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457" w:rsidRPr="008C28AE" w:rsidRDefault="008C28AE" w:rsidP="00745457">
      <w:pPr>
        <w:spacing w:after="0" w:line="240" w:lineRule="auto"/>
        <w:contextualSpacing/>
        <w:rPr>
          <w:sz w:val="24"/>
        </w:rPr>
      </w:pPr>
      <w:r>
        <w:rPr>
          <w:b/>
          <w:sz w:val="24"/>
          <w:u w:val="single"/>
        </w:rPr>
        <w:t>Promotions:</w:t>
      </w:r>
      <w:r>
        <w:rPr>
          <w:sz w:val="24"/>
        </w:rPr>
        <w:t xml:space="preserve"> </w:t>
      </w:r>
      <w:r w:rsidRPr="00F24482">
        <w:t xml:space="preserve">The Promotions tab shows details for all order promotions currently available for CNH customers.  </w:t>
      </w:r>
    </w:p>
    <w:p w:rsidR="00745457" w:rsidRDefault="00745457" w:rsidP="00F24482">
      <w:pPr>
        <w:spacing w:after="0" w:line="240" w:lineRule="auto"/>
        <w:ind w:left="-900"/>
        <w:contextualSpacing/>
      </w:pPr>
    </w:p>
    <w:p w:rsidR="00F23A18" w:rsidRDefault="00044B51" w:rsidP="00745457">
      <w:pPr>
        <w:spacing w:after="0" w:line="240" w:lineRule="auto"/>
        <w:ind w:left="-900"/>
        <w:contextualSpacing/>
        <w:jc w:val="center"/>
      </w:pPr>
      <w:r w:rsidRPr="00F24482">
        <w:rPr>
          <w:noProof/>
        </w:rPr>
        <w:drawing>
          <wp:inline distT="0" distB="0" distL="0" distR="0">
            <wp:extent cx="7226846" cy="228232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H Promotions.jpg"/>
                    <pic:cNvPicPr/>
                  </pic:nvPicPr>
                  <pic:blipFill>
                    <a:blip r:embed="rId7">
                      <a:extLst>
                        <a:ext uri="{28A0092B-C50C-407E-A947-70E740481C1C}">
                          <a14:useLocalDpi xmlns:a14="http://schemas.microsoft.com/office/drawing/2010/main" val="0"/>
                        </a:ext>
                      </a:extLst>
                    </a:blip>
                    <a:stretch>
                      <a:fillRect/>
                    </a:stretch>
                  </pic:blipFill>
                  <pic:spPr>
                    <a:xfrm>
                      <a:off x="0" y="0"/>
                      <a:ext cx="7263899" cy="2294026"/>
                    </a:xfrm>
                    <a:prstGeom prst="rect">
                      <a:avLst/>
                    </a:prstGeom>
                  </pic:spPr>
                </pic:pic>
              </a:graphicData>
            </a:graphic>
          </wp:inline>
        </w:drawing>
      </w:r>
    </w:p>
    <w:p w:rsidR="00745457" w:rsidRPr="00F24482" w:rsidRDefault="00745457" w:rsidP="00745457">
      <w:pPr>
        <w:spacing w:after="0" w:line="240" w:lineRule="auto"/>
        <w:contextualSpacing/>
      </w:pPr>
    </w:p>
    <w:p w:rsidR="00044B51" w:rsidRPr="00F24482" w:rsidRDefault="003D01D6" w:rsidP="00F24482">
      <w:pPr>
        <w:spacing w:after="0" w:line="240" w:lineRule="auto"/>
        <w:contextualSpacing/>
      </w:pPr>
      <w:r w:rsidRPr="00F24482">
        <w:t xml:space="preserve">Each entry in the grid represents a single promotion. You can sort the results using the column headers, or filter it by entering specific information in the </w:t>
      </w:r>
      <w:r w:rsidRPr="00F24482">
        <w:rPr>
          <w:b/>
        </w:rPr>
        <w:t>Filter Results</w:t>
      </w:r>
      <w:r w:rsidRPr="00F24482">
        <w:t xml:space="preserve"> field.</w:t>
      </w:r>
    </w:p>
    <w:p w:rsidR="00745457" w:rsidRDefault="00745457" w:rsidP="00F24482">
      <w:pPr>
        <w:spacing w:after="0" w:line="240" w:lineRule="auto"/>
        <w:contextualSpacing/>
        <w:rPr>
          <w:b/>
        </w:rPr>
      </w:pPr>
    </w:p>
    <w:p w:rsidR="003D01D6" w:rsidRPr="008C28AE" w:rsidRDefault="004235E4" w:rsidP="00F24482">
      <w:pPr>
        <w:spacing w:after="0" w:line="240" w:lineRule="auto"/>
        <w:contextualSpacing/>
      </w:pPr>
      <w:r w:rsidRPr="008C28AE">
        <w:rPr>
          <w:b/>
          <w:u w:val="single"/>
        </w:rPr>
        <w:t>Main Screen-</w:t>
      </w:r>
      <w:r w:rsidR="003D01D6" w:rsidRPr="008C28AE">
        <w:rPr>
          <w:b/>
          <w:u w:val="single"/>
        </w:rPr>
        <w:t>Column Definitions</w:t>
      </w:r>
      <w:r w:rsidR="008C28AE">
        <w:rPr>
          <w:b/>
          <w:u w:val="single"/>
        </w:rPr>
        <w:t>:</w:t>
      </w:r>
    </w:p>
    <w:p w:rsidR="00745457" w:rsidRDefault="00745457" w:rsidP="00F24482">
      <w:pPr>
        <w:spacing w:after="0" w:line="240" w:lineRule="auto"/>
        <w:contextualSpacing/>
        <w:rPr>
          <w:b/>
        </w:rPr>
      </w:pPr>
    </w:p>
    <w:p w:rsidR="003D01D6" w:rsidRPr="00F24482" w:rsidRDefault="003D01D6" w:rsidP="00F24482">
      <w:pPr>
        <w:spacing w:after="0" w:line="240" w:lineRule="auto"/>
        <w:contextualSpacing/>
      </w:pPr>
      <w:r w:rsidRPr="00FD672B">
        <w:rPr>
          <w:u w:val="single"/>
        </w:rPr>
        <w:t>Promo Code</w:t>
      </w:r>
      <w:r w:rsidR="00FD672B">
        <w:rPr>
          <w:u w:val="single"/>
        </w:rPr>
        <w:t>:</w:t>
      </w:r>
      <w:r w:rsidR="00FD672B">
        <w:t xml:space="preserve"> </w:t>
      </w:r>
      <w:r w:rsidRPr="00F24482">
        <w:t>This column shows the promotion code.</w:t>
      </w:r>
    </w:p>
    <w:p w:rsidR="00745457" w:rsidRDefault="00745457" w:rsidP="00F24482">
      <w:pPr>
        <w:spacing w:after="0" w:line="240" w:lineRule="auto"/>
        <w:contextualSpacing/>
        <w:rPr>
          <w:b/>
        </w:rPr>
      </w:pPr>
    </w:p>
    <w:p w:rsidR="003D01D6" w:rsidRPr="00F24482" w:rsidRDefault="003D01D6" w:rsidP="00F24482">
      <w:pPr>
        <w:spacing w:after="0" w:line="240" w:lineRule="auto"/>
        <w:contextualSpacing/>
      </w:pPr>
      <w:r w:rsidRPr="00FD672B">
        <w:rPr>
          <w:u w:val="single"/>
        </w:rPr>
        <w:t>Promo Name</w:t>
      </w:r>
      <w:r w:rsidR="00FD672B">
        <w:rPr>
          <w:u w:val="single"/>
        </w:rPr>
        <w:t>:</w:t>
      </w:r>
      <w:r w:rsidR="00FD672B">
        <w:t xml:space="preserve"> </w:t>
      </w:r>
      <w:r w:rsidRPr="00F24482">
        <w:t>This column shows the promotion’s name.</w:t>
      </w:r>
    </w:p>
    <w:p w:rsidR="00745457" w:rsidRDefault="00745457" w:rsidP="00F24482">
      <w:pPr>
        <w:spacing w:after="0" w:line="240" w:lineRule="auto"/>
        <w:contextualSpacing/>
        <w:rPr>
          <w:b/>
        </w:rPr>
      </w:pPr>
    </w:p>
    <w:p w:rsidR="003D01D6" w:rsidRPr="00F24482" w:rsidRDefault="003D01D6" w:rsidP="00F24482">
      <w:pPr>
        <w:spacing w:after="0" w:line="240" w:lineRule="auto"/>
        <w:contextualSpacing/>
      </w:pPr>
      <w:r w:rsidRPr="00FD672B">
        <w:rPr>
          <w:u w:val="single"/>
        </w:rPr>
        <w:t>Promo Type</w:t>
      </w:r>
      <w:r w:rsidR="00FD672B">
        <w:rPr>
          <w:u w:val="single"/>
        </w:rPr>
        <w:t>:</w:t>
      </w:r>
      <w:r w:rsidR="00FD672B">
        <w:t xml:space="preserve"> </w:t>
      </w:r>
      <w:r w:rsidRPr="00F24482">
        <w:t>This column shows the promotion’s type code.</w:t>
      </w:r>
    </w:p>
    <w:p w:rsidR="00745457" w:rsidRDefault="00745457" w:rsidP="00F24482">
      <w:pPr>
        <w:spacing w:after="0" w:line="240" w:lineRule="auto"/>
        <w:contextualSpacing/>
        <w:rPr>
          <w:b/>
        </w:rPr>
      </w:pPr>
    </w:p>
    <w:p w:rsidR="003D01D6" w:rsidRPr="00F24482" w:rsidRDefault="003D01D6" w:rsidP="00F24482">
      <w:pPr>
        <w:spacing w:after="0" w:line="240" w:lineRule="auto"/>
        <w:contextualSpacing/>
      </w:pPr>
      <w:r w:rsidRPr="00FD672B">
        <w:rPr>
          <w:u w:val="single"/>
        </w:rPr>
        <w:t xml:space="preserve">Promo Type </w:t>
      </w:r>
      <w:proofErr w:type="spellStart"/>
      <w:r w:rsidRPr="00FD672B">
        <w:rPr>
          <w:u w:val="single"/>
        </w:rPr>
        <w:t>Desc</w:t>
      </w:r>
      <w:proofErr w:type="spellEnd"/>
      <w:r w:rsidR="00FD672B">
        <w:rPr>
          <w:u w:val="single"/>
        </w:rPr>
        <w:t>:</w:t>
      </w:r>
      <w:r w:rsidR="00FD672B">
        <w:t xml:space="preserve"> </w:t>
      </w:r>
      <w:r w:rsidRPr="00F24482">
        <w:t>This column shows the promotion type’s description.</w:t>
      </w:r>
    </w:p>
    <w:p w:rsidR="00745457" w:rsidRDefault="00745457" w:rsidP="00F24482">
      <w:pPr>
        <w:spacing w:after="0" w:line="240" w:lineRule="auto"/>
        <w:contextualSpacing/>
        <w:rPr>
          <w:b/>
        </w:rPr>
      </w:pPr>
    </w:p>
    <w:p w:rsidR="00910EBA" w:rsidRPr="00F24482" w:rsidRDefault="003D01D6" w:rsidP="00F24482">
      <w:pPr>
        <w:spacing w:after="0" w:line="240" w:lineRule="auto"/>
        <w:contextualSpacing/>
      </w:pPr>
      <w:r w:rsidRPr="00FD672B">
        <w:rPr>
          <w:u w:val="single"/>
        </w:rPr>
        <w:t>Promo Group</w:t>
      </w:r>
      <w:r w:rsidR="00FD672B">
        <w:rPr>
          <w:u w:val="single"/>
        </w:rPr>
        <w:t>:</w:t>
      </w:r>
      <w:r w:rsidR="00FD672B">
        <w:t xml:space="preserve"> </w:t>
      </w:r>
      <w:r w:rsidR="00910EBA" w:rsidRPr="00F24482">
        <w:t xml:space="preserve">This column holds the </w:t>
      </w:r>
      <w:r w:rsidR="00910EBA" w:rsidRPr="00F24482">
        <w:rPr>
          <w:b/>
        </w:rPr>
        <w:t>Promo Group</w:t>
      </w:r>
      <w:r w:rsidR="00910EBA" w:rsidRPr="00F24482">
        <w:t xml:space="preserve"> button, which if clicked shows the promo group details for the particular promotion entry:</w:t>
      </w:r>
    </w:p>
    <w:p w:rsidR="00745457" w:rsidRDefault="00745457" w:rsidP="00F24482">
      <w:pPr>
        <w:spacing w:after="0" w:line="240" w:lineRule="auto"/>
        <w:contextualSpacing/>
      </w:pPr>
    </w:p>
    <w:p w:rsidR="00910EBA" w:rsidRPr="00F24482" w:rsidRDefault="00910EBA" w:rsidP="00745457">
      <w:pPr>
        <w:spacing w:after="0" w:line="240" w:lineRule="auto"/>
        <w:contextualSpacing/>
        <w:jc w:val="center"/>
      </w:pPr>
      <w:r w:rsidRPr="00F24482">
        <w:rPr>
          <w:noProof/>
        </w:rPr>
        <w:drawing>
          <wp:inline distT="0" distB="0" distL="0" distR="0" wp14:anchorId="7CFE7CA2" wp14:editId="60FF0CF7">
            <wp:extent cx="5632098" cy="12858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4272" cy="1293221"/>
                    </a:xfrm>
                    <a:prstGeom prst="rect">
                      <a:avLst/>
                    </a:prstGeom>
                  </pic:spPr>
                </pic:pic>
              </a:graphicData>
            </a:graphic>
          </wp:inline>
        </w:drawing>
      </w:r>
    </w:p>
    <w:p w:rsidR="00745457" w:rsidRDefault="00745457" w:rsidP="00F24482">
      <w:pPr>
        <w:spacing w:after="0" w:line="240" w:lineRule="auto"/>
        <w:ind w:left="720"/>
        <w:contextualSpacing/>
        <w:rPr>
          <w:b/>
        </w:rPr>
      </w:pPr>
    </w:p>
    <w:p w:rsidR="004235E4" w:rsidRPr="00FD672B" w:rsidRDefault="00910EBA" w:rsidP="00745457">
      <w:pPr>
        <w:spacing w:after="0" w:line="240" w:lineRule="auto"/>
        <w:contextualSpacing/>
        <w:rPr>
          <w:b/>
        </w:rPr>
      </w:pPr>
      <w:r w:rsidRPr="00F24482">
        <w:rPr>
          <w:b/>
        </w:rPr>
        <w:t>Group Name</w:t>
      </w:r>
      <w:r w:rsidR="00FD672B">
        <w:rPr>
          <w:b/>
        </w:rPr>
        <w:t xml:space="preserve">: </w:t>
      </w:r>
      <w:r w:rsidR="004235E4" w:rsidRPr="00F24482">
        <w:t xml:space="preserve">This column shows the name of the promotion group.  It also serves as a </w:t>
      </w:r>
      <w:r w:rsidR="004235E4" w:rsidRPr="00F24482">
        <w:rPr>
          <w:b/>
        </w:rPr>
        <w:t>hyperlink</w:t>
      </w:r>
      <w:r w:rsidR="004235E4" w:rsidRPr="00F24482">
        <w:t xml:space="preserve"> to view a list of the CNH parts that belong to the group:</w:t>
      </w:r>
    </w:p>
    <w:p w:rsidR="00745457" w:rsidRDefault="00745457" w:rsidP="00745457">
      <w:pPr>
        <w:spacing w:after="0" w:line="240" w:lineRule="auto"/>
        <w:contextualSpacing/>
      </w:pPr>
    </w:p>
    <w:p w:rsidR="004235E4" w:rsidRPr="00F24482" w:rsidRDefault="004235E4" w:rsidP="00745457">
      <w:pPr>
        <w:spacing w:after="0" w:line="240" w:lineRule="auto"/>
        <w:contextualSpacing/>
        <w:jc w:val="center"/>
      </w:pPr>
      <w:r w:rsidRPr="00F24482">
        <w:rPr>
          <w:noProof/>
        </w:rPr>
        <w:drawing>
          <wp:inline distT="0" distB="0" distL="0" distR="0" wp14:anchorId="629E23FE" wp14:editId="63B30FA7">
            <wp:extent cx="4381500" cy="21579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0697" cy="2162512"/>
                    </a:xfrm>
                    <a:prstGeom prst="rect">
                      <a:avLst/>
                    </a:prstGeom>
                  </pic:spPr>
                </pic:pic>
              </a:graphicData>
            </a:graphic>
          </wp:inline>
        </w:drawing>
      </w:r>
    </w:p>
    <w:p w:rsidR="00745457" w:rsidRDefault="00745457" w:rsidP="00745457">
      <w:pPr>
        <w:spacing w:after="0" w:line="240" w:lineRule="auto"/>
        <w:contextualSpacing/>
      </w:pPr>
    </w:p>
    <w:p w:rsidR="004235E4" w:rsidRPr="00F24482" w:rsidRDefault="004235E4" w:rsidP="00745457">
      <w:pPr>
        <w:spacing w:after="0" w:line="240" w:lineRule="auto"/>
        <w:contextualSpacing/>
      </w:pPr>
      <w:r w:rsidRPr="00F24482">
        <w:t xml:space="preserve">However, this window can only hold up to </w:t>
      </w:r>
      <w:r w:rsidRPr="00F24482">
        <w:rPr>
          <w:b/>
        </w:rPr>
        <w:t>1000</w:t>
      </w:r>
      <w:r w:rsidRPr="00F24482">
        <w:t xml:space="preserve"> entries at a time.  If there are more than 1000 </w:t>
      </w:r>
      <w:r w:rsidR="00717ECC" w:rsidRPr="00F24482">
        <w:t>parts in the group</w:t>
      </w:r>
      <w:r w:rsidRPr="00F24482">
        <w:t xml:space="preserve">, a </w:t>
      </w:r>
      <w:r w:rsidR="00717ECC" w:rsidRPr="00F24482">
        <w:t>range selection</w:t>
      </w:r>
      <w:r w:rsidRPr="00F24482">
        <w:t xml:space="preserve"> window will appear first</w:t>
      </w:r>
      <w:r w:rsidR="00717ECC" w:rsidRPr="00F24482">
        <w:t xml:space="preserve"> and prompt you to select which entries on the list you actually want to view.</w:t>
      </w:r>
    </w:p>
    <w:p w:rsidR="00745457" w:rsidRDefault="00745457" w:rsidP="00745457">
      <w:pPr>
        <w:spacing w:after="0" w:line="240" w:lineRule="auto"/>
        <w:contextualSpacing/>
      </w:pPr>
    </w:p>
    <w:p w:rsidR="00717ECC" w:rsidRPr="00F24482" w:rsidRDefault="00717ECC" w:rsidP="00745457">
      <w:pPr>
        <w:spacing w:after="0" w:line="240" w:lineRule="auto"/>
        <w:contextualSpacing/>
        <w:jc w:val="center"/>
      </w:pPr>
      <w:r w:rsidRPr="00F24482">
        <w:rPr>
          <w:noProof/>
        </w:rPr>
        <w:drawing>
          <wp:inline distT="0" distB="0" distL="0" distR="0" wp14:anchorId="26AB0796" wp14:editId="36009072">
            <wp:extent cx="4867275" cy="1053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2823" cy="1061231"/>
                    </a:xfrm>
                    <a:prstGeom prst="rect">
                      <a:avLst/>
                    </a:prstGeom>
                  </pic:spPr>
                </pic:pic>
              </a:graphicData>
            </a:graphic>
          </wp:inline>
        </w:drawing>
      </w:r>
    </w:p>
    <w:p w:rsidR="00745457" w:rsidRDefault="00745457" w:rsidP="00745457">
      <w:pPr>
        <w:spacing w:after="0" w:line="240" w:lineRule="auto"/>
        <w:contextualSpacing/>
      </w:pPr>
    </w:p>
    <w:p w:rsidR="00717ECC" w:rsidRPr="00F24482" w:rsidRDefault="00717ECC" w:rsidP="00745457">
      <w:pPr>
        <w:spacing w:after="0" w:line="240" w:lineRule="auto"/>
        <w:contextualSpacing/>
      </w:pPr>
      <w:r w:rsidRPr="00F24482">
        <w:t xml:space="preserve">Note that the range is set by the part’s </w:t>
      </w:r>
      <w:r w:rsidRPr="00F24482">
        <w:rPr>
          <w:b/>
        </w:rPr>
        <w:t>position on the list</w:t>
      </w:r>
      <w:r w:rsidRPr="00F24482">
        <w:t>, not its actual part number.  For example, in the image above, the range indicates that the program should show the 1</w:t>
      </w:r>
      <w:r w:rsidRPr="00F24482">
        <w:rPr>
          <w:vertAlign w:val="superscript"/>
        </w:rPr>
        <w:t>st</w:t>
      </w:r>
      <w:r w:rsidRPr="00F24482">
        <w:t>-1000</w:t>
      </w:r>
      <w:r w:rsidRPr="00F24482">
        <w:rPr>
          <w:vertAlign w:val="superscript"/>
        </w:rPr>
        <w:t>th</w:t>
      </w:r>
      <w:r w:rsidRPr="00F24482">
        <w:t xml:space="preserve"> part entries, not part numbers 1-1000.</w:t>
      </w:r>
    </w:p>
    <w:p w:rsidR="00745457" w:rsidRDefault="00745457" w:rsidP="00745457">
      <w:pPr>
        <w:spacing w:after="0" w:line="240" w:lineRule="auto"/>
        <w:contextualSpacing/>
        <w:rPr>
          <w:b/>
        </w:rPr>
      </w:pPr>
    </w:p>
    <w:p w:rsidR="00717ECC" w:rsidRPr="003E0306" w:rsidRDefault="00910EBA" w:rsidP="00745457">
      <w:pPr>
        <w:spacing w:after="0" w:line="240" w:lineRule="auto"/>
        <w:contextualSpacing/>
        <w:rPr>
          <w:b/>
        </w:rPr>
      </w:pPr>
      <w:r w:rsidRPr="00F24482">
        <w:rPr>
          <w:b/>
        </w:rPr>
        <w:t>No. of Parts</w:t>
      </w:r>
      <w:r w:rsidR="003E0306">
        <w:rPr>
          <w:b/>
        </w:rPr>
        <w:t xml:space="preserve">: </w:t>
      </w:r>
      <w:r w:rsidR="00717ECC" w:rsidRPr="00F24482">
        <w:t xml:space="preserve">This column shows how many parts belong to the group.  Note that if this number is </w:t>
      </w:r>
      <w:r w:rsidR="00717ECC" w:rsidRPr="00F24482">
        <w:rPr>
          <w:b/>
        </w:rPr>
        <w:t>negative</w:t>
      </w:r>
      <w:r w:rsidR="00717ECC" w:rsidRPr="00F24482">
        <w:t xml:space="preserve"> there will not be a parts list to view via the hyperlinked group name.</w:t>
      </w:r>
    </w:p>
    <w:p w:rsidR="00745457" w:rsidRDefault="00745457" w:rsidP="00745457">
      <w:pPr>
        <w:spacing w:after="0" w:line="240" w:lineRule="auto"/>
        <w:contextualSpacing/>
        <w:rPr>
          <w:b/>
        </w:rPr>
      </w:pPr>
    </w:p>
    <w:p w:rsidR="00717ECC" w:rsidRPr="003E0306" w:rsidRDefault="00910EBA" w:rsidP="00745457">
      <w:pPr>
        <w:spacing w:after="0" w:line="240" w:lineRule="auto"/>
        <w:contextualSpacing/>
        <w:rPr>
          <w:b/>
        </w:rPr>
      </w:pPr>
      <w:r w:rsidRPr="00F24482">
        <w:rPr>
          <w:b/>
        </w:rPr>
        <w:t>Scale Level</w:t>
      </w:r>
      <w:r w:rsidR="003E0306">
        <w:rPr>
          <w:b/>
        </w:rPr>
        <w:t xml:space="preserve">: </w:t>
      </w:r>
      <w:r w:rsidR="00717ECC" w:rsidRPr="00F24482">
        <w:t xml:space="preserve">Click the </w:t>
      </w:r>
      <w:r w:rsidR="00717ECC" w:rsidRPr="00F24482">
        <w:rPr>
          <w:b/>
        </w:rPr>
        <w:t>View Scales</w:t>
      </w:r>
      <w:r w:rsidR="00717ECC" w:rsidRPr="00F24482">
        <w:t xml:space="preserve"> button to see the scale levels for the promo group.</w:t>
      </w:r>
    </w:p>
    <w:p w:rsidR="00745457" w:rsidRDefault="00745457" w:rsidP="00745457">
      <w:pPr>
        <w:spacing w:after="0" w:line="240" w:lineRule="auto"/>
        <w:contextualSpacing/>
      </w:pPr>
    </w:p>
    <w:p w:rsidR="00717ECC" w:rsidRPr="00F24482" w:rsidRDefault="00717ECC" w:rsidP="00745457">
      <w:pPr>
        <w:spacing w:after="0" w:line="240" w:lineRule="auto"/>
        <w:contextualSpacing/>
        <w:jc w:val="center"/>
      </w:pPr>
      <w:r w:rsidRPr="00F24482">
        <w:rPr>
          <w:noProof/>
        </w:rPr>
        <w:drawing>
          <wp:inline distT="0" distB="0" distL="0" distR="0" wp14:anchorId="26EA922D" wp14:editId="01A0B651">
            <wp:extent cx="4591050" cy="119779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7980" cy="1204819"/>
                    </a:xfrm>
                    <a:prstGeom prst="rect">
                      <a:avLst/>
                    </a:prstGeom>
                  </pic:spPr>
                </pic:pic>
              </a:graphicData>
            </a:graphic>
          </wp:inline>
        </w:drawing>
      </w:r>
    </w:p>
    <w:p w:rsidR="00745457" w:rsidRDefault="00745457" w:rsidP="00745457">
      <w:pPr>
        <w:spacing w:after="0" w:line="240" w:lineRule="auto"/>
        <w:contextualSpacing/>
        <w:rPr>
          <w:b/>
        </w:rPr>
      </w:pPr>
    </w:p>
    <w:p w:rsidR="00717ECC" w:rsidRPr="003E0306" w:rsidRDefault="00910EBA" w:rsidP="00745457">
      <w:pPr>
        <w:spacing w:after="0" w:line="240" w:lineRule="auto"/>
        <w:contextualSpacing/>
        <w:rPr>
          <w:b/>
        </w:rPr>
      </w:pPr>
      <w:r w:rsidRPr="00F24482">
        <w:rPr>
          <w:b/>
        </w:rPr>
        <w:t>Vendor List</w:t>
      </w:r>
      <w:r w:rsidR="003E0306">
        <w:rPr>
          <w:b/>
        </w:rPr>
        <w:t xml:space="preserve">: </w:t>
      </w:r>
      <w:r w:rsidR="00717ECC" w:rsidRPr="00F24482">
        <w:t xml:space="preserve">Click the </w:t>
      </w:r>
      <w:r w:rsidR="00717ECC" w:rsidRPr="00F24482">
        <w:rPr>
          <w:b/>
        </w:rPr>
        <w:t>View Vendors</w:t>
      </w:r>
      <w:r w:rsidR="00717ECC" w:rsidRPr="00F24482">
        <w:t xml:space="preserve"> button to view the vendor list for the promo group.</w:t>
      </w:r>
    </w:p>
    <w:p w:rsidR="00745457" w:rsidRDefault="00745457" w:rsidP="00745457">
      <w:pPr>
        <w:spacing w:after="0" w:line="240" w:lineRule="auto"/>
        <w:contextualSpacing/>
      </w:pPr>
    </w:p>
    <w:p w:rsidR="00717ECC" w:rsidRPr="00F24482" w:rsidRDefault="00717ECC" w:rsidP="00745457">
      <w:pPr>
        <w:spacing w:after="0" w:line="240" w:lineRule="auto"/>
        <w:contextualSpacing/>
        <w:jc w:val="center"/>
      </w:pPr>
      <w:r w:rsidRPr="00F24482">
        <w:rPr>
          <w:noProof/>
        </w:rPr>
        <w:drawing>
          <wp:inline distT="0" distB="0" distL="0" distR="0" wp14:anchorId="0253CCA5" wp14:editId="7DF6ABC3">
            <wp:extent cx="4514850" cy="9970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233" cy="1007493"/>
                    </a:xfrm>
                    <a:prstGeom prst="rect">
                      <a:avLst/>
                    </a:prstGeom>
                  </pic:spPr>
                </pic:pic>
              </a:graphicData>
            </a:graphic>
          </wp:inline>
        </w:drawing>
      </w:r>
    </w:p>
    <w:p w:rsidR="00745457" w:rsidRDefault="00745457" w:rsidP="00745457">
      <w:pPr>
        <w:spacing w:after="0" w:line="240" w:lineRule="auto"/>
        <w:contextualSpacing/>
        <w:rPr>
          <w:b/>
        </w:rPr>
      </w:pPr>
    </w:p>
    <w:p w:rsidR="00717ECC" w:rsidRPr="003E0306" w:rsidRDefault="00910EBA" w:rsidP="00F24482">
      <w:pPr>
        <w:spacing w:after="0" w:line="240" w:lineRule="auto"/>
        <w:contextualSpacing/>
        <w:rPr>
          <w:b/>
        </w:rPr>
      </w:pPr>
      <w:r w:rsidRPr="00F24482">
        <w:rPr>
          <w:b/>
        </w:rPr>
        <w:t>Close</w:t>
      </w:r>
      <w:r w:rsidR="003E0306">
        <w:rPr>
          <w:b/>
        </w:rPr>
        <w:t xml:space="preserve">: </w:t>
      </w:r>
      <w:r w:rsidR="00717ECC" w:rsidRPr="00F24482">
        <w:t>Click this button to close the window and return to the main Promotions screen.</w:t>
      </w:r>
    </w:p>
    <w:p w:rsidR="00717ECC" w:rsidRPr="00F24482" w:rsidRDefault="00717ECC" w:rsidP="00F24482">
      <w:pPr>
        <w:spacing w:after="0" w:line="240" w:lineRule="auto"/>
        <w:contextualSpacing/>
      </w:pPr>
    </w:p>
    <w:p w:rsidR="00036E5F" w:rsidRPr="00F24482" w:rsidRDefault="003D01D6" w:rsidP="00F24482">
      <w:pPr>
        <w:spacing w:after="0" w:line="240" w:lineRule="auto"/>
        <w:contextualSpacing/>
      </w:pPr>
      <w:r w:rsidRPr="003E0306">
        <w:rPr>
          <w:u w:val="single"/>
        </w:rPr>
        <w:t>Start Validity</w:t>
      </w:r>
      <w:r w:rsidR="003E0306">
        <w:rPr>
          <w:u w:val="single"/>
        </w:rPr>
        <w:t>:</w:t>
      </w:r>
      <w:r w:rsidR="003E0306">
        <w:t xml:space="preserve"> </w:t>
      </w:r>
      <w:r w:rsidR="00891E31" w:rsidRPr="00F24482">
        <w:t>This column shows the promotion’s start date, i.e. the first day it becomes valid.</w:t>
      </w:r>
    </w:p>
    <w:p w:rsidR="00745457" w:rsidRDefault="00745457" w:rsidP="00F24482">
      <w:pPr>
        <w:spacing w:after="0" w:line="240" w:lineRule="auto"/>
        <w:contextualSpacing/>
        <w:rPr>
          <w:b/>
        </w:rPr>
      </w:pPr>
    </w:p>
    <w:p w:rsidR="00891E31" w:rsidRPr="00F24482" w:rsidRDefault="003D01D6" w:rsidP="00F24482">
      <w:pPr>
        <w:spacing w:after="0" w:line="240" w:lineRule="auto"/>
        <w:contextualSpacing/>
      </w:pPr>
      <w:r w:rsidRPr="003E0306">
        <w:rPr>
          <w:u w:val="single"/>
        </w:rPr>
        <w:t>End Validity</w:t>
      </w:r>
      <w:r w:rsidR="003E0306">
        <w:rPr>
          <w:u w:val="single"/>
        </w:rPr>
        <w:t>:</w:t>
      </w:r>
      <w:r w:rsidR="003E0306">
        <w:t xml:space="preserve"> </w:t>
      </w:r>
      <w:r w:rsidR="00891E31" w:rsidRPr="00F24482">
        <w:t>This column shows the promotion’s end date, i.e. the last day it is valid.</w:t>
      </w:r>
    </w:p>
    <w:p w:rsidR="00745457" w:rsidRDefault="00745457" w:rsidP="00F24482">
      <w:pPr>
        <w:spacing w:after="0" w:line="240" w:lineRule="auto"/>
        <w:contextualSpacing/>
        <w:rPr>
          <w:b/>
        </w:rPr>
      </w:pPr>
    </w:p>
    <w:p w:rsidR="003E0306" w:rsidRDefault="003D01D6" w:rsidP="00F24482">
      <w:pPr>
        <w:spacing w:after="0" w:line="240" w:lineRule="auto"/>
        <w:contextualSpacing/>
      </w:pPr>
      <w:r w:rsidRPr="003E0306">
        <w:rPr>
          <w:u w:val="single"/>
        </w:rPr>
        <w:t>Flag Substituting</w:t>
      </w:r>
      <w:r w:rsidR="003E0306">
        <w:rPr>
          <w:u w:val="single"/>
        </w:rPr>
        <w:t>:</w:t>
      </w:r>
      <w:r w:rsidR="003E0306">
        <w:t xml:space="preserve"> </w:t>
      </w:r>
      <w:r w:rsidR="00891E31" w:rsidRPr="00F24482">
        <w:t xml:space="preserve">This column indicates whether or not the promotion will still apply in the case of a part substitution.  </w:t>
      </w:r>
    </w:p>
    <w:p w:rsidR="003E0306" w:rsidRDefault="003E0306" w:rsidP="00F24482">
      <w:pPr>
        <w:spacing w:after="0" w:line="240" w:lineRule="auto"/>
        <w:contextualSpacing/>
      </w:pPr>
    </w:p>
    <w:p w:rsidR="003E0306" w:rsidRDefault="00891E31" w:rsidP="003E0306">
      <w:pPr>
        <w:pStyle w:val="ListParagraph"/>
        <w:numPr>
          <w:ilvl w:val="0"/>
          <w:numId w:val="2"/>
        </w:numPr>
        <w:spacing w:after="0" w:line="240" w:lineRule="auto"/>
      </w:pPr>
      <w:r w:rsidRPr="00F24482">
        <w:t xml:space="preserve">If it says “Yes,” then the promotion will apply even if the original promoted part is substituted for a non-promotion one.  </w:t>
      </w:r>
    </w:p>
    <w:p w:rsidR="00891E31" w:rsidRPr="00F24482" w:rsidRDefault="00891E31" w:rsidP="003E0306">
      <w:pPr>
        <w:pStyle w:val="ListParagraph"/>
        <w:numPr>
          <w:ilvl w:val="0"/>
          <w:numId w:val="2"/>
        </w:numPr>
        <w:spacing w:after="0" w:line="240" w:lineRule="auto"/>
      </w:pPr>
      <w:r w:rsidRPr="00F24482">
        <w:t>If it says “No,” then the promotion will no longer apply if the part is substituted.</w:t>
      </w:r>
    </w:p>
    <w:p w:rsidR="00745457" w:rsidRDefault="00745457" w:rsidP="00F24482">
      <w:pPr>
        <w:spacing w:after="0" w:line="240" w:lineRule="auto"/>
        <w:contextualSpacing/>
        <w:rPr>
          <w:b/>
        </w:rPr>
      </w:pPr>
    </w:p>
    <w:p w:rsidR="00891E31" w:rsidRPr="00F24482" w:rsidRDefault="003D01D6" w:rsidP="00F24482">
      <w:pPr>
        <w:spacing w:after="0" w:line="240" w:lineRule="auto"/>
        <w:contextualSpacing/>
      </w:pPr>
      <w:r w:rsidRPr="003E0306">
        <w:rPr>
          <w:u w:val="single"/>
        </w:rPr>
        <w:t>Last Update</w:t>
      </w:r>
      <w:r w:rsidR="003E0306">
        <w:rPr>
          <w:u w:val="single"/>
        </w:rPr>
        <w:t>:</w:t>
      </w:r>
      <w:r w:rsidR="003E0306">
        <w:t xml:space="preserve"> </w:t>
      </w:r>
      <w:r w:rsidR="00891E31" w:rsidRPr="00F24482">
        <w:t>This column shows the last date and time that the promotion’s information was updated by CNH.</w:t>
      </w:r>
    </w:p>
    <w:p w:rsidR="00745457" w:rsidRDefault="00745457" w:rsidP="00F24482">
      <w:pPr>
        <w:spacing w:after="0" w:line="240" w:lineRule="auto"/>
        <w:contextualSpacing/>
        <w:rPr>
          <w:b/>
        </w:rPr>
      </w:pPr>
    </w:p>
    <w:p w:rsidR="00891E31" w:rsidRPr="00F24482" w:rsidRDefault="003D01D6" w:rsidP="00F24482">
      <w:pPr>
        <w:spacing w:after="0" w:line="240" w:lineRule="auto"/>
        <w:contextualSpacing/>
      </w:pPr>
      <w:r w:rsidRPr="003E0306">
        <w:rPr>
          <w:u w:val="single"/>
        </w:rPr>
        <w:t>Min Order</w:t>
      </w:r>
      <w:r w:rsidR="003E0306">
        <w:rPr>
          <w:u w:val="single"/>
        </w:rPr>
        <w:t>:</w:t>
      </w:r>
      <w:r w:rsidR="003E0306">
        <w:t xml:space="preserve"> </w:t>
      </w:r>
      <w:r w:rsidR="00891E31" w:rsidRPr="00F24482">
        <w:t>This column shows the minimum dollar amount in orders that the dealer must make to be eligible for the promotion.</w:t>
      </w:r>
    </w:p>
    <w:p w:rsidR="00745457" w:rsidRDefault="00745457" w:rsidP="00F24482">
      <w:pPr>
        <w:spacing w:after="0" w:line="240" w:lineRule="auto"/>
        <w:contextualSpacing/>
        <w:rPr>
          <w:b/>
        </w:rPr>
      </w:pPr>
    </w:p>
    <w:p w:rsidR="00891E31" w:rsidRPr="00F24482" w:rsidRDefault="003D01D6" w:rsidP="00F24482">
      <w:pPr>
        <w:spacing w:after="0" w:line="240" w:lineRule="auto"/>
        <w:contextualSpacing/>
      </w:pPr>
      <w:r w:rsidRPr="003E0306">
        <w:rPr>
          <w:u w:val="single"/>
        </w:rPr>
        <w:t>Min Qty</w:t>
      </w:r>
      <w:r w:rsidR="003E0306">
        <w:rPr>
          <w:u w:val="single"/>
        </w:rPr>
        <w:t>:</w:t>
      </w:r>
      <w:r w:rsidR="003E0306">
        <w:t xml:space="preserve"> </w:t>
      </w:r>
      <w:r w:rsidR="00D6789B" w:rsidRPr="00F24482">
        <w:t>This column shows the minimum part quantity that the dealer must order to be eligible for the promotion.</w:t>
      </w:r>
    </w:p>
    <w:p w:rsidR="00745457" w:rsidRDefault="00745457" w:rsidP="00F24482">
      <w:pPr>
        <w:spacing w:after="0" w:line="240" w:lineRule="auto"/>
        <w:contextualSpacing/>
        <w:rPr>
          <w:b/>
        </w:rPr>
      </w:pPr>
    </w:p>
    <w:p w:rsidR="002D04C0" w:rsidRPr="00F24482" w:rsidRDefault="003D01D6" w:rsidP="00F24482">
      <w:pPr>
        <w:spacing w:after="0" w:line="240" w:lineRule="auto"/>
        <w:contextualSpacing/>
      </w:pPr>
      <w:r w:rsidRPr="003E0306">
        <w:rPr>
          <w:u w:val="single"/>
        </w:rPr>
        <w:t>Max Fence</w:t>
      </w:r>
      <w:r w:rsidR="003E0306">
        <w:rPr>
          <w:u w:val="single"/>
        </w:rPr>
        <w:t>:</w:t>
      </w:r>
      <w:r w:rsidR="003E0306">
        <w:t xml:space="preserve"> </w:t>
      </w:r>
      <w:r w:rsidR="002D04C0" w:rsidRPr="00F24482">
        <w:t>This column shows the maximum number of times a dealer can apply the promotion within a specific time period.  For example, a dealer may only able to receive a certain promotion 10 times in a month.</w:t>
      </w:r>
    </w:p>
    <w:p w:rsidR="00745457" w:rsidRDefault="00745457" w:rsidP="00F24482">
      <w:pPr>
        <w:spacing w:after="0" w:line="240" w:lineRule="auto"/>
        <w:contextualSpacing/>
        <w:rPr>
          <w:b/>
        </w:rPr>
      </w:pPr>
    </w:p>
    <w:p w:rsidR="0091412A" w:rsidRPr="00F24482" w:rsidRDefault="003D01D6" w:rsidP="00F24482">
      <w:pPr>
        <w:spacing w:after="0" w:line="240" w:lineRule="auto"/>
        <w:contextualSpacing/>
      </w:pPr>
      <w:r w:rsidRPr="003E0306">
        <w:rPr>
          <w:u w:val="single"/>
        </w:rPr>
        <w:t>Current Fence</w:t>
      </w:r>
      <w:r w:rsidR="003E0306">
        <w:rPr>
          <w:u w:val="single"/>
        </w:rPr>
        <w:t>:</w:t>
      </w:r>
      <w:r w:rsidR="003E0306">
        <w:t xml:space="preserve"> </w:t>
      </w:r>
      <w:r w:rsidR="0091412A" w:rsidRPr="00F24482">
        <w:t>This column shows the current number of times a dealer has applied the promotion within the set time period of the fence.  For example, the max fence could be set to 10 times per month, but since the dealer has only used the promotion twice in a month, the number in this column would be “2.”</w:t>
      </w:r>
    </w:p>
    <w:p w:rsidR="00745457" w:rsidRDefault="00745457" w:rsidP="00F24482">
      <w:pPr>
        <w:spacing w:after="0" w:line="240" w:lineRule="auto"/>
        <w:contextualSpacing/>
        <w:rPr>
          <w:b/>
        </w:rPr>
      </w:pPr>
    </w:p>
    <w:p w:rsidR="00E01C54" w:rsidRPr="00F24482" w:rsidRDefault="003D01D6" w:rsidP="00F24482">
      <w:pPr>
        <w:spacing w:after="0" w:line="240" w:lineRule="auto"/>
        <w:contextualSpacing/>
      </w:pPr>
      <w:r w:rsidRPr="003E0306">
        <w:rPr>
          <w:u w:val="single"/>
        </w:rPr>
        <w:t>Commitment Enroll From</w:t>
      </w:r>
      <w:r w:rsidR="003E0306">
        <w:rPr>
          <w:u w:val="single"/>
        </w:rPr>
        <w:t>:</w:t>
      </w:r>
      <w:r w:rsidR="003E0306">
        <w:t xml:space="preserve"> </w:t>
      </w:r>
      <w:r w:rsidR="00E01C54" w:rsidRPr="00F24482">
        <w:t>If you have committed to a promotion, this column shows the start date of your commitment period.</w:t>
      </w:r>
    </w:p>
    <w:p w:rsidR="00745457" w:rsidRDefault="00745457" w:rsidP="00F24482">
      <w:pPr>
        <w:spacing w:after="0" w:line="240" w:lineRule="auto"/>
        <w:contextualSpacing/>
        <w:rPr>
          <w:b/>
        </w:rPr>
      </w:pPr>
    </w:p>
    <w:p w:rsidR="00E01C54" w:rsidRPr="003E0306" w:rsidRDefault="003D01D6" w:rsidP="00F24482">
      <w:pPr>
        <w:spacing w:after="0" w:line="240" w:lineRule="auto"/>
        <w:contextualSpacing/>
      </w:pPr>
      <w:r w:rsidRPr="003E0306">
        <w:rPr>
          <w:u w:val="single"/>
        </w:rPr>
        <w:t>Commitment Enroll To</w:t>
      </w:r>
      <w:r w:rsidR="003E0306">
        <w:rPr>
          <w:u w:val="single"/>
        </w:rPr>
        <w:t>:</w:t>
      </w:r>
      <w:r w:rsidR="003E0306">
        <w:t xml:space="preserve"> </w:t>
      </w:r>
      <w:r w:rsidR="00E01C54" w:rsidRPr="00F24482">
        <w:t>If you have committed to a promotion, this column shows the end date of your commitment period.</w:t>
      </w:r>
    </w:p>
    <w:p w:rsidR="00745457" w:rsidRDefault="00745457" w:rsidP="00F24482">
      <w:pPr>
        <w:spacing w:after="0" w:line="240" w:lineRule="auto"/>
        <w:contextualSpacing/>
        <w:rPr>
          <w:b/>
        </w:rPr>
      </w:pPr>
    </w:p>
    <w:p w:rsidR="00E01C54" w:rsidRPr="00F24482" w:rsidRDefault="003D01D6" w:rsidP="00F24482">
      <w:pPr>
        <w:spacing w:after="0" w:line="240" w:lineRule="auto"/>
        <w:contextualSpacing/>
      </w:pPr>
      <w:r w:rsidRPr="003E0306">
        <w:rPr>
          <w:u w:val="single"/>
        </w:rPr>
        <w:t>Commitment Perc</w:t>
      </w:r>
      <w:r w:rsidR="003E0306">
        <w:rPr>
          <w:u w:val="single"/>
        </w:rPr>
        <w:t>:</w:t>
      </w:r>
      <w:r w:rsidR="003E0306">
        <w:t xml:space="preserve"> </w:t>
      </w:r>
      <w:r w:rsidR="00E01C54" w:rsidRPr="00F24482">
        <w:t xml:space="preserve">If you have committed to a promotion, this column shows </w:t>
      </w:r>
      <w:r w:rsidR="006171A7" w:rsidRPr="00F24482">
        <w:t>your commitment percentage.</w:t>
      </w:r>
    </w:p>
    <w:p w:rsidR="00745457" w:rsidRDefault="00745457" w:rsidP="00F24482">
      <w:pPr>
        <w:spacing w:after="0" w:line="240" w:lineRule="auto"/>
        <w:contextualSpacing/>
        <w:rPr>
          <w:b/>
        </w:rPr>
      </w:pPr>
    </w:p>
    <w:p w:rsidR="006171A7" w:rsidRPr="00F24482" w:rsidRDefault="003D01D6" w:rsidP="00F24482">
      <w:pPr>
        <w:spacing w:after="0" w:line="240" w:lineRule="auto"/>
        <w:contextualSpacing/>
      </w:pPr>
      <w:r w:rsidRPr="003E0306">
        <w:rPr>
          <w:u w:val="single"/>
        </w:rPr>
        <w:t>Delivery Order Type</w:t>
      </w:r>
      <w:r w:rsidR="003E0306">
        <w:rPr>
          <w:u w:val="single"/>
        </w:rPr>
        <w:t>:</w:t>
      </w:r>
      <w:r w:rsidR="003E0306">
        <w:t xml:space="preserve"> </w:t>
      </w:r>
      <w:r w:rsidR="006171A7" w:rsidRPr="00F24482">
        <w:t>This column shows the delivery order type for the promotion, if applicable.</w:t>
      </w:r>
    </w:p>
    <w:p w:rsidR="00745457" w:rsidRDefault="00745457" w:rsidP="00F24482">
      <w:pPr>
        <w:spacing w:after="0" w:line="240" w:lineRule="auto"/>
        <w:contextualSpacing/>
        <w:rPr>
          <w:b/>
        </w:rPr>
      </w:pPr>
    </w:p>
    <w:p w:rsidR="006171A7" w:rsidRPr="00F24482" w:rsidRDefault="003D01D6" w:rsidP="00F24482">
      <w:pPr>
        <w:spacing w:after="0" w:line="240" w:lineRule="auto"/>
        <w:contextualSpacing/>
      </w:pPr>
      <w:r w:rsidRPr="003E0306">
        <w:rPr>
          <w:u w:val="single"/>
        </w:rPr>
        <w:t>Promo Message</w:t>
      </w:r>
      <w:r w:rsidR="003E0306">
        <w:rPr>
          <w:u w:val="single"/>
        </w:rPr>
        <w:t>:</w:t>
      </w:r>
      <w:r w:rsidR="003E0306">
        <w:t xml:space="preserve"> </w:t>
      </w:r>
      <w:bookmarkStart w:id="0" w:name="_GoBack"/>
      <w:bookmarkEnd w:id="0"/>
      <w:r w:rsidR="006171A7" w:rsidRPr="00F24482">
        <w:t>This column shows the actual details of the promotion and how it works.</w:t>
      </w:r>
    </w:p>
    <w:sectPr w:rsidR="006171A7" w:rsidRPr="00F2448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5E4" w:rsidRDefault="004235E4" w:rsidP="007A1138">
      <w:pPr>
        <w:spacing w:after="0" w:line="240" w:lineRule="auto"/>
      </w:pPr>
      <w:r>
        <w:separator/>
      </w:r>
    </w:p>
  </w:endnote>
  <w:endnote w:type="continuationSeparator" w:id="0">
    <w:p w:rsidR="004235E4" w:rsidRDefault="004235E4"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4" w:rsidRPr="007A1138" w:rsidRDefault="004235E4" w:rsidP="007A1138">
    <w:pPr>
      <w:spacing w:after="0"/>
      <w:rPr>
        <w:rFonts w:ascii="Verdana" w:hAnsi="Verdana" w:cs="Arial"/>
        <w:sz w:val="24"/>
        <w:szCs w:val="24"/>
      </w:rPr>
    </w:pPr>
    <w:r>
      <w:rPr>
        <w:rFonts w:ascii="Verdana" w:hAnsi="Verdana" w:cs="Arial"/>
        <w:i/>
        <w:sz w:val="16"/>
        <w:szCs w:val="16"/>
      </w:rPr>
      <w:t>NVCSPS31-Promos</w:t>
    </w:r>
    <w:r w:rsidRPr="007A1138">
      <w:rPr>
        <w:rFonts w:ascii="Verdana" w:hAnsi="Verdana" w:cs="Arial"/>
        <w:i/>
        <w:sz w:val="16"/>
        <w:szCs w:val="16"/>
      </w:rPr>
      <w:t xml:space="preserve"> </w:t>
    </w:r>
    <w:r w:rsidRPr="007A1138">
      <w:rPr>
        <w:rFonts w:ascii="Verdana" w:hAnsi="Verdana" w:cs="Arial"/>
        <w:i/>
        <w:sz w:val="16"/>
      </w:rPr>
      <w:t>1/01/201</w:t>
    </w:r>
    <w:r>
      <w:rPr>
        <w:rFonts w:ascii="Verdana" w:hAnsi="Verdana" w:cs="Arial"/>
        <w:i/>
        <w:sz w:val="16"/>
      </w:rPr>
      <w:t>8</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i/>
        <w:sz w:val="20"/>
        <w:szCs w:val="20"/>
      </w:rPr>
      <w:tab/>
    </w:r>
    <w:r>
      <w:rPr>
        <w:rFonts w:ascii="Verdana" w:hAnsi="Verdana" w:cs="Arial"/>
        <w:i/>
        <w:sz w:val="20"/>
        <w:szCs w:val="20"/>
      </w:rPr>
      <w:tab/>
    </w:r>
    <w:r>
      <w:rPr>
        <w:rFonts w:ascii="Verdana" w:hAnsi="Verdana" w:cs="Arial"/>
        <w:i/>
        <w:sz w:val="20"/>
        <w:szCs w:val="20"/>
      </w:rPr>
      <w:tab/>
    </w:r>
    <w:r>
      <w:rPr>
        <w:rFonts w:ascii="Verdana" w:hAnsi="Verdana" w:cs="Arial"/>
        <w:b/>
        <w:sz w:val="24"/>
        <w:szCs w:val="24"/>
      </w:rPr>
      <w:t>31</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3E0306">
      <w:rPr>
        <w:rFonts w:ascii="Verdana" w:hAnsi="Verdana" w:cs="Arial"/>
        <w:b/>
        <w:noProof/>
        <w:sz w:val="24"/>
        <w:szCs w:val="24"/>
      </w:rPr>
      <w:t>2</w:t>
    </w:r>
    <w:r w:rsidRPr="007A1138">
      <w:rPr>
        <w:rFonts w:ascii="Verdana" w:hAnsi="Verdana" w:cs="Arial"/>
        <w:b/>
        <w:sz w:val="24"/>
        <w:szCs w:val="24"/>
      </w:rPr>
      <w:fldChar w:fldCharType="end"/>
    </w:r>
  </w:p>
  <w:p w:rsidR="004235E4" w:rsidRPr="007A1138" w:rsidRDefault="004235E4"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Pr>
        <w:rFonts w:ascii="Verdana" w:hAnsi="Verdana"/>
        <w:i/>
        <w:sz w:val="20"/>
        <w:szCs w:val="20"/>
      </w:rPr>
      <w:tab/>
      <w:t>CSPS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5E4" w:rsidRDefault="004235E4" w:rsidP="007A1138">
      <w:pPr>
        <w:spacing w:after="0" w:line="240" w:lineRule="auto"/>
      </w:pPr>
      <w:r>
        <w:separator/>
      </w:r>
    </w:p>
  </w:footnote>
  <w:footnote w:type="continuationSeparator" w:id="0">
    <w:p w:rsidR="004235E4" w:rsidRDefault="004235E4"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5E4" w:rsidRPr="007A1138" w:rsidRDefault="004235E4" w:rsidP="007A1138">
    <w:pPr>
      <w:pStyle w:val="Header"/>
      <w:rPr>
        <w:rFonts w:ascii="Verdana" w:hAnsi="Verdana"/>
        <w:i/>
        <w:sz w:val="20"/>
        <w:szCs w:val="20"/>
      </w:rPr>
    </w:pPr>
    <w:r>
      <w:rPr>
        <w:rFonts w:ascii="Verdana" w:hAnsi="Verdana"/>
        <w:b/>
        <w:i/>
        <w:sz w:val="20"/>
        <w:szCs w:val="20"/>
      </w:rPr>
      <w:t>Promotions</w:t>
    </w:r>
    <w:r w:rsidRPr="007A1138">
      <w:rPr>
        <w:rFonts w:ascii="Verdana" w:hAnsi="Verdana"/>
        <w:i/>
        <w:sz w:val="20"/>
        <w:szCs w:val="20"/>
      </w:rPr>
      <w:tab/>
    </w:r>
    <w:r w:rsidRPr="007A1138">
      <w:rPr>
        <w:rFonts w:ascii="Verdana" w:hAnsi="Verdana"/>
        <w:i/>
        <w:sz w:val="20"/>
        <w:szCs w:val="20"/>
      </w:rPr>
      <w:tab/>
      <w:t>CNH Connect</w:t>
    </w:r>
  </w:p>
  <w:p w:rsidR="004235E4" w:rsidRPr="007A1138" w:rsidRDefault="004235E4">
    <w:pPr>
      <w:pStyle w:val="Header"/>
      <w:rPr>
        <w:rFonts w:ascii="Verdana" w:hAnsi="Verdana"/>
        <w:i/>
        <w:sz w:val="20"/>
        <w:szCs w:val="20"/>
      </w:rPr>
    </w:pPr>
    <w:r w:rsidRPr="007A1138">
      <w:rPr>
        <w:rFonts w:ascii="Verdana" w:hAnsi="Verdana"/>
        <w:i/>
        <w:sz w:val="20"/>
        <w:szCs w:val="20"/>
      </w:rPr>
      <w:t>Netview</w:t>
    </w:r>
  </w:p>
  <w:p w:rsidR="004235E4" w:rsidRPr="007A1138" w:rsidRDefault="004235E4">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402739"/>
    <w:multiLevelType w:val="hybridMultilevel"/>
    <w:tmpl w:val="E1BE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36E5F"/>
    <w:rsid w:val="000431A6"/>
    <w:rsid w:val="00044B51"/>
    <w:rsid w:val="000714D8"/>
    <w:rsid w:val="00092CAB"/>
    <w:rsid w:val="000D4D03"/>
    <w:rsid w:val="001428C0"/>
    <w:rsid w:val="001A2A5D"/>
    <w:rsid w:val="001C1633"/>
    <w:rsid w:val="001C3C50"/>
    <w:rsid w:val="001E5BDF"/>
    <w:rsid w:val="0025004C"/>
    <w:rsid w:val="002702EE"/>
    <w:rsid w:val="00276BAA"/>
    <w:rsid w:val="002A7291"/>
    <w:rsid w:val="002D04C0"/>
    <w:rsid w:val="00306C25"/>
    <w:rsid w:val="00381AA8"/>
    <w:rsid w:val="0039789E"/>
    <w:rsid w:val="003C1CFC"/>
    <w:rsid w:val="003D01D6"/>
    <w:rsid w:val="003E0306"/>
    <w:rsid w:val="003E2E62"/>
    <w:rsid w:val="00414EC9"/>
    <w:rsid w:val="004235E4"/>
    <w:rsid w:val="00427FB3"/>
    <w:rsid w:val="00446755"/>
    <w:rsid w:val="004523C9"/>
    <w:rsid w:val="004E2A8E"/>
    <w:rsid w:val="00513AA7"/>
    <w:rsid w:val="00537605"/>
    <w:rsid w:val="00565694"/>
    <w:rsid w:val="00586AAE"/>
    <w:rsid w:val="00592724"/>
    <w:rsid w:val="005A1790"/>
    <w:rsid w:val="005A1927"/>
    <w:rsid w:val="005A48C7"/>
    <w:rsid w:val="005B17E6"/>
    <w:rsid w:val="005B49E7"/>
    <w:rsid w:val="005B5E51"/>
    <w:rsid w:val="005C0745"/>
    <w:rsid w:val="005C5AA2"/>
    <w:rsid w:val="006171A7"/>
    <w:rsid w:val="006240F9"/>
    <w:rsid w:val="006470B0"/>
    <w:rsid w:val="006A4FEB"/>
    <w:rsid w:val="006D491D"/>
    <w:rsid w:val="006E6807"/>
    <w:rsid w:val="006F39B2"/>
    <w:rsid w:val="00716C46"/>
    <w:rsid w:val="00717ECC"/>
    <w:rsid w:val="00726BDB"/>
    <w:rsid w:val="00737F98"/>
    <w:rsid w:val="00745457"/>
    <w:rsid w:val="007829E8"/>
    <w:rsid w:val="007A1138"/>
    <w:rsid w:val="007F2BF9"/>
    <w:rsid w:val="00807CD1"/>
    <w:rsid w:val="008160FF"/>
    <w:rsid w:val="00825DE5"/>
    <w:rsid w:val="00846E8A"/>
    <w:rsid w:val="00850082"/>
    <w:rsid w:val="00891E31"/>
    <w:rsid w:val="008B134C"/>
    <w:rsid w:val="008C28AE"/>
    <w:rsid w:val="008F545F"/>
    <w:rsid w:val="00910EBA"/>
    <w:rsid w:val="00913ED4"/>
    <w:rsid w:val="0091412A"/>
    <w:rsid w:val="009758C4"/>
    <w:rsid w:val="00975B58"/>
    <w:rsid w:val="00987244"/>
    <w:rsid w:val="00991049"/>
    <w:rsid w:val="00996BB0"/>
    <w:rsid w:val="009A391F"/>
    <w:rsid w:val="009C7099"/>
    <w:rsid w:val="009D603E"/>
    <w:rsid w:val="009F16D6"/>
    <w:rsid w:val="00A36965"/>
    <w:rsid w:val="00A871A1"/>
    <w:rsid w:val="00AE7B86"/>
    <w:rsid w:val="00AF4435"/>
    <w:rsid w:val="00B41C21"/>
    <w:rsid w:val="00B54194"/>
    <w:rsid w:val="00BC1A07"/>
    <w:rsid w:val="00BD6208"/>
    <w:rsid w:val="00C25419"/>
    <w:rsid w:val="00C51D66"/>
    <w:rsid w:val="00C61B85"/>
    <w:rsid w:val="00CC57F6"/>
    <w:rsid w:val="00CD613B"/>
    <w:rsid w:val="00CF41AA"/>
    <w:rsid w:val="00D114F9"/>
    <w:rsid w:val="00D245AC"/>
    <w:rsid w:val="00D30DF8"/>
    <w:rsid w:val="00D3344C"/>
    <w:rsid w:val="00D43E06"/>
    <w:rsid w:val="00D6789B"/>
    <w:rsid w:val="00D73637"/>
    <w:rsid w:val="00DA1E68"/>
    <w:rsid w:val="00DB3113"/>
    <w:rsid w:val="00DC23C1"/>
    <w:rsid w:val="00DD10F7"/>
    <w:rsid w:val="00E01C54"/>
    <w:rsid w:val="00E33D57"/>
    <w:rsid w:val="00E70136"/>
    <w:rsid w:val="00ED50C9"/>
    <w:rsid w:val="00EE5C76"/>
    <w:rsid w:val="00F11E80"/>
    <w:rsid w:val="00F23A18"/>
    <w:rsid w:val="00F24482"/>
    <w:rsid w:val="00F43789"/>
    <w:rsid w:val="00F71DCD"/>
    <w:rsid w:val="00F814F7"/>
    <w:rsid w:val="00F960B5"/>
    <w:rsid w:val="00FD0A18"/>
    <w:rsid w:val="00FD1ABF"/>
    <w:rsid w:val="00FD672B"/>
    <w:rsid w:val="00FE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7B55"/>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5</cp:revision>
  <dcterms:created xsi:type="dcterms:W3CDTF">2018-01-19T16:47:00Z</dcterms:created>
  <dcterms:modified xsi:type="dcterms:W3CDTF">2018-01-19T19:49:00Z</dcterms:modified>
</cp:coreProperties>
</file>