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AI-ConneX</w:t>
      </w:r>
    </w:p>
    <w:p>
      <w:pPr>
        <w:jc w:val="center"/>
      </w:pPr>
      <w:r>
        <w:rPr>
          <w:b/>
          <w:sz w:val="40"/>
        </w:rPr>
        <w:t>AGENTIC STUDIO — AGENT SPEC (BLUEPRINT)</w:t>
      </w:r>
    </w:p>
    <w:p>
      <w:pPr>
        <w:jc w:val="center"/>
      </w:pPr>
      <w:r>
        <w:t>Canonical Industrial Agent Contract &amp; Deployment Artifact</w:t>
        <w:br/>
        <w:t>R&amp;D • Architecture • Failure Analysis • Implementation • POC • Compliance</w:t>
        <w:br/>
        <w:t>Report #5 | Version 1.0 | 14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System</w:t>
            </w:r>
          </w:p>
        </w:tc>
        <w:tc>
          <w:tcPr>
            <w:tcW w:type="dxa" w:w="5040"/>
          </w:tcPr>
          <w:p>
            <w:r>
              <w:t>AI-ConneX</w:t>
            </w:r>
          </w:p>
        </w:tc>
      </w:tr>
      <w:tr>
        <w:tc>
          <w:tcPr>
            <w:tcW w:type="dxa" w:w="5040"/>
          </w:tcPr>
          <w:p>
            <w:r>
              <w:t>Studio</w:t>
            </w:r>
          </w:p>
        </w:tc>
        <w:tc>
          <w:tcPr>
            <w:tcW w:type="dxa" w:w="5040"/>
          </w:tcPr>
          <w:p>
            <w:r>
              <w:t>Agentic Studio</w:t>
            </w:r>
          </w:p>
        </w:tc>
      </w:tr>
      <w:tr>
        <w:tc>
          <w:tcPr>
            <w:tcW w:type="dxa" w:w="5040"/>
          </w:tcPr>
          <w:p>
            <w:r>
              <w:t>Component</w:t>
            </w:r>
          </w:p>
        </w:tc>
        <w:tc>
          <w:tcPr>
            <w:tcW w:type="dxa" w:w="5040"/>
          </w:tcPr>
          <w:p>
            <w:r>
              <w:t>Agent SPEC / Blueprint</w:t>
            </w:r>
          </w:p>
        </w:tc>
      </w:tr>
      <w:tr>
        <w:tc>
          <w:tcPr>
            <w:tcW w:type="dxa" w:w="5040"/>
          </w:tcPr>
          <w:p>
            <w:r>
              <w:t>Stage</w:t>
            </w:r>
          </w:p>
        </w:tc>
        <w:tc>
          <w:tcPr>
            <w:tcW w:type="dxa" w:w="5040"/>
          </w:tcPr>
          <w:p>
            <w:r>
              <w:t>Output of Agent Builder; input to Agent Runtime</w:t>
            </w:r>
          </w:p>
        </w:tc>
      </w:tr>
      <w:tr>
        <w:tc>
          <w:tcPr>
            <w:tcW w:type="dxa" w:w="5040"/>
          </w:tcPr>
          <w:p>
            <w:r>
              <w:t>Report</w:t>
            </w:r>
          </w:p>
        </w:tc>
        <w:tc>
          <w:tcPr>
            <w:tcW w:type="dxa" w:w="5040"/>
          </w:tcPr>
          <w:p>
            <w:r>
              <w:t>Compliance / Engineering Report #5</w:t>
            </w:r>
          </w:p>
        </w:tc>
      </w:tr>
      <w:tr>
        <w:tc>
          <w:tcPr>
            <w:tcW w:type="dxa" w:w="5040"/>
          </w:tcPr>
          <w:p>
            <w:r>
              <w:t>Primary purpose</w:t>
            </w:r>
          </w:p>
        </w:tc>
        <w:tc>
          <w:tcPr>
            <w:tcW w:type="dxa" w:w="5040"/>
          </w:tcPr>
          <w:p>
            <w:r>
              <w:t>Define exactly what an industrial agent may observe, reason over, retrieve, recommend, request approval for, and execute.</w:t>
            </w:r>
          </w:p>
        </w:tc>
      </w:tr>
      <w:tr>
        <w:tc>
          <w:tcPr>
            <w:tcW w:type="dxa" w:w="5040"/>
          </w:tcPr>
          <w:p>
            <w:r>
              <w:t>Certification status</w:t>
            </w:r>
          </w:p>
        </w:tc>
        <w:tc>
          <w:tcPr>
            <w:tcW w:type="dxa" w:w="5040"/>
          </w:tcPr>
          <w:p>
            <w:r>
              <w:t>Engineering readiness assessment only; not a legal or standards certification.</w:t>
            </w:r>
          </w:p>
        </w:tc>
      </w:tr>
    </w:tbl>
    <w:p>
      <w:pPr>
        <w:pStyle w:val="Heading1"/>
      </w:pPr>
      <w:r>
        <w:t>1. Executive Definition</w:t>
      </w:r>
    </w:p>
    <w:p>
      <w:r>
        <w:t>The Agent SPEC is the canonical, machine-readable and human-reviewable contract produced after Agent Builder has interpreted industrial intent, resolved the Ground-State, bound approved models/knowledge/tools, applied policies and passed validation. It is the boundary between 'what the agent is supposed to be' and 'what the runtime is permitted to execute'.</w:t>
      </w:r>
    </w:p>
    <w:p>
      <w:r>
        <w:t>The SPEC is intentionally stronger than a prompt. A prompt expresses instructions; the SPEC expresses identity, scope, inputs, outputs, state, triggers, tools, permissions, autonomy, approval rules, safety constraints, failure handling, observability, tests, provenance and versioning.</w:t>
      </w:r>
    </w:p>
    <w:p>
      <w:r>
        <w:rPr>
          <w:rFonts w:ascii="Consolas" w:hAnsi="Consolas"/>
          <w:sz w:val="16"/>
        </w:rPr>
        <w:t>JANE INTENT</w:t>
        <w:br/>
        <w:t xml:space="preserve">     |</w:t>
        <w:br/>
        <w:t>GROUND-STATE</w:t>
        <w:br/>
        <w:t xml:space="preserve">     |</w:t>
        <w:br/>
        <w:t>DATA STUDIO + ML STUDIO ARTIFACTS</w:t>
        <w:br/>
        <w:t xml:space="preserve">     |</w:t>
        <w:br/>
        <w:t>TOOL / KNOWLEDGE REGISTRIES</w:t>
        <w:br/>
        <w:t xml:space="preserve">     |</w:t>
        <w:br/>
        <w:t>POLICY</w:t>
        <w:br/>
        <w:t xml:space="preserve">     |</w:t>
        <w:br/>
        <w:t>AGENT BUILDER</w:t>
        <w:br/>
        <w:t xml:space="preserve">     |</w:t>
        <w:br/>
        <w:t>VALIDATED AGENT SPEC</w:t>
        <w:br/>
        <w:t xml:space="preserve">     |</w:t>
        <w:br/>
        <w:t>AGENT RUNTIME</w:t>
        <w:br/>
        <w:t xml:space="preserve">     |</w:t>
        <w:br/>
        <w:t>TOOL GATEWAY</w:t>
        <w:br/>
        <w:t xml:space="preserve">     |</w:t>
        <w:br/>
        <w:t>INDUSTRIAL SYSTEMS</w:t>
      </w:r>
    </w:p>
    <w:p>
      <w:pPr>
        <w:pStyle w:val="Heading1"/>
      </w:pPr>
      <w:r>
        <w:t>2. Why a Separate Agent SPEC Is Necessary</w:t>
      </w:r>
    </w:p>
    <w:p>
      <w:pPr>
        <w:pStyle w:val="ListBullet"/>
      </w:pPr>
      <w:r>
        <w:t>An LLM response is not a reliable authorization mechanism.</w:t>
      </w:r>
    </w:p>
    <w:p>
      <w:pPr>
        <w:pStyle w:val="ListBullet"/>
      </w:pPr>
      <w:r>
        <w:t>Industrial actions require explicit scope and accountability.</w:t>
      </w:r>
    </w:p>
    <w:p>
      <w:pPr>
        <w:pStyle w:val="ListBullet"/>
      </w:pPr>
      <w:r>
        <w:t>Agents need deterministic interfaces to telemetry, models, knowledge and tools.</w:t>
      </w:r>
    </w:p>
    <w:p>
      <w:pPr>
        <w:pStyle w:val="ListBullet"/>
      </w:pPr>
      <w:r>
        <w:t>Permissions must be independently enforceable from model reasoning.</w:t>
      </w:r>
    </w:p>
    <w:p>
      <w:pPr>
        <w:pStyle w:val="ListBullet"/>
      </w:pPr>
      <w:r>
        <w:t>An agent must be reproducible across deployments and versions.</w:t>
      </w:r>
    </w:p>
    <w:p>
      <w:pPr>
        <w:pStyle w:val="ListBullet"/>
      </w:pPr>
      <w:r>
        <w:t>Safety and security reviewers need a finite artifact to inspect.</w:t>
      </w:r>
    </w:p>
    <w:p>
      <w:pPr>
        <w:pStyle w:val="ListBullet"/>
      </w:pPr>
      <w:r>
        <w:t>Runtime should not infer missing permissions from natural language.</w:t>
      </w:r>
    </w:p>
    <w:p>
      <w:pPr>
        <w:pStyle w:val="ListBullet"/>
      </w:pPr>
      <w:r>
        <w:t>Incident investigation requires knowing exactly which specification was active.</w:t>
      </w:r>
    </w:p>
    <w:p>
      <w:r>
        <w:t>This design directly addresses OWASP concerns including prompt injection, insecure output handling, insecure plugin/tool design and excessive agency. OWASP explicitly identifies excessive agency as a risk when LLM systems receive unchecked ability to act. citeturn0search2</w:t>
      </w:r>
    </w:p>
    <w:p>
      <w:pPr>
        <w:pStyle w:val="Heading1"/>
      </w:pPr>
      <w:r>
        <w:t>3. R&amp;D Problem Statement</w:t>
      </w:r>
    </w:p>
    <w:p>
      <w:r>
        <w:t>Research question: how can AI-ConneX transform an industrial user's natural-language intent into a stable agent contract that is expressive enough for autonomous operation but constrained enough to remain auditable, testable and governable?</w:t>
      </w:r>
    </w:p>
    <w:tbl>
      <w:tblPr>
        <w:tblStyle w:val="TableGrid"/>
        <w:tblW w:type="auto" w:w="0"/>
        <w:jc w:val="center"/>
        <w:tblLook w:firstColumn="1" w:firstRow="1" w:lastColumn="0" w:lastRow="0" w:noHBand="0" w:noVBand="1" w:val="04A0"/>
      </w:tblPr>
      <w:tblGrid>
        <w:gridCol w:w="5040"/>
        <w:gridCol w:w="5040"/>
      </w:tblGrid>
      <w:tr>
        <w:tc>
          <w:tcPr>
            <w:tcW w:type="dxa" w:w="5040"/>
          </w:tcPr>
          <w:p>
            <w:r>
              <w:t>Hypothesis</w:t>
            </w:r>
          </w:p>
        </w:tc>
        <w:tc>
          <w:tcPr>
            <w:tcW w:type="dxa" w:w="5040"/>
          </w:tcPr>
          <w:p>
            <w:r>
              <w:t>Engineering response</w:t>
            </w:r>
          </w:p>
        </w:tc>
      </w:tr>
      <w:tr>
        <w:tc>
          <w:tcPr>
            <w:tcW w:type="dxa" w:w="5040"/>
          </w:tcPr>
          <w:p>
            <w:r>
              <w:t>Natural language is ambiguous</w:t>
            </w:r>
          </w:p>
        </w:tc>
        <w:tc>
          <w:tcPr>
            <w:tcW w:type="dxa" w:w="5040"/>
          </w:tcPr>
          <w:p>
            <w:r>
              <w:t>Compile into a typed schema.</w:t>
            </w:r>
          </w:p>
        </w:tc>
      </w:tr>
      <w:tr>
        <w:tc>
          <w:tcPr>
            <w:tcW w:type="dxa" w:w="5040"/>
          </w:tcPr>
          <w:p>
            <w:r>
              <w:t>Context can become stale</w:t>
            </w:r>
          </w:p>
        </w:tc>
        <w:tc>
          <w:tcPr>
            <w:tcW w:type="dxa" w:w="5040"/>
          </w:tcPr>
          <w:p>
            <w:r>
              <w:t>Reference versioned Ground-State snapshots and freshness policy.</w:t>
            </w:r>
          </w:p>
        </w:tc>
      </w:tr>
      <w:tr>
        <w:tc>
          <w:tcPr>
            <w:tcW w:type="dxa" w:w="5040"/>
          </w:tcPr>
          <w:p>
            <w:r>
              <w:t>Models can be unsuitable</w:t>
            </w:r>
          </w:p>
        </w:tc>
        <w:tc>
          <w:tcPr>
            <w:tcW w:type="dxa" w:w="5040"/>
          </w:tcPr>
          <w:p>
            <w:r>
              <w:t>Bind versioned Model Manifests and validate contracts.</w:t>
            </w:r>
          </w:p>
        </w:tc>
      </w:tr>
      <w:tr>
        <w:tc>
          <w:tcPr>
            <w:tcW w:type="dxa" w:w="5040"/>
          </w:tcPr>
          <w:p>
            <w:r>
              <w:t>Tools can be dangerous</w:t>
            </w:r>
          </w:p>
        </w:tc>
        <w:tc>
          <w:tcPr>
            <w:tcW w:type="dxa" w:w="5040"/>
          </w:tcPr>
          <w:p>
            <w:r>
              <w:t>Use typed, allow-listed capabilities plus policy gates.</w:t>
            </w:r>
          </w:p>
        </w:tc>
      </w:tr>
      <w:tr>
        <w:tc>
          <w:tcPr>
            <w:tcW w:type="dxa" w:w="5040"/>
          </w:tcPr>
          <w:p>
            <w:r>
              <w:t>Agents can loop or over-act</w:t>
            </w:r>
          </w:p>
        </w:tc>
        <w:tc>
          <w:tcPr>
            <w:tcW w:type="dxa" w:w="5040"/>
          </w:tcPr>
          <w:p>
            <w:r>
              <w:t>Encode limits, action classes and termination rules.</w:t>
            </w:r>
          </w:p>
        </w:tc>
      </w:tr>
      <w:tr>
        <w:tc>
          <w:tcPr>
            <w:tcW w:type="dxa" w:w="5040"/>
          </w:tcPr>
          <w:p>
            <w:r>
              <w:t>Agent behavior can drift</w:t>
            </w:r>
          </w:p>
        </w:tc>
        <w:tc>
          <w:tcPr>
            <w:tcW w:type="dxa" w:w="5040"/>
          </w:tcPr>
          <w:p>
            <w:r>
              <w:t>Immutable SPEC versions + hashes + provenance.</w:t>
            </w:r>
          </w:p>
        </w:tc>
      </w:tr>
      <w:tr>
        <w:tc>
          <w:tcPr>
            <w:tcW w:type="dxa" w:w="5040"/>
          </w:tcPr>
          <w:p>
            <w:r>
              <w:t>Industrial users are not AI engineers</w:t>
            </w:r>
          </w:p>
        </w:tc>
        <w:tc>
          <w:tcPr>
            <w:tcW w:type="dxa" w:w="5040"/>
          </w:tcPr>
          <w:p>
            <w:r>
              <w:t>Use templates and Jane-generated intent.</w:t>
            </w:r>
          </w:p>
        </w:tc>
      </w:tr>
    </w:tbl>
    <w:p>
      <w:pPr>
        <w:pStyle w:val="Heading1"/>
      </w:pPr>
      <w:r>
        <w:t>4. Position in AI-ConneX</w:t>
      </w:r>
    </w:p>
    <w:p>
      <w:r>
        <w:rPr>
          <w:rFonts w:ascii="Consolas" w:hAnsi="Consolas"/>
          <w:sz w:val="16"/>
        </w:rPr>
        <w:t xml:space="preserve">                 +------------------+</w:t>
        <w:br/>
        <w:t xml:space="preserve">                 | JANE / CHATBOT    |</w:t>
        <w:br/>
        <w:t xml:space="preserve">                 +---------+--------+</w:t>
        <w:br/>
        <w:t xml:space="preserve">                           |</w:t>
        <w:br/>
        <w:t xml:space="preserve">                    Intent Manifest</w:t>
        <w:br/>
        <w:t xml:space="preserve">                           |</w:t>
        <w:br/>
        <w:t xml:space="preserve">                           v</w:t>
        <w:br/>
        <w:t>+-------------+     +------+-------+     +-------------+</w:t>
        <w:br/>
        <w:t>| DATA STUDIO |----&gt;| AGENT BUILDER|&lt;----|  ML STUDIO  |</w:t>
        <w:br/>
        <w:t>+-------------+     +------+-------+     +-------------+</w:t>
        <w:br/>
        <w:t xml:space="preserve">       |                    |</w:t>
        <w:br/>
        <w:t xml:space="preserve"> Manifest/Profile       Candidate Plan</w:t>
        <w:br/>
        <w:t xml:space="preserve"> DAG/Family IDs             |</w:t>
        <w:br/>
        <w:t xml:space="preserve">       |                    v</w:t>
        <w:br/>
        <w:t xml:space="preserve">       |              VALIDATION + POLICY</w:t>
        <w:br/>
        <w:t xml:space="preserve">       |                    |</w:t>
        <w:br/>
        <w:t xml:space="preserve">       +--------------------+</w:t>
        <w:br/>
        <w:t xml:space="preserve">                            |</w:t>
        <w:br/>
        <w:t xml:space="preserve">                            v</w:t>
        <w:br/>
        <w:t xml:space="preserve">                     AGENT SPEC</w:t>
        <w:br/>
        <w:t xml:space="preserve">                            |</w:t>
        <w:br/>
        <w:t xml:space="preserve">                            v</w:t>
        <w:br/>
        <w:t xml:space="preserve">                     AGENT RUNTIME</w:t>
        <w:br/>
        <w:t xml:space="preserve">                            |</w:t>
        <w:br/>
        <w:t xml:space="preserve">                            v</w:t>
        <w:br/>
        <w:t xml:space="preserve">                     TOOL GATEWAY</w:t>
        <w:br/>
        <w:t xml:space="preserve">                            |</w:t>
        <w:br/>
        <w:t xml:space="preserve">                            v</w:t>
        <w:br/>
        <w:t xml:space="preserve">                   INDUSTRIAL SYSTEMS</w:t>
      </w:r>
    </w:p>
    <w:p>
      <w:pPr>
        <w:pStyle w:val="Heading1"/>
      </w:pPr>
      <w:r>
        <w:t>5. Previous Stage: Chatbot / Jane → SPEC</w:t>
      </w:r>
    </w:p>
    <w:p>
      <w:r>
        <w:t>Jane is not the SPEC. Jane is the conversational planning layer that collects user intent and constraints. Agent Builder converts that intent into the formal contract.</w:t>
      </w:r>
    </w:p>
    <w:p>
      <w:r>
        <w:rPr>
          <w:rFonts w:ascii="Consolas" w:hAnsi="Consolas"/>
          <w:sz w:val="16"/>
        </w:rPr>
        <w:t>Jane output:</w:t>
        <w:br/>
        <w:t>{</w:t>
        <w:br/>
        <w:t xml:space="preserve">  "intent_uid": "INT-...",</w:t>
        <w:br/>
        <w:t xml:space="preserve">  "goal": "monitor compressor health",</w:t>
        <w:br/>
        <w:t xml:space="preserve">  "site": "PLANT-01",</w:t>
        <w:br/>
        <w:t xml:space="preserve">  "assets": ["COMPRESSOR-*"],</w:t>
        <w:br/>
        <w:t xml:space="preserve">  "signals": ["vibration","temperature","pressure"],</w:t>
        <w:br/>
        <w:t xml:space="preserve">  "outcome": "maintenance_alert",</w:t>
        <w:br/>
        <w:t xml:space="preserve">  "autonomy": "recommend",</w:t>
        <w:br/>
        <w:t xml:space="preserve">  "constraints": ["no PLC writes"]</w:t>
        <w:br/>
        <w:t>}</w:t>
        <w:br/>
        <w:br/>
        <w:t>Builder output:</w:t>
        <w:br/>
        <w:t>AGENT SPEC</w:t>
        <w:br/>
        <w:t xml:space="preserve">  -&gt; resolved assets</w:t>
        <w:br/>
        <w:t xml:space="preserve">  -&gt; exact observations</w:t>
        <w:br/>
        <w:t xml:space="preserve">  -&gt; exact model/knowledge/tool references</w:t>
        <w:br/>
        <w:t xml:space="preserve">  -&gt; permissions</w:t>
        <w:br/>
        <w:t xml:space="preserve">  -&gt; policies</w:t>
        <w:br/>
        <w:t xml:space="preserve">  -&gt; tests</w:t>
        <w:br/>
        <w:t xml:space="preserve">  -&gt; failure behavior</w:t>
        <w:br/>
        <w:t xml:space="preserve">  -&gt; provenance</w:t>
        <w:br/>
        <w:t xml:space="preserve">  -&gt; immutable version</w:t>
      </w:r>
    </w:p>
    <w:p>
      <w:pPr>
        <w:pStyle w:val="Heading1"/>
      </w:pPr>
      <w:r>
        <w:t>6. SPEC Lifecycle</w:t>
      </w:r>
    </w:p>
    <w:p>
      <w:r>
        <w:rPr>
          <w:rFonts w:ascii="Consolas" w:hAnsi="Consolas"/>
          <w:sz w:val="16"/>
        </w:rPr>
        <w:t>DRAFT</w:t>
        <w:br/>
        <w:t xml:space="preserve">  |</w:t>
        <w:br/>
        <w:t>NORMALIZE</w:t>
        <w:br/>
        <w:t xml:space="preserve">  |</w:t>
        <w:br/>
        <w:t>RESOLVE</w:t>
        <w:br/>
        <w:t xml:space="preserve">  |</w:t>
        <w:br/>
        <w:t>VALIDATE</w:t>
        <w:br/>
        <w:t xml:space="preserve">  |</w:t>
        <w:br/>
        <w:t>SIMULATE</w:t>
        <w:br/>
        <w:t xml:space="preserve">  |</w:t>
        <w:br/>
        <w:t>POLICY REVIEW</w:t>
        <w:br/>
        <w:t xml:space="preserve">  |</w:t>
        <w:br/>
        <w:t>HUMAN APPROVAL</w:t>
        <w:br/>
        <w:t xml:space="preserve">  |</w:t>
        <w:br/>
        <w:t>COMPILE</w:t>
        <w:br/>
        <w:t xml:space="preserve">  |</w:t>
        <w:br/>
        <w:t>SIGN / HASH</w:t>
        <w:br/>
        <w:t xml:space="preserve">  |</w:t>
        <w:br/>
        <w:t>REGISTER</w:t>
        <w:br/>
        <w:t xml:space="preserve">  |</w:t>
        <w:br/>
        <w:t>DEPLOY</w:t>
        <w:br/>
        <w:t xml:space="preserve">  |</w:t>
        <w:br/>
        <w:t>RUNTIME</w:t>
        <w:br/>
        <w:t xml:space="preserve">  |</w:t>
        <w:br/>
        <w:t>MONITOR</w:t>
        <w:br/>
        <w:t xml:space="preserve">  |</w:t>
        <w:br/>
        <w:t>REVIEW / VERSION / RETIRE</w:t>
      </w:r>
    </w:p>
    <w:p>
      <w:pPr>
        <w:pStyle w:val="Heading1"/>
      </w:pPr>
      <w:r>
        <w:t>7. Core SPEC Sections</w:t>
      </w:r>
    </w:p>
    <w:tbl>
      <w:tblPr>
        <w:tblStyle w:val="TableGrid"/>
        <w:tblW w:type="auto" w:w="0"/>
        <w:jc w:val="center"/>
        <w:tblLook w:firstColumn="1" w:firstRow="1" w:lastColumn="0" w:lastRow="0" w:noHBand="0" w:noVBand="1" w:val="04A0"/>
      </w:tblPr>
      <w:tblGrid>
        <w:gridCol w:w="5040"/>
        <w:gridCol w:w="5040"/>
      </w:tblGrid>
      <w:tr>
        <w:tc>
          <w:tcPr>
            <w:tcW w:type="dxa" w:w="5040"/>
          </w:tcPr>
          <w:p>
            <w:r>
              <w:t>Section</w:t>
            </w:r>
          </w:p>
        </w:tc>
        <w:tc>
          <w:tcPr>
            <w:tcW w:type="dxa" w:w="5040"/>
          </w:tcPr>
          <w:p>
            <w:r>
              <w:t>Purpose</w:t>
            </w:r>
          </w:p>
        </w:tc>
      </w:tr>
      <w:tr>
        <w:tc>
          <w:tcPr>
            <w:tcW w:type="dxa" w:w="5040"/>
          </w:tcPr>
          <w:p>
            <w:r>
              <w:t>Identity</w:t>
            </w:r>
          </w:p>
        </w:tc>
        <w:tc>
          <w:tcPr>
            <w:tcW w:type="dxa" w:w="5040"/>
          </w:tcPr>
          <w:p>
            <w:r>
              <w:t>Stable identity, owner, tenant, version.</w:t>
            </w:r>
          </w:p>
        </w:tc>
      </w:tr>
      <w:tr>
        <w:tc>
          <w:tcPr>
            <w:tcW w:type="dxa" w:w="5040"/>
          </w:tcPr>
          <w:p>
            <w:r>
              <w:t>Purpose</w:t>
            </w:r>
          </w:p>
        </w:tc>
        <w:tc>
          <w:tcPr>
            <w:tcW w:type="dxa" w:w="5040"/>
          </w:tcPr>
          <w:p>
            <w:r>
              <w:t>What outcome the agent exists to achieve.</w:t>
            </w:r>
          </w:p>
        </w:tc>
      </w:tr>
      <w:tr>
        <w:tc>
          <w:tcPr>
            <w:tcW w:type="dxa" w:w="5040"/>
          </w:tcPr>
          <w:p>
            <w:r>
              <w:t>Scope</w:t>
            </w:r>
          </w:p>
        </w:tc>
        <w:tc>
          <w:tcPr>
            <w:tcW w:type="dxa" w:w="5040"/>
          </w:tcPr>
          <w:p>
            <w:r>
              <w:t>Sites, lines, assets, users and data boundaries.</w:t>
            </w:r>
          </w:p>
        </w:tc>
      </w:tr>
      <w:tr>
        <w:tc>
          <w:tcPr>
            <w:tcW w:type="dxa" w:w="5040"/>
          </w:tcPr>
          <w:p>
            <w:r>
              <w:t>Ground-State</w:t>
            </w:r>
          </w:p>
        </w:tc>
        <w:tc>
          <w:tcPr>
            <w:tcW w:type="dxa" w:w="5040"/>
          </w:tcPr>
          <w:p>
            <w:r>
              <w:t>Authoritative industrial context reference.</w:t>
            </w:r>
          </w:p>
        </w:tc>
      </w:tr>
      <w:tr>
        <w:tc>
          <w:tcPr>
            <w:tcW w:type="dxa" w:w="5040"/>
          </w:tcPr>
          <w:p>
            <w:r>
              <w:t>Observations</w:t>
            </w:r>
          </w:p>
        </w:tc>
        <w:tc>
          <w:tcPr>
            <w:tcW w:type="dxa" w:w="5040"/>
          </w:tcPr>
          <w:p>
            <w:r>
              <w:t>Signals/events the agent can consume.</w:t>
            </w:r>
          </w:p>
        </w:tc>
      </w:tr>
      <w:tr>
        <w:tc>
          <w:tcPr>
            <w:tcW w:type="dxa" w:w="5040"/>
          </w:tcPr>
          <w:p>
            <w:r>
              <w:t>State</w:t>
            </w:r>
          </w:p>
        </w:tc>
        <w:tc>
          <w:tcPr>
            <w:tcW w:type="dxa" w:w="5040"/>
          </w:tcPr>
          <w:p>
            <w:r>
              <w:t>Working memory/state rules and retention.</w:t>
            </w:r>
          </w:p>
        </w:tc>
      </w:tr>
      <w:tr>
        <w:tc>
          <w:tcPr>
            <w:tcW w:type="dxa" w:w="5040"/>
          </w:tcPr>
          <w:p>
            <w:r>
              <w:t>Triggers</w:t>
            </w:r>
          </w:p>
        </w:tc>
        <w:tc>
          <w:tcPr>
            <w:tcW w:type="dxa" w:w="5040"/>
          </w:tcPr>
          <w:p>
            <w:r>
              <w:t>Conditions that activate execution.</w:t>
            </w:r>
          </w:p>
        </w:tc>
      </w:tr>
      <w:tr>
        <w:tc>
          <w:tcPr>
            <w:tcW w:type="dxa" w:w="5040"/>
          </w:tcPr>
          <w:p>
            <w:r>
              <w:t>Models</w:t>
            </w:r>
          </w:p>
        </w:tc>
        <w:tc>
          <w:tcPr>
            <w:tcW w:type="dxa" w:w="5040"/>
          </w:tcPr>
          <w:p>
            <w:r>
              <w:t>Approved ML artifacts and contracts.</w:t>
            </w:r>
          </w:p>
        </w:tc>
      </w:tr>
      <w:tr>
        <w:tc>
          <w:tcPr>
            <w:tcW w:type="dxa" w:w="5040"/>
          </w:tcPr>
          <w:p>
            <w:r>
              <w:t>Knowledge</w:t>
            </w:r>
          </w:p>
        </w:tc>
        <w:tc>
          <w:tcPr>
            <w:tcW w:type="dxa" w:w="5040"/>
          </w:tcPr>
          <w:p>
            <w:r>
              <w:t>Approved retrieval sources and scope.</w:t>
            </w:r>
          </w:p>
        </w:tc>
      </w:tr>
      <w:tr>
        <w:tc>
          <w:tcPr>
            <w:tcW w:type="dxa" w:w="5040"/>
          </w:tcPr>
          <w:p>
            <w:r>
              <w:t>Tools</w:t>
            </w:r>
          </w:p>
        </w:tc>
        <w:tc>
          <w:tcPr>
            <w:tcW w:type="dxa" w:w="5040"/>
          </w:tcPr>
          <w:p>
            <w:r>
              <w:t>Typed capabilities available to runtime.</w:t>
            </w:r>
          </w:p>
        </w:tc>
      </w:tr>
      <w:tr>
        <w:tc>
          <w:tcPr>
            <w:tcW w:type="dxa" w:w="5040"/>
          </w:tcPr>
          <w:p>
            <w:r>
              <w:t>Actions</w:t>
            </w:r>
          </w:p>
        </w:tc>
        <w:tc>
          <w:tcPr>
            <w:tcW w:type="dxa" w:w="5040"/>
          </w:tcPr>
          <w:p>
            <w:r>
              <w:t>Allowed action classes.</w:t>
            </w:r>
          </w:p>
        </w:tc>
      </w:tr>
      <w:tr>
        <w:tc>
          <w:tcPr>
            <w:tcW w:type="dxa" w:w="5040"/>
          </w:tcPr>
          <w:p>
            <w:r>
              <w:t>Policy</w:t>
            </w:r>
          </w:p>
        </w:tc>
        <w:tc>
          <w:tcPr>
            <w:tcW w:type="dxa" w:w="5040"/>
          </w:tcPr>
          <w:p>
            <w:r>
              <w:t>Authorization and safety rules.</w:t>
            </w:r>
          </w:p>
        </w:tc>
      </w:tr>
      <w:tr>
        <w:tc>
          <w:tcPr>
            <w:tcW w:type="dxa" w:w="5040"/>
          </w:tcPr>
          <w:p>
            <w:r>
              <w:t>Approvals</w:t>
            </w:r>
          </w:p>
        </w:tc>
        <w:tc>
          <w:tcPr>
            <w:tcW w:type="dxa" w:w="5040"/>
          </w:tcPr>
          <w:p>
            <w:r>
              <w:t>Human approval requirements.</w:t>
            </w:r>
          </w:p>
        </w:tc>
      </w:tr>
      <w:tr>
        <w:tc>
          <w:tcPr>
            <w:tcW w:type="dxa" w:w="5040"/>
          </w:tcPr>
          <w:p>
            <w:r>
              <w:t>Escalation</w:t>
            </w:r>
          </w:p>
        </w:tc>
        <w:tc>
          <w:tcPr>
            <w:tcW w:type="dxa" w:w="5040"/>
          </w:tcPr>
          <w:p>
            <w:r>
              <w:t>Who/what receives unresolved events.</w:t>
            </w:r>
          </w:p>
        </w:tc>
      </w:tr>
      <w:tr>
        <w:tc>
          <w:tcPr>
            <w:tcW w:type="dxa" w:w="5040"/>
          </w:tcPr>
          <w:p>
            <w:r>
              <w:t>Failure Policy</w:t>
            </w:r>
          </w:p>
        </w:tc>
        <w:tc>
          <w:tcPr>
            <w:tcW w:type="dxa" w:w="5040"/>
          </w:tcPr>
          <w:p>
            <w:r>
              <w:t>Retry, fallback, stop and escalate behavior.</w:t>
            </w:r>
          </w:p>
        </w:tc>
      </w:tr>
      <w:tr>
        <w:tc>
          <w:tcPr>
            <w:tcW w:type="dxa" w:w="5040"/>
          </w:tcPr>
          <w:p>
            <w:r>
              <w:t>Limits</w:t>
            </w:r>
          </w:p>
        </w:tc>
        <w:tc>
          <w:tcPr>
            <w:tcW w:type="dxa" w:w="5040"/>
          </w:tcPr>
          <w:p>
            <w:r>
              <w:t>Timeout, rate, loop and token/resource limits.</w:t>
            </w:r>
          </w:p>
        </w:tc>
      </w:tr>
      <w:tr>
        <w:tc>
          <w:tcPr>
            <w:tcW w:type="dxa" w:w="5040"/>
          </w:tcPr>
          <w:p>
            <w:r>
              <w:t>Evaluation</w:t>
            </w:r>
          </w:p>
        </w:tc>
        <w:tc>
          <w:tcPr>
            <w:tcW w:type="dxa" w:w="5040"/>
          </w:tcPr>
          <w:p>
            <w:r>
              <w:t>Pre-deployment and continuous tests.</w:t>
            </w:r>
          </w:p>
        </w:tc>
      </w:tr>
      <w:tr>
        <w:tc>
          <w:tcPr>
            <w:tcW w:type="dxa" w:w="5040"/>
          </w:tcPr>
          <w:p>
            <w:r>
              <w:t>Observability</w:t>
            </w:r>
          </w:p>
        </w:tc>
        <w:tc>
          <w:tcPr>
            <w:tcW w:type="dxa" w:w="5040"/>
          </w:tcPr>
          <w:p>
            <w:r>
              <w:t>Logs, metrics, traces and audit.</w:t>
            </w:r>
          </w:p>
        </w:tc>
      </w:tr>
      <w:tr>
        <w:tc>
          <w:tcPr>
            <w:tcW w:type="dxa" w:w="5040"/>
          </w:tcPr>
          <w:p>
            <w:r>
              <w:t>Provenance</w:t>
            </w:r>
          </w:p>
        </w:tc>
        <w:tc>
          <w:tcPr>
            <w:tcW w:type="dxa" w:w="5040"/>
          </w:tcPr>
          <w:p>
            <w:r>
              <w:t>Source artifact lineage.</w:t>
            </w:r>
          </w:p>
        </w:tc>
      </w:tr>
      <w:tr>
        <w:tc>
          <w:tcPr>
            <w:tcW w:type="dxa" w:w="5040"/>
          </w:tcPr>
          <w:p>
            <w:r>
              <w:t>Integrity</w:t>
            </w:r>
          </w:p>
        </w:tc>
        <w:tc>
          <w:tcPr>
            <w:tcW w:type="dxa" w:w="5040"/>
          </w:tcPr>
          <w:p>
            <w:r>
              <w:t>Version, hash and signature.</w:t>
            </w:r>
          </w:p>
        </w:tc>
      </w:tr>
    </w:tbl>
    <w:p>
      <w:pPr>
        <w:pStyle w:val="Heading1"/>
      </w:pPr>
      <w:r>
        <w:t>8. Canonical Agent SPEC Schema</w:t>
      </w:r>
    </w:p>
    <w:p>
      <w:r>
        <w:rPr>
          <w:rFonts w:ascii="Consolas" w:hAnsi="Consolas"/>
          <w:sz w:val="16"/>
        </w:rPr>
        <w:t>AgentSpec</w:t>
        <w:br/>
        <w:t>├── spec_version</w:t>
        <w:br/>
        <w:t>├── agent_uid</w:t>
        <w:br/>
        <w:t>├── agent_version</w:t>
        <w:br/>
        <w:t>├── status</w:t>
        <w:br/>
        <w:t>├── owner</w:t>
        <w:br/>
        <w:t>├── tenant</w:t>
        <w:br/>
        <w:t>├── purpose</w:t>
        <w:br/>
        <w:t>├── intended_use</w:t>
        <w:br/>
        <w:t>├── prohibited_use</w:t>
        <w:br/>
        <w:t>├── scope</w:t>
        <w:br/>
        <w:t>│   ├── site_uids</w:t>
        <w:br/>
        <w:t>│   ├── line_uids</w:t>
        <w:br/>
        <w:t>│   ├── asset_uids</w:t>
        <w:br/>
        <w:t>│   └── data_domains</w:t>
        <w:br/>
        <w:t>├── ground_state_ref</w:t>
        <w:br/>
        <w:t>├── inputs</w:t>
        <w:br/>
        <w:t>├── state</w:t>
        <w:br/>
        <w:t>├── triggers</w:t>
        <w:br/>
        <w:t>├── reasoning</w:t>
        <w:br/>
        <w:t>├── model_refs</w:t>
        <w:br/>
        <w:t>├── knowledge_refs</w:t>
        <w:br/>
        <w:t>├── tool_refs</w:t>
        <w:br/>
        <w:t>├── actions</w:t>
        <w:br/>
        <w:t>├── autonomy</w:t>
        <w:br/>
        <w:t>├── approvals</w:t>
        <w:br/>
        <w:t>├── policies</w:t>
        <w:br/>
        <w:t>├── safety_constraints</w:t>
        <w:br/>
        <w:t>├── failure_policy</w:t>
        <w:br/>
        <w:t>├── escalation</w:t>
        <w:br/>
        <w:t>├── limits</w:t>
        <w:br/>
        <w:t>├── evaluation_suite</w:t>
        <w:br/>
        <w:t>├── observability</w:t>
        <w:br/>
        <w:t>├── provenance</w:t>
        <w:br/>
        <w:t>├── created_by</w:t>
        <w:br/>
        <w:t>├── approved_by</w:t>
        <w:br/>
        <w:t>├── compiled_at</w:t>
        <w:br/>
        <w:t>├── content_hash</w:t>
        <w:br/>
        <w:t>└── signature</w:t>
      </w:r>
    </w:p>
    <w:p>
      <w:pPr>
        <w:pStyle w:val="Heading1"/>
      </w:pPr>
      <w:r>
        <w:t>9. Reference Agent SPEC</w:t>
      </w:r>
    </w:p>
    <w:p>
      <w:r>
        <w:rPr>
          <w:rFonts w:ascii="Consolas" w:hAnsi="Consolas"/>
          <w:sz w:val="16"/>
        </w:rPr>
        <w:t>{</w:t>
        <w:br/>
        <w:t xml:space="preserve">  "spec_version": "1.0",</w:t>
        <w:br/>
        <w:t xml:space="preserve">  "agent_uid": "AGT-COMP-001",</w:t>
        <w:br/>
        <w:t xml:space="preserve">  "agent_version": "1.0.0",</w:t>
        <w:br/>
        <w:t xml:space="preserve">  "status": "approved",</w:t>
        <w:br/>
        <w:t xml:space="preserve">  "purpose": "Monitor compressor health and alert maintenance",</w:t>
        <w:br/>
        <w:t xml:space="preserve">  "intended_use": [</w:t>
        <w:br/>
        <w:t xml:space="preserve">    "detect abnormal compressor health",</w:t>
        <w:br/>
        <w:t xml:space="preserve">    "explain evidence",</w:t>
        <w:br/>
        <w:t xml:space="preserve">    "create maintenance alerts"</w:t>
        <w:br/>
        <w:t xml:space="preserve">  ],</w:t>
        <w:br/>
        <w:t xml:space="preserve">  "prohibited_use": [</w:t>
        <w:br/>
        <w:t xml:space="preserve">    "PLC writes",</w:t>
        <w:br/>
        <w:t xml:space="preserve">    "setpoint changes",</w:t>
        <w:br/>
        <w:t xml:space="preserve">    "machine shutdown"</w:t>
        <w:br/>
        <w:t xml:space="preserve">  ],</w:t>
        <w:br/>
        <w:t xml:space="preserve">  "scope": {</w:t>
        <w:br/>
        <w:t xml:space="preserve">    "site_uids": ["PLANT-01"],</w:t>
        <w:br/>
        <w:t xml:space="preserve">    "asset_uids": ["COMP-01","COMP-02","COMP-03"]</w:t>
        <w:br/>
        <w:t xml:space="preserve">  },</w:t>
        <w:br/>
        <w:t xml:space="preserve">  "ground_state_ref": "GS-PLANT01:v18",</w:t>
        <w:br/>
        <w:t xml:space="preserve">  "inputs": {</w:t>
        <w:br/>
        <w:t xml:space="preserve">    "telemetry": [</w:t>
        <w:br/>
        <w:t xml:space="preserve">      "vibration_rms",</w:t>
        <w:br/>
        <w:t xml:space="preserve">      "temperature",</w:t>
        <w:br/>
        <w:t xml:space="preserve">      "pressure"</w:t>
        <w:br/>
        <w:t xml:space="preserve">    ]</w:t>
        <w:br/>
        <w:t xml:space="preserve">  },</w:t>
        <w:br/>
        <w:t xml:space="preserve">  "model_refs": [</w:t>
        <w:br/>
        <w:t xml:space="preserve">    {"model_uid":"COMP-HEALTH","version":"2.1.0"}</w:t>
        <w:br/>
        <w:t xml:space="preserve">  ],</w:t>
        <w:br/>
        <w:t xml:space="preserve">  "knowledge_refs": [</w:t>
        <w:br/>
        <w:t xml:space="preserve">    {"collection":"compressor_sop","version":"4.2"}</w:t>
        <w:br/>
        <w:t xml:space="preserve">  ],</w:t>
        <w:br/>
        <w:t xml:space="preserve">  "tool_refs": [</w:t>
        <w:br/>
        <w:t xml:space="preserve">    {</w:t>
        <w:br/>
        <w:t xml:space="preserve">      "tool_uid":"create_maintenance_alert",</w:t>
        <w:br/>
        <w:t xml:space="preserve">      "version":"1.3",</w:t>
        <w:br/>
        <w:t xml:space="preserve">      "approval":"none"</w:t>
        <w:br/>
        <w:t xml:space="preserve">    }</w:t>
        <w:br/>
        <w:t xml:space="preserve">  ],</w:t>
        <w:br/>
        <w:t xml:space="preserve">  "autonomy": "recommend",</w:t>
        <w:br/>
        <w:t xml:space="preserve">  "actions": [</w:t>
        <w:br/>
        <w:t xml:space="preserve">    {</w:t>
        <w:br/>
        <w:t xml:space="preserve">      "name":"create_maintenance_alert",</w:t>
        <w:br/>
        <w:t xml:space="preserve">      "class":"inform",</w:t>
        <w:br/>
        <w:t xml:space="preserve">      "allowed":true</w:t>
        <w:br/>
        <w:t xml:space="preserve">    }</w:t>
        <w:br/>
        <w:t xml:space="preserve">  ],</w:t>
        <w:br/>
        <w:t xml:space="preserve">  "limits": {</w:t>
        <w:br/>
        <w:t xml:space="preserve">    "max_iterations":10,</w:t>
        <w:br/>
        <w:t xml:space="preserve">    "tool_timeout_seconds":20,</w:t>
        <w:br/>
        <w:t xml:space="preserve">    "alert_cooldown_seconds":900</w:t>
        <w:br/>
        <w:t xml:space="preserve">  },</w:t>
        <w:br/>
        <w:t xml:space="preserve">  "safety_constraints": {</w:t>
        <w:br/>
        <w:t xml:space="preserve">    "control_write": false</w:t>
        <w:br/>
        <w:t xml:space="preserve">  },</w:t>
        <w:br/>
        <w:t xml:space="preserve">  "failure_policy": {</w:t>
        <w:br/>
        <w:t xml:space="preserve">    "stale_telemetry":"escalate",</w:t>
        <w:br/>
        <w:t xml:space="preserve">    "model_unavailable":"fallback_rule_then_escalate",</w:t>
        <w:br/>
        <w:t xml:space="preserve">    "tool_unavailable":"retry_then_escalate"</w:t>
        <w:br/>
        <w:t xml:space="preserve">  },</w:t>
        <w:br/>
        <w:t xml:space="preserve">  "audit": true</w:t>
        <w:br/>
        <w:t>}</w:t>
      </w:r>
    </w:p>
    <w:p>
      <w:pPr>
        <w:pStyle w:val="Heading1"/>
      </w:pPr>
      <w:r>
        <w:t>10. Action and Autonomy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Level</w:t>
            </w:r>
          </w:p>
        </w:tc>
        <w:tc>
          <w:tcPr>
            <w:tcW w:type="dxa" w:w="3360"/>
          </w:tcPr>
          <w:p>
            <w:r>
              <w:t>Meaning</w:t>
            </w:r>
          </w:p>
        </w:tc>
        <w:tc>
          <w:tcPr>
            <w:tcW w:type="dxa" w:w="3360"/>
          </w:tcPr>
          <w:p>
            <w:r>
              <w:t>Typical industrial use</w:t>
            </w:r>
          </w:p>
        </w:tc>
      </w:tr>
      <w:tr>
        <w:tc>
          <w:tcPr>
            <w:tcW w:type="dxa" w:w="3360"/>
          </w:tcPr>
          <w:p>
            <w:r>
              <w:t>OBSERVE</w:t>
            </w:r>
          </w:p>
        </w:tc>
        <w:tc>
          <w:tcPr>
            <w:tcW w:type="dxa" w:w="3360"/>
          </w:tcPr>
          <w:p>
            <w:r>
              <w:t>Read only</w:t>
            </w:r>
          </w:p>
        </w:tc>
        <w:tc>
          <w:tcPr>
            <w:tcW w:type="dxa" w:w="3360"/>
          </w:tcPr>
          <w:p>
            <w:r>
              <w:t>Health dashboards</w:t>
            </w:r>
          </w:p>
        </w:tc>
      </w:tr>
      <w:tr>
        <w:tc>
          <w:tcPr>
            <w:tcW w:type="dxa" w:w="3360"/>
          </w:tcPr>
          <w:p>
            <w:r>
              <w:t>INFORM</w:t>
            </w:r>
          </w:p>
        </w:tc>
        <w:tc>
          <w:tcPr>
            <w:tcW w:type="dxa" w:w="3360"/>
          </w:tcPr>
          <w:p>
            <w:r>
              <w:t>Notify user/system</w:t>
            </w:r>
          </w:p>
        </w:tc>
        <w:tc>
          <w:tcPr>
            <w:tcW w:type="dxa" w:w="3360"/>
          </w:tcPr>
          <w:p>
            <w:r>
              <w:t>Alerts</w:t>
            </w:r>
          </w:p>
        </w:tc>
      </w:tr>
      <w:tr>
        <w:tc>
          <w:tcPr>
            <w:tcW w:type="dxa" w:w="3360"/>
          </w:tcPr>
          <w:p>
            <w:r>
              <w:t>RECOMMEND</w:t>
            </w:r>
          </w:p>
        </w:tc>
        <w:tc>
          <w:tcPr>
            <w:tcW w:type="dxa" w:w="3360"/>
          </w:tcPr>
          <w:p>
            <w:r>
              <w:t>Suggest action</w:t>
            </w:r>
          </w:p>
        </w:tc>
        <w:tc>
          <w:tcPr>
            <w:tcW w:type="dxa" w:w="3360"/>
          </w:tcPr>
          <w:p>
            <w:r>
              <w:t>Maintenance recommendation</w:t>
            </w:r>
          </w:p>
        </w:tc>
      </w:tr>
      <w:tr>
        <w:tc>
          <w:tcPr>
            <w:tcW w:type="dxa" w:w="3360"/>
          </w:tcPr>
          <w:p>
            <w:r>
              <w:t>REQUEST_APPROVAL</w:t>
            </w:r>
          </w:p>
        </w:tc>
        <w:tc>
          <w:tcPr>
            <w:tcW w:type="dxa" w:w="3360"/>
          </w:tcPr>
          <w:p>
            <w:r>
              <w:t>Prepare consequential action</w:t>
            </w:r>
          </w:p>
        </w:tc>
        <w:tc>
          <w:tcPr>
            <w:tcW w:type="dxa" w:w="3360"/>
          </w:tcPr>
          <w:p>
            <w:r>
              <w:t>Supervisor decision</w:t>
            </w:r>
          </w:p>
        </w:tc>
      </w:tr>
      <w:tr>
        <w:tc>
          <w:tcPr>
            <w:tcW w:type="dxa" w:w="3360"/>
          </w:tcPr>
          <w:p>
            <w:r>
              <w:t>EXECUTE</w:t>
            </w:r>
          </w:p>
        </w:tc>
        <w:tc>
          <w:tcPr>
            <w:tcW w:type="dxa" w:w="3360"/>
          </w:tcPr>
          <w:p>
            <w:r>
              <w:t>Perform approved action</w:t>
            </w:r>
          </w:p>
        </w:tc>
        <w:tc>
          <w:tcPr>
            <w:tcW w:type="dxa" w:w="3360"/>
          </w:tcPr>
          <w:p>
            <w:r>
              <w:t>Restricted workflow</w:t>
            </w:r>
          </w:p>
        </w:tc>
      </w:tr>
    </w:tbl>
    <w:p>
      <w:r>
        <w:t>Default policy should be least privilege. A SPEC should explicitly state both what is allowed and what is prohibited. The absence of a tool or action permission must mean 'not permitted', not 'ask the model'.</w:t>
      </w:r>
    </w:p>
    <w:p>
      <w:r>
        <w:t>This is especially important because OWASP identifies excessive agency as a major risk for LLM applications. citeturn0search2</w:t>
      </w:r>
    </w:p>
    <w:p>
      <w:pPr>
        <w:pStyle w:val="Heading1"/>
      </w:pPr>
      <w:r>
        <w:t>11. Ground-State Contract</w:t>
      </w:r>
    </w:p>
    <w:p>
      <w:r>
        <w:t>The Ground-State reference anchors the SPEC to the actual industrial environment. ISO 23247-2:2021 defines a manufacturing digital-twin reference architecture including domain/entity and functional views, providing useful architectural precedent for this separation of industrial context from agent logic. citeturn0search1</w:t>
      </w:r>
    </w:p>
    <w:p>
      <w:r>
        <w:rPr>
          <w:rFonts w:ascii="Consolas" w:hAnsi="Consolas"/>
          <w:sz w:val="16"/>
        </w:rPr>
        <w:t>ground_state_ref:</w:t>
        <w:br/>
        <w:t xml:space="preserve">  uid: GS-PLANT01</w:t>
        <w:br/>
        <w:t xml:space="preserve">  version: 18</w:t>
        <w:br/>
        <w:t xml:space="preserve">  snapshot_time: 2026-08-14T10:30:00Z</w:t>
        <w:br/>
        <w:t xml:space="preserve">  freshness_policy:</w:t>
        <w:br/>
        <w:t xml:space="preserve">    telemetry_max_age_seconds: 30</w:t>
        <w:br/>
        <w:t xml:space="preserve">  topology_hash: sha256:...</w:t>
        <w:br/>
        <w:t xml:space="preserve">  asset_resolution: strict</w:t>
      </w:r>
    </w:p>
    <w:p>
      <w:r>
        <w:t>If an asset cannot be resolved, the SPEC compiler should fail closed rather than create a plausible but nonexistent identifier.</w:t>
      </w:r>
    </w:p>
    <w:p>
      <w:pPr>
        <w:pStyle w:val="Heading1"/>
      </w:pPr>
      <w:r>
        <w:t>12. Data Studio Contract</w:t>
      </w:r>
    </w:p>
    <w:p>
      <w:pPr>
        <w:pStyle w:val="ListBullet"/>
      </w:pPr>
      <w:r>
        <w:t>Manifest UID identifies data lineage.</w:t>
      </w:r>
    </w:p>
    <w:p>
      <w:pPr>
        <w:pStyle w:val="ListBullet"/>
      </w:pPr>
      <w:r>
        <w:t>Profile UID/metadata describes statistical and semantic characteristics.</w:t>
      </w:r>
    </w:p>
    <w:p>
      <w:pPr>
        <w:pStyle w:val="ListBullet"/>
      </w:pPr>
      <w:r>
        <w:t>DAG IDs identify processing relationships.</w:t>
      </w:r>
    </w:p>
    <w:p>
      <w:pPr>
        <w:pStyle w:val="ListBullet"/>
      </w:pPr>
      <w:r>
        <w:t>Family IDs identify related dataset partitions/flows.</w:t>
      </w:r>
    </w:p>
    <w:p>
      <w:pPr>
        <w:pStyle w:val="ListBullet"/>
      </w:pPr>
      <w:r>
        <w:t>Recipe references describe preparation/feature engineering assumptions.</w:t>
      </w:r>
    </w:p>
    <w:p>
      <w:pPr>
        <w:pStyle w:val="ListBullet"/>
      </w:pPr>
      <w:r>
        <w:t>SPEC stores references rather than copying large datasets.</w:t>
      </w:r>
    </w:p>
    <w:p>
      <w:r>
        <w:rPr>
          <w:rFonts w:ascii="Consolas" w:hAnsi="Consolas"/>
          <w:sz w:val="16"/>
        </w:rPr>
        <w:t>data_refs:</w:t>
        <w:br/>
        <w:t xml:space="preserve">  manifest_uid: MANIFEST-...</w:t>
        <w:br/>
        <w:t xml:space="preserve">  profile_uid: PROFILE-...</w:t>
        <w:br/>
        <w:t xml:space="preserve">  dag_ids: [DAG-01,DAG-02]</w:t>
        <w:br/>
        <w:t xml:space="preserve">  family_ids: [FAM-01]</w:t>
        <w:br/>
        <w:t xml:space="preserve">  feature_contract: FE-CONTRACT-7</w:t>
      </w:r>
    </w:p>
    <w:p>
      <w:pPr>
        <w:pStyle w:val="Heading1"/>
      </w:pPr>
      <w:r>
        <w:t>13. ML Studio Contract</w:t>
      </w:r>
    </w:p>
    <w:p>
      <w:r>
        <w:rPr>
          <w:rFonts w:ascii="Consolas" w:hAnsi="Consolas"/>
          <w:sz w:val="16"/>
        </w:rPr>
        <w:t>model_refs:</w:t>
        <w:br/>
        <w:t xml:space="preserve">  - model_uid: MODEL-COMP-HEALTH</w:t>
        <w:br/>
        <w:t xml:space="preserve">    version: 2.1.0</w:t>
        <w:br/>
        <w:t xml:space="preserve">    input_schema: SCHEMA-17</w:t>
        <w:br/>
        <w:t xml:space="preserve">    output_schema: SCHEMA-19</w:t>
        <w:br/>
        <w:t xml:space="preserve">    metrics:</w:t>
        <w:br/>
        <w:t xml:space="preserve">      precision: 0.93</w:t>
        <w:br/>
        <w:t xml:space="preserve">      recall: 0.88</w:t>
        <w:br/>
        <w:t xml:space="preserve">    limitations:</w:t>
        <w:br/>
        <w:t xml:space="preserve">      - validated_for_asset_family: compressor-A</w:t>
        <w:br/>
        <w:t xml:space="preserve">      - not_validated_for: compressor-C</w:t>
      </w:r>
    </w:p>
    <w:p>
      <w:r>
        <w:t>The SPEC must not treat a model name alone as evidence of suitability. It should reference the evaluated model version, its input/output contract and known limitations.</w:t>
      </w:r>
    </w:p>
    <w:p>
      <w:pPr>
        <w:pStyle w:val="Heading1"/>
      </w:pPr>
      <w:r>
        <w:t>14. Knowledge Contract</w:t>
      </w:r>
    </w:p>
    <w:p>
      <w:pPr>
        <w:pStyle w:val="ListBullet"/>
      </w:pPr>
      <w:r>
        <w:t>Knowledge sources are explicitly allow-listed.</w:t>
      </w:r>
    </w:p>
    <w:p>
      <w:pPr>
        <w:pStyle w:val="ListBullet"/>
      </w:pPr>
      <w:r>
        <w:t>Each collection has a version/snapshot.</w:t>
      </w:r>
    </w:p>
    <w:p>
      <w:pPr>
        <w:pStyle w:val="ListBullet"/>
      </w:pPr>
      <w:r>
        <w:t>Retrieval scope is limited by site/asset/domain.</w:t>
      </w:r>
    </w:p>
    <w:p>
      <w:pPr>
        <w:pStyle w:val="ListBullet"/>
      </w:pPr>
      <w:r>
        <w:t>Retrieved text is evidence, not authorization.</w:t>
      </w:r>
    </w:p>
    <w:p>
      <w:pPr>
        <w:pStyle w:val="ListBullet"/>
      </w:pPr>
      <w:r>
        <w:t>Instructions embedded in documents cannot override SPEC policy.</w:t>
      </w:r>
    </w:p>
    <w:p>
      <w:pPr>
        <w:pStyle w:val="ListBullet"/>
      </w:pPr>
      <w:r>
        <w:t>Sensitive documents are filtered by identity and purpose.</w:t>
      </w:r>
    </w:p>
    <w:p>
      <w:r>
        <w:t>This separation helps mitigate prompt injection and indirect instruction attacks described by OWASP. citeturn0search2</w:t>
      </w:r>
    </w:p>
    <w:p>
      <w:pPr>
        <w:pStyle w:val="Heading1"/>
      </w:pPr>
      <w:r>
        <w:t>15. Tool Contract</w:t>
      </w:r>
    </w:p>
    <w:p>
      <w:r>
        <w:rPr>
          <w:rFonts w:ascii="Consolas" w:hAnsi="Consolas"/>
          <w:sz w:val="16"/>
        </w:rPr>
        <w:t>tool:</w:t>
        <w:br/>
        <w:t xml:space="preserve">  uid: create_maintenance_alert</w:t>
        <w:br/>
        <w:t xml:space="preserve">  version: 1.3</w:t>
        <w:br/>
        <w:t xml:space="preserve">  input_schema: ALERT-V4</w:t>
        <w:br/>
        <w:t xml:space="preserve">  output_schema: ALERT-RESULT-V2</w:t>
        <w:br/>
        <w:t xml:space="preserve">  capability: notify</w:t>
        <w:br/>
        <w:t xml:space="preserve">  side_effect: external_notification</w:t>
        <w:br/>
        <w:t xml:space="preserve">  allowed_autonomy: inform</w:t>
        <w:br/>
        <w:t xml:space="preserve">  idempotency_required: true</w:t>
        <w:br/>
        <w:t xml:space="preserve">  timeout_seconds: 20</w:t>
      </w:r>
    </w:p>
    <w:p>
      <w:r>
        <w:t>The SPEC references a capability contract, while credentials remain outside the SPEC and behind the Tool Gateway.</w:t>
      </w:r>
    </w:p>
    <w:p>
      <w:pPr>
        <w:pStyle w:val="Heading1"/>
      </w:pPr>
      <w:r>
        <w:t>16. Policy Contract</w:t>
      </w:r>
    </w:p>
    <w:p>
      <w:r>
        <w:rPr>
          <w:rFonts w:ascii="Consolas" w:hAnsi="Consolas"/>
          <w:sz w:val="16"/>
        </w:rPr>
        <w:t>policy:</w:t>
        <w:br/>
        <w:t xml:space="preserve">  default: deny</w:t>
        <w:br/>
        <w:t xml:space="preserve">  tenant_isolation: true</w:t>
        <w:br/>
        <w:t xml:space="preserve">  site_scope: strict</w:t>
        <w:br/>
        <w:t xml:space="preserve">  control_write: denied</w:t>
        <w:br/>
        <w:t xml:space="preserve">  alert_create: allowed</w:t>
        <w:br/>
        <w:t xml:space="preserve">  data_export: approval_required</w:t>
        <w:br/>
        <w:t xml:space="preserve">  knowledge_access: scope_bound</w:t>
        <w:br/>
        <w:t xml:space="preserve">  human_override: enabled</w:t>
        <w:br/>
        <w:t xml:space="preserve">  audit_required: true</w:t>
      </w:r>
    </w:p>
    <w:p>
      <w:r>
        <w:t>Policy must be enforced outside the LLM. The SPEC records policy bindings; the runtime policy gateway makes the authoritative decision.</w:t>
      </w:r>
    </w:p>
    <w:p>
      <w:pPr>
        <w:pStyle w:val="Heading1"/>
      </w:pPr>
      <w:r>
        <w:t>17. Failure Policy</w:t>
      </w:r>
    </w:p>
    <w:tbl>
      <w:tblPr>
        <w:tblStyle w:val="TableGrid"/>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SPEC response</w:t>
            </w:r>
          </w:p>
        </w:tc>
      </w:tr>
      <w:tr>
        <w:tc>
          <w:tcPr>
            <w:tcW w:type="dxa" w:w="5040"/>
          </w:tcPr>
          <w:p>
            <w:r>
              <w:t>Unknown asset</w:t>
            </w:r>
          </w:p>
        </w:tc>
        <w:tc>
          <w:tcPr>
            <w:tcW w:type="dxa" w:w="5040"/>
          </w:tcPr>
          <w:p>
            <w:r>
              <w:t>Stop compilation / deployment</w:t>
            </w:r>
          </w:p>
        </w:tc>
      </w:tr>
      <w:tr>
        <w:tc>
          <w:tcPr>
            <w:tcW w:type="dxa" w:w="5040"/>
          </w:tcPr>
          <w:p>
            <w:r>
              <w:t>Stale telemetry</w:t>
            </w:r>
          </w:p>
        </w:tc>
        <w:tc>
          <w:tcPr>
            <w:tcW w:type="dxa" w:w="5040"/>
          </w:tcPr>
          <w:p>
            <w:r>
              <w:t>Mark uncertain; block consequential action</w:t>
            </w:r>
          </w:p>
        </w:tc>
      </w:tr>
      <w:tr>
        <w:tc>
          <w:tcPr>
            <w:tcW w:type="dxa" w:w="5040"/>
          </w:tcPr>
          <w:p>
            <w:r>
              <w:t>Missing model</w:t>
            </w:r>
          </w:p>
        </w:tc>
        <w:tc>
          <w:tcPr>
            <w:tcW w:type="dxa" w:w="5040"/>
          </w:tcPr>
          <w:p>
            <w:r>
              <w:t>Fallback only if explicitly declared; otherwise escalate</w:t>
            </w:r>
          </w:p>
        </w:tc>
      </w:tr>
      <w:tr>
        <w:tc>
          <w:tcPr>
            <w:tcW w:type="dxa" w:w="5040"/>
          </w:tcPr>
          <w:p>
            <w:r>
              <w:t>Tool timeout</w:t>
            </w:r>
          </w:p>
        </w:tc>
        <w:tc>
          <w:tcPr>
            <w:tcW w:type="dxa" w:w="5040"/>
          </w:tcPr>
          <w:p>
            <w:r>
              <w:t>Retry within bounded policy; then escalate</w:t>
            </w:r>
          </w:p>
        </w:tc>
      </w:tr>
      <w:tr>
        <w:tc>
          <w:tcPr>
            <w:tcW w:type="dxa" w:w="5040"/>
          </w:tcPr>
          <w:p>
            <w:r>
              <w:t>Policy denial</w:t>
            </w:r>
          </w:p>
        </w:tc>
        <w:tc>
          <w:tcPr>
            <w:tcW w:type="dxa" w:w="5040"/>
          </w:tcPr>
          <w:p>
            <w:r>
              <w:t>Stop action; audit</w:t>
            </w:r>
          </w:p>
        </w:tc>
      </w:tr>
      <w:tr>
        <w:tc>
          <w:tcPr>
            <w:tcW w:type="dxa" w:w="5040"/>
          </w:tcPr>
          <w:p>
            <w:r>
              <w:t>Approval timeout</w:t>
            </w:r>
          </w:p>
        </w:tc>
        <w:tc>
          <w:tcPr>
            <w:tcW w:type="dxa" w:w="5040"/>
          </w:tcPr>
          <w:p>
            <w:r>
              <w:t>Do not execute; escalate</w:t>
            </w:r>
          </w:p>
        </w:tc>
      </w:tr>
      <w:tr>
        <w:tc>
          <w:tcPr>
            <w:tcW w:type="dxa" w:w="5040"/>
          </w:tcPr>
          <w:p>
            <w:r>
              <w:t>Repeated trigger</w:t>
            </w:r>
          </w:p>
        </w:tc>
        <w:tc>
          <w:tcPr>
            <w:tcW w:type="dxa" w:w="5040"/>
          </w:tcPr>
          <w:p>
            <w:r>
              <w:t>Deduplicate/cooldown</w:t>
            </w:r>
          </w:p>
        </w:tc>
      </w:tr>
      <w:tr>
        <w:tc>
          <w:tcPr>
            <w:tcW w:type="dxa" w:w="5040"/>
          </w:tcPr>
          <w:p>
            <w:r>
              <w:t>Loop detected</w:t>
            </w:r>
          </w:p>
        </w:tc>
        <w:tc>
          <w:tcPr>
            <w:tcW w:type="dxa" w:w="5040"/>
          </w:tcPr>
          <w:p>
            <w:r>
              <w:t>Terminate and escalate</w:t>
            </w:r>
          </w:p>
        </w:tc>
      </w:tr>
      <w:tr>
        <w:tc>
          <w:tcPr>
            <w:tcW w:type="dxa" w:w="5040"/>
          </w:tcPr>
          <w:p>
            <w:r>
              <w:t>Conflicting sources</w:t>
            </w:r>
          </w:p>
        </w:tc>
        <w:tc>
          <w:tcPr>
            <w:tcW w:type="dxa" w:w="5040"/>
          </w:tcPr>
          <w:p>
            <w:r>
              <w:t>Enter conflict state</w:t>
            </w:r>
          </w:p>
        </w:tc>
      </w:tr>
      <w:tr>
        <w:tc>
          <w:tcPr>
            <w:tcW w:type="dxa" w:w="5040"/>
          </w:tcPr>
          <w:p>
            <w:r>
              <w:t>Knowledge unavailable</w:t>
            </w:r>
          </w:p>
        </w:tc>
        <w:tc>
          <w:tcPr>
            <w:tcW w:type="dxa" w:w="5040"/>
          </w:tcPr>
          <w:p>
            <w:r>
              <w:t>Use declared fallback or state uncertainty</w:t>
            </w:r>
          </w:p>
        </w:tc>
      </w:tr>
    </w:tbl>
    <w:p>
      <w:r>
        <w:t>Fail-closed behavior is preferred for consequential actions; graceful degradation is appropriate for non-consequential information functions.</w:t>
      </w:r>
    </w:p>
    <w:p>
      <w:pPr>
        <w:pStyle w:val="Heading1"/>
      </w:pPr>
      <w:r>
        <w:t>18. R&amp;D Failure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Key failure</w:t>
            </w:r>
          </w:p>
        </w:tc>
        <w:tc>
          <w:tcPr>
            <w:tcW w:type="dxa" w:w="3360"/>
          </w:tcPr>
          <w:p>
            <w:r>
              <w:t>Why it happens</w:t>
            </w:r>
          </w:p>
        </w:tc>
        <w:tc>
          <w:tcPr>
            <w:tcW w:type="dxa" w:w="3360"/>
          </w:tcPr>
          <w:p>
            <w:r>
              <w:t>SPEC-level solution</w:t>
            </w:r>
          </w:p>
        </w:tc>
      </w:tr>
      <w:tr>
        <w:tc>
          <w:tcPr>
            <w:tcW w:type="dxa" w:w="3360"/>
          </w:tcPr>
          <w:p>
            <w:r>
              <w:t>Prompt becomes permission</w:t>
            </w:r>
          </w:p>
        </w:tc>
        <w:tc>
          <w:tcPr>
            <w:tcW w:type="dxa" w:w="3360"/>
          </w:tcPr>
          <w:p>
            <w:r>
              <w:t>Natural language interpreted as authority</w:t>
            </w:r>
          </w:p>
        </w:tc>
        <w:tc>
          <w:tcPr>
            <w:tcW w:type="dxa" w:w="3360"/>
          </w:tcPr>
          <w:p>
            <w:r>
              <w:t>Explicit action/permission fields</w:t>
            </w:r>
          </w:p>
        </w:tc>
      </w:tr>
      <w:tr>
        <w:tc>
          <w:tcPr>
            <w:tcW w:type="dxa" w:w="3360"/>
          </w:tcPr>
          <w:p>
            <w:r>
              <w:t>Agent scope creep</w:t>
            </w:r>
          </w:p>
        </w:tc>
        <w:tc>
          <w:tcPr>
            <w:tcW w:type="dxa" w:w="3360"/>
          </w:tcPr>
          <w:p>
            <w:r>
              <w:t>Scope expands at runtime</w:t>
            </w:r>
          </w:p>
        </w:tc>
        <w:tc>
          <w:tcPr>
            <w:tcW w:type="dxa" w:w="3360"/>
          </w:tcPr>
          <w:p>
            <w:r>
              <w:t>Immutable asset/site scope</w:t>
            </w:r>
          </w:p>
        </w:tc>
      </w:tr>
      <w:tr>
        <w:tc>
          <w:tcPr>
            <w:tcW w:type="dxa" w:w="3360"/>
          </w:tcPr>
          <w:p>
            <w:r>
              <w:t>Hallucinated equipment</w:t>
            </w:r>
          </w:p>
        </w:tc>
        <w:tc>
          <w:tcPr>
            <w:tcW w:type="dxa" w:w="3360"/>
          </w:tcPr>
          <w:p>
            <w:r>
              <w:t>LLM invents identifiers</w:t>
            </w:r>
          </w:p>
        </w:tc>
        <w:tc>
          <w:tcPr>
            <w:tcW w:type="dxa" w:w="3360"/>
          </w:tcPr>
          <w:p>
            <w:r>
              <w:t>Strict Ground-State resolution</w:t>
            </w:r>
          </w:p>
        </w:tc>
      </w:tr>
      <w:tr>
        <w:tc>
          <w:tcPr>
            <w:tcW w:type="dxa" w:w="3360"/>
          </w:tcPr>
          <w:p>
            <w:r>
              <w:t>Model drift</w:t>
            </w:r>
          </w:p>
        </w:tc>
        <w:tc>
          <w:tcPr>
            <w:tcW w:type="dxa" w:w="3360"/>
          </w:tcPr>
          <w:p>
            <w:r>
              <w:t>Model changes behind stable name</w:t>
            </w:r>
          </w:p>
        </w:tc>
        <w:tc>
          <w:tcPr>
            <w:tcW w:type="dxa" w:w="3360"/>
          </w:tcPr>
          <w:p>
            <w:r>
              <w:t>Immutable model version</w:t>
            </w:r>
          </w:p>
        </w:tc>
      </w:tr>
      <w:tr>
        <w:tc>
          <w:tcPr>
            <w:tcW w:type="dxa" w:w="3360"/>
          </w:tcPr>
          <w:p>
            <w:r>
              <w:t>Tool drift</w:t>
            </w:r>
          </w:p>
        </w:tc>
        <w:tc>
          <w:tcPr>
            <w:tcW w:type="dxa" w:w="3360"/>
          </w:tcPr>
          <w:p>
            <w:r>
              <w:t>API changes silently</w:t>
            </w:r>
          </w:p>
        </w:tc>
        <w:tc>
          <w:tcPr>
            <w:tcW w:type="dxa" w:w="3360"/>
          </w:tcPr>
          <w:p>
            <w:r>
              <w:t>Tool version + schema</w:t>
            </w:r>
          </w:p>
        </w:tc>
      </w:tr>
      <w:tr>
        <w:tc>
          <w:tcPr>
            <w:tcW w:type="dxa" w:w="3360"/>
          </w:tcPr>
          <w:p>
            <w:r>
              <w:t>Knowledge drift</w:t>
            </w:r>
          </w:p>
        </w:tc>
        <w:tc>
          <w:tcPr>
            <w:tcW w:type="dxa" w:w="3360"/>
          </w:tcPr>
          <w:p>
            <w:r>
              <w:t>SOP changes</w:t>
            </w:r>
          </w:p>
        </w:tc>
        <w:tc>
          <w:tcPr>
            <w:tcW w:type="dxa" w:w="3360"/>
          </w:tcPr>
          <w:p>
            <w:r>
              <w:t>Collection version</w:t>
            </w:r>
          </w:p>
        </w:tc>
      </w:tr>
      <w:tr>
        <w:tc>
          <w:tcPr>
            <w:tcW w:type="dxa" w:w="3360"/>
          </w:tcPr>
          <w:p>
            <w:r>
              <w:t>Prompt injection</w:t>
            </w:r>
          </w:p>
        </w:tc>
        <w:tc>
          <w:tcPr>
            <w:tcW w:type="dxa" w:w="3360"/>
          </w:tcPr>
          <w:p>
            <w:r>
              <w:t>Retrieved text gives malicious instruction</w:t>
            </w:r>
          </w:p>
        </w:tc>
        <w:tc>
          <w:tcPr>
            <w:tcW w:type="dxa" w:w="3360"/>
          </w:tcPr>
          <w:p>
            <w:r>
              <w:t>Evidence/authority separation</w:t>
            </w:r>
          </w:p>
        </w:tc>
      </w:tr>
      <w:tr>
        <w:tc>
          <w:tcPr>
            <w:tcW w:type="dxa" w:w="3360"/>
          </w:tcPr>
          <w:p>
            <w:r>
              <w:t>Excessive agency</w:t>
            </w:r>
          </w:p>
        </w:tc>
        <w:tc>
          <w:tcPr>
            <w:tcW w:type="dxa" w:w="3360"/>
          </w:tcPr>
          <w:p>
            <w:r>
              <w:t>Agent executes too much</w:t>
            </w:r>
          </w:p>
        </w:tc>
        <w:tc>
          <w:tcPr>
            <w:tcW w:type="dxa" w:w="3360"/>
          </w:tcPr>
          <w:p>
            <w:r>
              <w:t>Action classes + deny-by-default</w:t>
            </w:r>
          </w:p>
        </w:tc>
      </w:tr>
      <w:tr>
        <w:tc>
          <w:tcPr>
            <w:tcW w:type="dxa" w:w="3360"/>
          </w:tcPr>
          <w:p>
            <w:r>
              <w:t>Infinite loops</w:t>
            </w:r>
          </w:p>
        </w:tc>
        <w:tc>
          <w:tcPr>
            <w:tcW w:type="dxa" w:w="3360"/>
          </w:tcPr>
          <w:p>
            <w:r>
              <w:t>Agent keeps retrying</w:t>
            </w:r>
          </w:p>
        </w:tc>
        <w:tc>
          <w:tcPr>
            <w:tcW w:type="dxa" w:w="3360"/>
          </w:tcPr>
          <w:p>
            <w:r>
              <w:t>Max iterations/time budget</w:t>
            </w:r>
          </w:p>
        </w:tc>
      </w:tr>
      <w:tr>
        <w:tc>
          <w:tcPr>
            <w:tcW w:type="dxa" w:w="3360"/>
          </w:tcPr>
          <w:p>
            <w:r>
              <w:t>Alert storm</w:t>
            </w:r>
          </w:p>
        </w:tc>
        <w:tc>
          <w:tcPr>
            <w:tcW w:type="dxa" w:w="3360"/>
          </w:tcPr>
          <w:p>
            <w:r>
              <w:t>Many identical events</w:t>
            </w:r>
          </w:p>
        </w:tc>
        <w:tc>
          <w:tcPr>
            <w:tcW w:type="dxa" w:w="3360"/>
          </w:tcPr>
          <w:p>
            <w:r>
              <w:t>Idempotency + cooldown</w:t>
            </w:r>
          </w:p>
        </w:tc>
      </w:tr>
      <w:tr>
        <w:tc>
          <w:tcPr>
            <w:tcW w:type="dxa" w:w="3360"/>
          </w:tcPr>
          <w:p>
            <w:r>
              <w:t>Hidden side effects</w:t>
            </w:r>
          </w:p>
        </w:tc>
        <w:tc>
          <w:tcPr>
            <w:tcW w:type="dxa" w:w="3360"/>
          </w:tcPr>
          <w:p>
            <w:r>
              <w:t>Tool does more than described</w:t>
            </w:r>
          </w:p>
        </w:tc>
        <w:tc>
          <w:tcPr>
            <w:tcW w:type="dxa" w:w="3360"/>
          </w:tcPr>
          <w:p>
            <w:r>
              <w:t>Capability contract + tests</w:t>
            </w:r>
          </w:p>
        </w:tc>
      </w:tr>
      <w:tr>
        <w:tc>
          <w:tcPr>
            <w:tcW w:type="dxa" w:w="3360"/>
          </w:tcPr>
          <w:p>
            <w:r>
              <w:t>Untraceable decisions</w:t>
            </w:r>
          </w:p>
        </w:tc>
        <w:tc>
          <w:tcPr>
            <w:tcW w:type="dxa" w:w="3360"/>
          </w:tcPr>
          <w:p>
            <w:r>
              <w:t>No provenance</w:t>
            </w:r>
          </w:p>
        </w:tc>
        <w:tc>
          <w:tcPr>
            <w:tcW w:type="dxa" w:w="3360"/>
          </w:tcPr>
          <w:p>
            <w:r>
              <w:t>Artifact references + audit</w:t>
            </w:r>
          </w:p>
        </w:tc>
      </w:tr>
      <w:tr>
        <w:tc>
          <w:tcPr>
            <w:tcW w:type="dxa" w:w="3360"/>
          </w:tcPr>
          <w:p>
            <w:r>
              <w:t>Spec tampering</w:t>
            </w:r>
          </w:p>
        </w:tc>
        <w:tc>
          <w:tcPr>
            <w:tcW w:type="dxa" w:w="3360"/>
          </w:tcPr>
          <w:p>
            <w:r>
              <w:t>Artifact modified</w:t>
            </w:r>
          </w:p>
        </w:tc>
        <w:tc>
          <w:tcPr>
            <w:tcW w:type="dxa" w:w="3360"/>
          </w:tcPr>
          <w:p>
            <w:r>
              <w:t>Hash/signature</w:t>
            </w:r>
          </w:p>
        </w:tc>
      </w:tr>
      <w:tr>
        <w:tc>
          <w:tcPr>
            <w:tcW w:type="dxa" w:w="3360"/>
          </w:tcPr>
          <w:p>
            <w:r>
              <w:t>Cross-tenant leakage</w:t>
            </w:r>
          </w:p>
        </w:tc>
        <w:tc>
          <w:tcPr>
            <w:tcW w:type="dxa" w:w="3360"/>
          </w:tcPr>
          <w:p>
            <w:r>
              <w:t>Scope not enforced</w:t>
            </w:r>
          </w:p>
        </w:tc>
        <w:tc>
          <w:tcPr>
            <w:tcW w:type="dxa" w:w="3360"/>
          </w:tcPr>
          <w:p>
            <w:r>
              <w:t>Tenant binding + policy</w:t>
            </w:r>
          </w:p>
        </w:tc>
      </w:tr>
    </w:tbl>
    <w:p>
      <w:pPr>
        <w:pStyle w:val="Heading1"/>
      </w:pPr>
      <w:r>
        <w:t>19. SPEC Integrity</w:t>
      </w:r>
    </w:p>
    <w:p>
      <w:r>
        <w:rPr>
          <w:rFonts w:ascii="Consolas" w:hAnsi="Consolas"/>
          <w:sz w:val="16"/>
        </w:rPr>
        <w:t>CANONICAL JSON</w:t>
        <w:br/>
        <w:t xml:space="preserve">     |</w:t>
        <w:br/>
        <w:t>NORMALIZE</w:t>
        <w:br/>
        <w:t xml:space="preserve">     |</w:t>
        <w:br/>
        <w:t>SHA-256 HASH</w:t>
        <w:br/>
        <w:t xml:space="preserve">     |</w:t>
        <w:br/>
        <w:t>DIGITAL SIGNATURE</w:t>
        <w:br/>
        <w:t xml:space="preserve">     |</w:t>
        <w:br/>
        <w:t>REGISTRY</w:t>
        <w:br/>
        <w:t xml:space="preserve">     |</w:t>
        <w:br/>
        <w:t>RUNTIME VERIFIES</w:t>
        <w:br/>
        <w:t xml:space="preserve">     |</w:t>
        <w:br/>
        <w:t>EXECUTE ONLY IF:</w:t>
        <w:br/>
        <w:t xml:space="preserve">  signature valid</w:t>
        <w:br/>
        <w:t xml:space="preserve">  version approved</w:t>
        <w:br/>
        <w:t xml:space="preserve">  policy current</w:t>
        <w:br/>
        <w:t xml:space="preserve">  Ground-State reference valid</w:t>
      </w:r>
    </w:p>
    <w:p>
      <w:r>
        <w:t>A runtime should reject a SPEC whose signature, version, policy binding or required artifact references no longer validate.</w:t>
      </w:r>
    </w:p>
    <w:p>
      <w:pPr>
        <w:pStyle w:val="Heading1"/>
      </w:pPr>
      <w:r>
        <w:t>20. SPEC Versioning</w:t>
      </w:r>
    </w:p>
    <w:tbl>
      <w:tblPr>
        <w:tblStyle w:val="TableGrid"/>
        <w:tblW w:type="auto" w:w="0"/>
        <w:jc w:val="center"/>
        <w:tblLook w:firstColumn="1" w:firstRow="1" w:lastColumn="0" w:lastRow="0" w:noHBand="0" w:noVBand="1" w:val="04A0"/>
      </w:tblPr>
      <w:tblGrid>
        <w:gridCol w:w="5040"/>
        <w:gridCol w:w="5040"/>
      </w:tblGrid>
      <w:tr>
        <w:tc>
          <w:tcPr>
            <w:tcW w:type="dxa" w:w="5040"/>
          </w:tcPr>
          <w:p>
            <w:r>
              <w:t>Change</w:t>
            </w:r>
          </w:p>
        </w:tc>
        <w:tc>
          <w:tcPr>
            <w:tcW w:type="dxa" w:w="5040"/>
          </w:tcPr>
          <w:p>
            <w:r>
              <w:t>Version impact</w:t>
            </w:r>
          </w:p>
        </w:tc>
      </w:tr>
      <w:tr>
        <w:tc>
          <w:tcPr>
            <w:tcW w:type="dxa" w:w="5040"/>
          </w:tcPr>
          <w:p>
            <w:r>
              <w:t>Textual documentation only</w:t>
            </w:r>
          </w:p>
        </w:tc>
        <w:tc>
          <w:tcPr>
            <w:tcW w:type="dxa" w:w="5040"/>
          </w:tcPr>
          <w:p>
            <w:r>
              <w:t>No runtime version change</w:t>
            </w:r>
          </w:p>
        </w:tc>
      </w:tr>
      <w:tr>
        <w:tc>
          <w:tcPr>
            <w:tcW w:type="dxa" w:w="5040"/>
          </w:tcPr>
          <w:p>
            <w:r>
              <w:t>Prompt/LLM behavior constraint</w:t>
            </w:r>
          </w:p>
        </w:tc>
        <w:tc>
          <w:tcPr>
            <w:tcW w:type="dxa" w:w="5040"/>
          </w:tcPr>
          <w:p>
            <w:r>
              <w:t>Minor or major depending on behavior</w:t>
            </w:r>
          </w:p>
        </w:tc>
      </w:tr>
      <w:tr>
        <w:tc>
          <w:tcPr>
            <w:tcW w:type="dxa" w:w="5040"/>
          </w:tcPr>
          <w:p>
            <w:r>
              <w:t>Tool permission change</w:t>
            </w:r>
          </w:p>
        </w:tc>
        <w:tc>
          <w:tcPr>
            <w:tcW w:type="dxa" w:w="5040"/>
          </w:tcPr>
          <w:p>
            <w:r>
              <w:t>Major</w:t>
            </w:r>
          </w:p>
        </w:tc>
      </w:tr>
      <w:tr>
        <w:tc>
          <w:tcPr>
            <w:tcW w:type="dxa" w:w="5040"/>
          </w:tcPr>
          <w:p>
            <w:r>
              <w:t>Asset scope change</w:t>
            </w:r>
          </w:p>
        </w:tc>
        <w:tc>
          <w:tcPr>
            <w:tcW w:type="dxa" w:w="5040"/>
          </w:tcPr>
          <w:p>
            <w:r>
              <w:t>Major</w:t>
            </w:r>
          </w:p>
        </w:tc>
      </w:tr>
      <w:tr>
        <w:tc>
          <w:tcPr>
            <w:tcW w:type="dxa" w:w="5040"/>
          </w:tcPr>
          <w:p>
            <w:r>
              <w:t>Model version change</w:t>
            </w:r>
          </w:p>
        </w:tc>
        <w:tc>
          <w:tcPr>
            <w:tcW w:type="dxa" w:w="5040"/>
          </w:tcPr>
          <w:p>
            <w:r>
              <w:t>Minor/major according to risk policy</w:t>
            </w:r>
          </w:p>
        </w:tc>
      </w:tr>
      <w:tr>
        <w:tc>
          <w:tcPr>
            <w:tcW w:type="dxa" w:w="5040"/>
          </w:tcPr>
          <w:p>
            <w:r>
              <w:t>Policy change</w:t>
            </w:r>
          </w:p>
        </w:tc>
        <w:tc>
          <w:tcPr>
            <w:tcW w:type="dxa" w:w="5040"/>
          </w:tcPr>
          <w:p>
            <w:r>
              <w:t>New deployment revision</w:t>
            </w:r>
          </w:p>
        </w:tc>
      </w:tr>
      <w:tr>
        <w:tc>
          <w:tcPr>
            <w:tcW w:type="dxa" w:w="5040"/>
          </w:tcPr>
          <w:p>
            <w:r>
              <w:t>Failure policy change</w:t>
            </w:r>
          </w:p>
        </w:tc>
        <w:tc>
          <w:tcPr>
            <w:tcW w:type="dxa" w:w="5040"/>
          </w:tcPr>
          <w:p>
            <w:r>
              <w:t>Minor/major depending on consequence</w:t>
            </w:r>
          </w:p>
        </w:tc>
      </w:tr>
      <w:tr>
        <w:tc>
          <w:tcPr>
            <w:tcW w:type="dxa" w:w="5040"/>
          </w:tcPr>
          <w:p>
            <w:r>
              <w:t>Schema-breaking change</w:t>
            </w:r>
          </w:p>
        </w:tc>
        <w:tc>
          <w:tcPr>
            <w:tcW w:type="dxa" w:w="5040"/>
          </w:tcPr>
          <w:p>
            <w:r>
              <w:t>Major</w:t>
            </w:r>
          </w:p>
        </w:tc>
      </w:tr>
    </w:tbl>
    <w:p>
      <w:r>
        <w:t>Use semantic versioning as an engineering convention, but require risk-based approval for any behaviorally consequential change.</w:t>
      </w:r>
    </w:p>
    <w:p>
      <w:pPr>
        <w:pStyle w:val="Heading1"/>
      </w:pPr>
      <w:r>
        <w:t>21. Agent Builder → SPEC Compilation</w:t>
      </w:r>
    </w:p>
    <w:p>
      <w:r>
        <w:rPr>
          <w:rFonts w:ascii="Consolas" w:hAnsi="Consolas"/>
          <w:sz w:val="16"/>
        </w:rPr>
        <w:t>1. Receive Intent UID</w:t>
        <w:br/>
        <w:t>2. Validate intent</w:t>
        <w:br/>
        <w:t>3. Resolve Ground-State</w:t>
        <w:br/>
        <w:t>4. Resolve Data Studio refs</w:t>
        <w:br/>
        <w:t>5. Resolve ML Studio refs</w:t>
        <w:br/>
        <w:t>6. Discover knowledge/tool capabilities</w:t>
        <w:br/>
        <w:t>7. Select template</w:t>
        <w:br/>
        <w:t>8. Build candidate graph</w:t>
        <w:br/>
        <w:t>9. Bind policy</w:t>
        <w:br/>
        <w:t>10. Validate schemas</w:t>
        <w:br/>
        <w:t>11. Run security checks</w:t>
        <w:br/>
        <w:t>12. Run scenario tests</w:t>
        <w:br/>
        <w:t>13. Generate canonical SPEC</w:t>
        <w:br/>
        <w:t>14. Hash/sign</w:t>
        <w:br/>
        <w:t>15. Register immutable version</w:t>
        <w:br/>
        <w:t>16. Request approval</w:t>
        <w:br/>
        <w:t>17. Release deployment artifact</w:t>
      </w:r>
    </w:p>
    <w:p>
      <w:pPr>
        <w:pStyle w:val="Heading1"/>
      </w:pPr>
      <w:r>
        <w:t>22. SPEC → Agent Runtime</w:t>
      </w:r>
    </w:p>
    <w:p>
      <w:r>
        <w:t>The SPEC is the runtime's primary configuration and authority contract. Runtime must not improvise capabilities that are absent from the SPEC.</w:t>
      </w:r>
    </w:p>
    <w:p>
      <w:r>
        <w:rPr>
          <w:rFonts w:ascii="Consolas" w:hAnsi="Consolas"/>
          <w:sz w:val="16"/>
        </w:rPr>
        <w:t>AGENT SPEC</w:t>
        <w:br/>
        <w:t xml:space="preserve">   |</w:t>
        <w:br/>
        <w:t xml:space="preserve">   +--&gt; OBSERVATION GRAPH</w:t>
        <w:br/>
        <w:t xml:space="preserve">   +--&gt; TRIGGER GRAPH</w:t>
        <w:br/>
        <w:t xml:space="preserve">   +--&gt; MODEL ADAPTER</w:t>
        <w:br/>
        <w:t xml:space="preserve">   +--&gt; KNOWLEDGE RETRIEVER</w:t>
        <w:br/>
        <w:t xml:space="preserve">   +--&gt; TOOL GATEWAY</w:t>
        <w:br/>
        <w:t xml:space="preserve">   +--&gt; POLICY ENGINE</w:t>
        <w:br/>
        <w:t xml:space="preserve">   +--&gt; APPROVAL SERVICE</w:t>
        <w:br/>
        <w:t xml:space="preserve">   +--&gt; ESCALATION</w:t>
        <w:br/>
        <w:t xml:space="preserve">   +--&gt; AUDIT</w:t>
        <w:br/>
        <w:t xml:space="preserve">   |</w:t>
        <w:br/>
        <w:t xml:space="preserve">   v</w:t>
        <w:br/>
        <w:t>LIVE AGENT</w:t>
      </w:r>
    </w:p>
    <w:p>
      <w:pPr>
        <w:pStyle w:val="Heading1"/>
      </w:pPr>
      <w:r>
        <w:t>23. Tech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Recommended baseline</w:t>
            </w:r>
          </w:p>
        </w:tc>
      </w:tr>
      <w:tr>
        <w:tc>
          <w:tcPr>
            <w:tcW w:type="dxa" w:w="5040"/>
          </w:tcPr>
          <w:p>
            <w:r>
              <w:t>SPEC schema</w:t>
            </w:r>
          </w:p>
        </w:tc>
        <w:tc>
          <w:tcPr>
            <w:tcW w:type="dxa" w:w="5040"/>
          </w:tcPr>
          <w:p>
            <w:r>
              <w:t>JSON Schema 2020-12 + Pydantic 2.x</w:t>
            </w:r>
          </w:p>
        </w:tc>
      </w:tr>
      <w:tr>
        <w:tc>
          <w:tcPr>
            <w:tcW w:type="dxa" w:w="5040"/>
          </w:tcPr>
          <w:p>
            <w:r>
              <w:t>API</w:t>
            </w:r>
          </w:p>
        </w:tc>
        <w:tc>
          <w:tcPr>
            <w:tcW w:type="dxa" w:w="5040"/>
          </w:tcPr>
          <w:p>
            <w:r>
              <w:t>Python 3.12.x + FastAPI</w:t>
            </w:r>
          </w:p>
        </w:tc>
      </w:tr>
      <w:tr>
        <w:tc>
          <w:tcPr>
            <w:tcW w:type="dxa" w:w="5040"/>
          </w:tcPr>
          <w:p>
            <w:r>
              <w:t>Registry DB</w:t>
            </w:r>
          </w:p>
        </w:tc>
        <w:tc>
          <w:tcPr>
            <w:tcW w:type="dxa" w:w="5040"/>
          </w:tcPr>
          <w:p>
            <w:r>
              <w:t>PostgreSQL 16.x</w:t>
            </w:r>
          </w:p>
        </w:tc>
      </w:tr>
      <w:tr>
        <w:tc>
          <w:tcPr>
            <w:tcW w:type="dxa" w:w="5040"/>
          </w:tcPr>
          <w:p>
            <w:r>
              <w:t>Graph validation</w:t>
            </w:r>
          </w:p>
        </w:tc>
        <w:tc>
          <w:tcPr>
            <w:tcW w:type="dxa" w:w="5040"/>
          </w:tcPr>
          <w:p>
            <w:r>
              <w:t>NetworkX 3.x or equivalent</w:t>
            </w:r>
          </w:p>
        </w:tc>
      </w:tr>
      <w:tr>
        <w:tc>
          <w:tcPr>
            <w:tcW w:type="dxa" w:w="5040"/>
          </w:tcPr>
          <w:p>
            <w:r>
              <w:t>Policy</w:t>
            </w:r>
          </w:p>
        </w:tc>
        <w:tc>
          <w:tcPr>
            <w:tcW w:type="dxa" w:w="5040"/>
          </w:tcPr>
          <w:p>
            <w:r>
              <w:t>OPA/Rego or equivalent policy engine</w:t>
            </w:r>
          </w:p>
        </w:tc>
      </w:tr>
      <w:tr>
        <w:tc>
          <w:tcPr>
            <w:tcW w:type="dxa" w:w="5040"/>
          </w:tcPr>
          <w:p>
            <w:r>
              <w:t>Object store</w:t>
            </w:r>
          </w:p>
        </w:tc>
        <w:tc>
          <w:tcPr>
            <w:tcW w:type="dxa" w:w="5040"/>
          </w:tcPr>
          <w:p>
            <w:r>
              <w:t>S3-compatible</w:t>
            </w:r>
          </w:p>
        </w:tc>
      </w:tr>
      <w:tr>
        <w:tc>
          <w:tcPr>
            <w:tcW w:type="dxa" w:w="5040"/>
          </w:tcPr>
          <w:p>
            <w:r>
              <w:t>Secrets</w:t>
            </w:r>
          </w:p>
        </w:tc>
        <w:tc>
          <w:tcPr>
            <w:tcW w:type="dxa" w:w="5040"/>
          </w:tcPr>
          <w:p>
            <w:r>
              <w:t>Vault/KMS or cloud secret manager</w:t>
            </w:r>
          </w:p>
        </w:tc>
      </w:tr>
      <w:tr>
        <w:tc>
          <w:tcPr>
            <w:tcW w:type="dxa" w:w="5040"/>
          </w:tcPr>
          <w:p>
            <w:r>
              <w:t>Workflow</w:t>
            </w:r>
          </w:p>
        </w:tc>
        <w:tc>
          <w:tcPr>
            <w:tcW w:type="dxa" w:w="5040"/>
          </w:tcPr>
          <w:p>
            <w:r>
              <w:t>Temporal or equivalent</w:t>
            </w:r>
          </w:p>
        </w:tc>
      </w:tr>
      <w:tr>
        <w:tc>
          <w:tcPr>
            <w:tcW w:type="dxa" w:w="5040"/>
          </w:tcPr>
          <w:p>
            <w:r>
              <w:t>Observability</w:t>
            </w:r>
          </w:p>
        </w:tc>
        <w:tc>
          <w:tcPr>
            <w:tcW w:type="dxa" w:w="5040"/>
          </w:tcPr>
          <w:p>
            <w:r>
              <w:t>OpenTelemetry</w:t>
            </w:r>
          </w:p>
        </w:tc>
      </w:tr>
      <w:tr>
        <w:tc>
          <w:tcPr>
            <w:tcW w:type="dxa" w:w="5040"/>
          </w:tcPr>
          <w:p>
            <w:r>
              <w:t>Identity</w:t>
            </w:r>
          </w:p>
        </w:tc>
        <w:tc>
          <w:tcPr>
            <w:tcW w:type="dxa" w:w="5040"/>
          </w:tcPr>
          <w:p>
            <w:r>
              <w:t>OIDC/OAuth2 + RBAC/ABAC</w:t>
            </w:r>
          </w:p>
        </w:tc>
      </w:tr>
      <w:tr>
        <w:tc>
          <w:tcPr>
            <w:tcW w:type="dxa" w:w="5040"/>
          </w:tcPr>
          <w:p>
            <w:r>
              <w:t>Packaging</w:t>
            </w:r>
          </w:p>
        </w:tc>
        <w:tc>
          <w:tcPr>
            <w:tcW w:type="dxa" w:w="5040"/>
          </w:tcPr>
          <w:p>
            <w:r>
              <w:t>Docker</w:t>
            </w:r>
          </w:p>
        </w:tc>
      </w:tr>
      <w:tr>
        <w:tc>
          <w:tcPr>
            <w:tcW w:type="dxa" w:w="5040"/>
          </w:tcPr>
          <w:p>
            <w:r>
              <w:t>Tests</w:t>
            </w:r>
          </w:p>
        </w:tc>
        <w:tc>
          <w:tcPr>
            <w:tcW w:type="dxa" w:w="5040"/>
          </w:tcPr>
          <w:p>
            <w:r>
              <w:t>pytest + JSON Schema + scenario replay</w:t>
            </w:r>
          </w:p>
        </w:tc>
      </w:tr>
      <w:tr>
        <w:tc>
          <w:tcPr>
            <w:tcW w:type="dxa" w:w="5040"/>
          </w:tcPr>
          <w:p>
            <w:r>
              <w:t>CI/CD</w:t>
            </w:r>
          </w:p>
        </w:tc>
        <w:tc>
          <w:tcPr>
            <w:tcW w:type="dxa" w:w="5040"/>
          </w:tcPr>
          <w:p>
            <w:r>
              <w:t>Git + signed artifacts + SBOM</w:t>
            </w:r>
          </w:p>
        </w:tc>
      </w:tr>
    </w:tbl>
    <w:p>
      <w:pPr>
        <w:pStyle w:val="Heading1"/>
      </w:pPr>
      <w:r>
        <w:t>24. Requirements</w:t>
      </w:r>
    </w:p>
    <w:p>
      <w:pPr>
        <w:pStyle w:val="ListBullet"/>
      </w:pPr>
      <w:r>
        <w:t>Canonical Agent Spec schema and versioning policy.</w:t>
      </w:r>
    </w:p>
    <w:p>
      <w:pPr>
        <w:pStyle w:val="ListBullet"/>
      </w:pPr>
      <w:r>
        <w:t>Agent Builder compiler.</w:t>
      </w:r>
    </w:p>
    <w:p>
      <w:pPr>
        <w:pStyle w:val="ListBullet"/>
      </w:pPr>
      <w:r>
        <w:t>Ground-State service.</w:t>
      </w:r>
    </w:p>
    <w:p>
      <w:pPr>
        <w:pStyle w:val="ListBullet"/>
      </w:pPr>
      <w:r>
        <w:t>Data Studio Manifest/Profile/DAG references.</w:t>
      </w:r>
    </w:p>
    <w:p>
      <w:pPr>
        <w:pStyle w:val="ListBullet"/>
      </w:pPr>
      <w:r>
        <w:t>ML Studio Model Manifest references.</w:t>
      </w:r>
    </w:p>
    <w:p>
      <w:pPr>
        <w:pStyle w:val="ListBullet"/>
      </w:pPr>
      <w:r>
        <w:t>Knowledge Registry.</w:t>
      </w:r>
    </w:p>
    <w:p>
      <w:pPr>
        <w:pStyle w:val="ListBullet"/>
      </w:pPr>
      <w:r>
        <w:t>Tool Registry.</w:t>
      </w:r>
    </w:p>
    <w:p>
      <w:pPr>
        <w:pStyle w:val="ListBullet"/>
      </w:pPr>
      <w:r>
        <w:t>Policy Engine.</w:t>
      </w:r>
    </w:p>
    <w:p>
      <w:pPr>
        <w:pStyle w:val="ListBullet"/>
      </w:pPr>
      <w:r>
        <w:t>Approval service.</w:t>
      </w:r>
    </w:p>
    <w:p>
      <w:pPr>
        <w:pStyle w:val="ListBullet"/>
      </w:pPr>
      <w:r>
        <w:t>SPEC Registry.</w:t>
      </w:r>
    </w:p>
    <w:p>
      <w:pPr>
        <w:pStyle w:val="ListBullet"/>
      </w:pPr>
      <w:r>
        <w:t>Audit and provenance store.</w:t>
      </w:r>
    </w:p>
    <w:p>
      <w:pPr>
        <w:pStyle w:val="ListBullet"/>
      </w:pPr>
      <w:r>
        <w:t>Scenario simulation environment.</w:t>
      </w:r>
    </w:p>
    <w:p>
      <w:pPr>
        <w:pStyle w:val="ListBullet"/>
      </w:pPr>
      <w:r>
        <w:t>Identity and secrets infrastructure.</w:t>
      </w:r>
    </w:p>
    <w:p>
      <w:pPr>
        <w:pStyle w:val="ListBullet"/>
      </w:pPr>
      <w:r>
        <w:t>Runtime capable of enforcing the SPEC.</w:t>
      </w:r>
    </w:p>
    <w:p>
      <w:pPr>
        <w:pStyle w:val="Heading1"/>
      </w:pPr>
      <w:r>
        <w:t>25. Configuration</w:t>
      </w:r>
    </w:p>
    <w:p>
      <w:r>
        <w:rPr>
          <w:rFonts w:ascii="Consolas" w:hAnsi="Consolas"/>
          <w:sz w:val="16"/>
        </w:rPr>
        <w:t>spec:</w:t>
        <w:br/>
        <w:t xml:space="preserve">  schema_version: "1.0"</w:t>
        <w:br/>
        <w:t xml:space="preserve">  require_signature: true</w:t>
        <w:br/>
        <w:t xml:space="preserve">  default_policy: deny</w:t>
        <w:br/>
        <w:t xml:space="preserve">  require_ground_state: true</w:t>
        <w:br/>
        <w:t xml:space="preserve">  strict_asset_resolution: true</w:t>
        <w:br/>
        <w:t xml:space="preserve">  require_model_version: true</w:t>
        <w:br/>
        <w:t xml:space="preserve">  require_tool_version: true</w:t>
        <w:br/>
        <w:t xml:space="preserve">  require_provenance: true</w:t>
        <w:br/>
        <w:br/>
        <w:t>runtime_limits:</w:t>
        <w:br/>
        <w:t xml:space="preserve">  max_iterations: 20</w:t>
        <w:br/>
        <w:t xml:space="preserve">  max_execution_minutes: 15</w:t>
        <w:br/>
        <w:t xml:space="preserve">  max_tool_calls: 25</w:t>
        <w:br/>
        <w:t xml:space="preserve">  default_timeout_seconds: 30</w:t>
        <w:br/>
        <w:br/>
        <w:t>approval:</w:t>
        <w:br/>
        <w:t xml:space="preserve">  control_action: required</w:t>
        <w:br/>
        <w:t xml:space="preserve">  data_export: required</w:t>
        <w:br/>
        <w:t xml:space="preserve">  external_notification: policy_defined</w:t>
        <w:br/>
        <w:br/>
        <w:t>audit:</w:t>
        <w:br/>
        <w:t xml:space="preserve">  enabled: true</w:t>
        <w:br/>
        <w:t xml:space="preserve">  immutable: true</w:t>
      </w:r>
    </w:p>
    <w:p>
      <w:pPr>
        <w:pStyle w:val="Heading1"/>
      </w:pPr>
      <w:r>
        <w:t>26. Directory Architecture</w:t>
      </w:r>
    </w:p>
    <w:p>
      <w:r>
        <w:rPr>
          <w:rFonts w:ascii="Consolas" w:hAnsi="Consolas"/>
          <w:sz w:val="16"/>
        </w:rPr>
        <w:t>agentic_studio/</w:t>
        <w:br/>
        <w:t>├── agent_spec/</w:t>
        <w:br/>
        <w:t>│   ├── schema/</w:t>
        <w:br/>
        <w:t>│   │   ├── agent-spec.schema.json</w:t>
        <w:br/>
        <w:t>│   │   └── versions/</w:t>
        <w:br/>
        <w:t>│   ├── compiler/</w:t>
        <w:br/>
        <w:t>│   ├── validator/</w:t>
        <w:br/>
        <w:t>│   ├── canonicalizer/</w:t>
        <w:br/>
        <w:t>│   ├── signer/</w:t>
        <w:br/>
        <w:t>│   ├── registry/</w:t>
        <w:br/>
        <w:t>│   ├── migration/</w:t>
        <w:br/>
        <w:t>│   ├── policy/</w:t>
        <w:br/>
        <w:t>│   ├── provenance/</w:t>
        <w:br/>
        <w:t>│   ├── simulation/</w:t>
        <w:br/>
        <w:t>│   ├── fixtures/</w:t>
        <w:br/>
        <w:t>│   ├── examples/</w:t>
        <w:br/>
        <w:t>│   └── tests/</w:t>
        <w:br/>
        <w:t>├── agent_builder/</w:t>
        <w:br/>
        <w:t>├── agent_runtime/</w:t>
        <w:br/>
        <w:t>├── tool_gateway/</w:t>
        <w:br/>
        <w:t>├── knowledge/</w:t>
        <w:br/>
        <w:t>├── visualizer/</w:t>
        <w:br/>
        <w:t>└── deployment/</w:t>
      </w:r>
    </w:p>
    <w:p>
      <w:pPr>
        <w:pStyle w:val="Heading1"/>
      </w:pPr>
      <w:r>
        <w:t>27. API Surface</w:t>
      </w:r>
    </w:p>
    <w:tbl>
      <w:tblPr>
        <w:tblStyle w:val="TableGrid"/>
        <w:tblW w:type="auto" w:w="0"/>
        <w:jc w:val="center"/>
        <w:tblLook w:firstColumn="1" w:firstRow="1" w:lastColumn="0" w:lastRow="0" w:noHBand="0" w:noVBand="1" w:val="04A0"/>
      </w:tblPr>
      <w:tblGrid>
        <w:gridCol w:w="5040"/>
        <w:gridCol w:w="5040"/>
      </w:tblGrid>
      <w:tr>
        <w:tc>
          <w:tcPr>
            <w:tcW w:type="dxa" w:w="5040"/>
          </w:tcPr>
          <w:p>
            <w:r>
              <w:t>Endpoint</w:t>
            </w:r>
          </w:p>
        </w:tc>
        <w:tc>
          <w:tcPr>
            <w:tcW w:type="dxa" w:w="5040"/>
          </w:tcPr>
          <w:p>
            <w:r>
              <w:t>Purpose</w:t>
            </w:r>
          </w:p>
        </w:tc>
      </w:tr>
      <w:tr>
        <w:tc>
          <w:tcPr>
            <w:tcW w:type="dxa" w:w="5040"/>
          </w:tcPr>
          <w:p>
            <w:r>
              <w:t>POST /v1/specs</w:t>
            </w:r>
          </w:p>
        </w:tc>
        <w:tc>
          <w:tcPr>
            <w:tcW w:type="dxa" w:w="5040"/>
          </w:tcPr>
          <w:p>
            <w:r>
              <w:t>Register candidate SPEC</w:t>
            </w:r>
          </w:p>
        </w:tc>
      </w:tr>
      <w:tr>
        <w:tc>
          <w:tcPr>
            <w:tcW w:type="dxa" w:w="5040"/>
          </w:tcPr>
          <w:p>
            <w:r>
              <w:t>GET /v1/specs/{agent_uid}</w:t>
            </w:r>
          </w:p>
        </w:tc>
        <w:tc>
          <w:tcPr>
            <w:tcW w:type="dxa" w:w="5040"/>
          </w:tcPr>
          <w:p>
            <w:r>
              <w:t>Retrieve current SPEC</w:t>
            </w:r>
          </w:p>
        </w:tc>
      </w:tr>
      <w:tr>
        <w:tc>
          <w:tcPr>
            <w:tcW w:type="dxa" w:w="5040"/>
          </w:tcPr>
          <w:p>
            <w:r>
              <w:t>GET /v1/specs/{agent_uid}/versions</w:t>
            </w:r>
          </w:p>
        </w:tc>
        <w:tc>
          <w:tcPr>
            <w:tcW w:type="dxa" w:w="5040"/>
          </w:tcPr>
          <w:p>
            <w:r>
              <w:t>List immutable versions</w:t>
            </w:r>
          </w:p>
        </w:tc>
      </w:tr>
      <w:tr>
        <w:tc>
          <w:tcPr>
            <w:tcW w:type="dxa" w:w="5040"/>
          </w:tcPr>
          <w:p>
            <w:r>
              <w:t>POST /v1/specs/{agent_uid}/validate</w:t>
            </w:r>
          </w:p>
        </w:tc>
        <w:tc>
          <w:tcPr>
            <w:tcW w:type="dxa" w:w="5040"/>
          </w:tcPr>
          <w:p>
            <w:r>
              <w:t>Validate</w:t>
            </w:r>
          </w:p>
        </w:tc>
      </w:tr>
      <w:tr>
        <w:tc>
          <w:tcPr>
            <w:tcW w:type="dxa" w:w="5040"/>
          </w:tcPr>
          <w:p>
            <w:r>
              <w:t>POST /v1/specs/{agent_uid}/simulate</w:t>
            </w:r>
          </w:p>
        </w:tc>
        <w:tc>
          <w:tcPr>
            <w:tcW w:type="dxa" w:w="5040"/>
          </w:tcPr>
          <w:p>
            <w:r>
              <w:t>Scenario testing</w:t>
            </w:r>
          </w:p>
        </w:tc>
      </w:tr>
      <w:tr>
        <w:tc>
          <w:tcPr>
            <w:tcW w:type="dxa" w:w="5040"/>
          </w:tcPr>
          <w:p>
            <w:r>
              <w:t>POST /v1/specs/{agent_uid}/compile</w:t>
            </w:r>
          </w:p>
        </w:tc>
        <w:tc>
          <w:tcPr>
            <w:tcW w:type="dxa" w:w="5040"/>
          </w:tcPr>
          <w:p>
            <w:r>
              <w:t>Canonicalize/hash/sign</w:t>
            </w:r>
          </w:p>
        </w:tc>
      </w:tr>
      <w:tr>
        <w:tc>
          <w:tcPr>
            <w:tcW w:type="dxa" w:w="5040"/>
          </w:tcPr>
          <w:p>
            <w:r>
              <w:t>POST /v1/specs/{agent_uid}/approve</w:t>
            </w:r>
          </w:p>
        </w:tc>
        <w:tc>
          <w:tcPr>
            <w:tcW w:type="dxa" w:w="5040"/>
          </w:tcPr>
          <w:p>
            <w:r>
              <w:t>Approve release</w:t>
            </w:r>
          </w:p>
        </w:tc>
      </w:tr>
      <w:tr>
        <w:tc>
          <w:tcPr>
            <w:tcW w:type="dxa" w:w="5040"/>
          </w:tcPr>
          <w:p>
            <w:r>
              <w:t>POST /v1/specs/{agent_uid}/retire</w:t>
            </w:r>
          </w:p>
        </w:tc>
        <w:tc>
          <w:tcPr>
            <w:tcW w:type="dxa" w:w="5040"/>
          </w:tcPr>
          <w:p>
            <w:r>
              <w:t>Retire version</w:t>
            </w:r>
          </w:p>
        </w:tc>
      </w:tr>
      <w:tr>
        <w:tc>
          <w:tcPr>
            <w:tcW w:type="dxa" w:w="5040"/>
          </w:tcPr>
          <w:p>
            <w:r>
              <w:t>GET /v1/specs/{agent_uid}/provenance</w:t>
            </w:r>
          </w:p>
        </w:tc>
        <w:tc>
          <w:tcPr>
            <w:tcW w:type="dxa" w:w="5040"/>
          </w:tcPr>
          <w:p>
            <w:r>
              <w:t>Lineage</w:t>
            </w:r>
          </w:p>
        </w:tc>
      </w:tr>
      <w:tr>
        <w:tc>
          <w:tcPr>
            <w:tcW w:type="dxa" w:w="5040"/>
          </w:tcPr>
          <w:p>
            <w:r>
              <w:t>GET /v1/schemas/agent-spec</w:t>
            </w:r>
          </w:p>
        </w:tc>
        <w:tc>
          <w:tcPr>
            <w:tcW w:type="dxa" w:w="5040"/>
          </w:tcPr>
          <w:p>
            <w:r>
              <w:t>Schema</w:t>
            </w:r>
          </w:p>
        </w:tc>
      </w:tr>
    </w:tbl>
    <w:p>
      <w:pPr>
        <w:pStyle w:val="Heading1"/>
      </w:pPr>
      <w:r>
        <w:t>28. Example API</w:t>
      </w:r>
    </w:p>
    <w:p>
      <w:r>
        <w:rPr>
          <w:rFonts w:ascii="Consolas" w:hAnsi="Consolas"/>
          <w:sz w:val="16"/>
        </w:rPr>
        <w:t>POST /v1/specs/AGT-COMP-001/compile</w:t>
        <w:br/>
        <w:br/>
        <w:t>{</w:t>
        <w:br/>
        <w:t xml:space="preserve">  "candidate_ref": "BUILD-2026-0018",</w:t>
        <w:br/>
        <w:t xml:space="preserve">  "requested_version": "1.0.0",</w:t>
        <w:br/>
        <w:t xml:space="preserve">  "approval_context": "maintenance-monitoring"</w:t>
        <w:br/>
        <w:t>}</w:t>
        <w:br/>
        <w:br/>
        <w:t>Response:</w:t>
        <w:br/>
        <w:t>{</w:t>
        <w:br/>
        <w:t xml:space="preserve">  "agent_uid": "AGT-COMP-001",</w:t>
        <w:br/>
        <w:t xml:space="preserve">  "agent_version": "1.0.0",</w:t>
        <w:br/>
        <w:t xml:space="preserve">  "content_hash": "sha256:...",</w:t>
        <w:br/>
        <w:t xml:space="preserve">  "signature": "...",</w:t>
        <w:br/>
        <w:t xml:space="preserve">  "status": "pending_approval"</w:t>
        <w:br/>
        <w:t>}</w:t>
      </w:r>
    </w:p>
    <w:p>
      <w:pPr>
        <w:pStyle w:val="Heading1"/>
      </w:pPr>
      <w:r>
        <w:t>29. Commands</w:t>
      </w:r>
    </w:p>
    <w:p>
      <w:r>
        <w:rPr>
          <w:rFonts w:ascii="Consolas" w:hAnsi="Consolas"/>
          <w:sz w:val="16"/>
        </w:rPr>
        <w:t>python -m venv .venv</w:t>
        <w:br/>
        <w:t>source .venv/bin/activate</w:t>
        <w:br/>
        <w:t>pip install -r requirements.txt</w:t>
        <w:br/>
        <w:br/>
        <w:t>uvicorn agent_spec.api:app --host 0.0.0.0 --port 8091</w:t>
        <w:br/>
        <w:br/>
        <w:t>python -m agent_spec.validator validate examples/compressor.json</w:t>
        <w:br/>
        <w:br/>
        <w:t>python -m agent_spec.simulation run examples/scenarios/</w:t>
        <w:br/>
        <w:br/>
        <w:t>python -m agent_spec.compiler compile   examples/compressor.json   --output dist/agent-spec.json</w:t>
        <w:br/>
        <w:br/>
        <w:t>python -m agent_spec.signer sign dist/agent-spec.json</w:t>
        <w:br/>
        <w:br/>
        <w:t>pytest -q</w:t>
        <w:br/>
        <w:br/>
        <w:t>docker compose -f deployment/docker-compose.yml up --build</w:t>
        <w:br/>
        <w:br/>
        <w:t>curl http://localhost:8091/health</w:t>
      </w:r>
    </w:p>
    <w:p>
      <w:pPr>
        <w:pStyle w:val="Heading1"/>
      </w:pPr>
      <w:r>
        <w:t>30. Validation Pipeline</w:t>
      </w:r>
    </w:p>
    <w:p>
      <w:r>
        <w:rPr>
          <w:rFonts w:ascii="Consolas" w:hAnsi="Consolas"/>
          <w:sz w:val="16"/>
        </w:rPr>
        <w:t>SPEC</w:t>
        <w:br/>
        <w:t xml:space="preserve"> |</w:t>
        <w:br/>
        <w:t xml:space="preserve"> +--&gt; JSON Schema</w:t>
        <w:br/>
        <w:t xml:space="preserve"> +--&gt; Referential integrity</w:t>
        <w:br/>
        <w:t xml:space="preserve"> +--&gt; Asset resolution</w:t>
        <w:br/>
        <w:t xml:space="preserve"> +--&gt; Model compatibility</w:t>
        <w:br/>
        <w:t xml:space="preserve"> +--&gt; Tool schema compatibility</w:t>
        <w:br/>
        <w:t xml:space="preserve"> +--&gt; Policy compatibility</w:t>
        <w:br/>
        <w:t xml:space="preserve"> +--&gt; Knowledge scope</w:t>
        <w:br/>
        <w:t xml:space="preserve"> +--&gt; Action safety</w:t>
        <w:br/>
        <w:t xml:space="preserve"> +--&gt; Loop/timeout limits</w:t>
        <w:br/>
        <w:t xml:space="preserve"> +--&gt; Provenance completeness</w:t>
        <w:br/>
        <w:t xml:space="preserve"> +--&gt; Security tests</w:t>
        <w:br/>
        <w:t xml:space="preserve"> +--&gt; Scenario tests</w:t>
        <w:br/>
        <w:t xml:space="preserve"> |</w:t>
        <w:br/>
        <w:t xml:space="preserve"> PASS --&gt; HASH/SIGN</w:t>
        <w:br/>
        <w:t xml:space="preserve"> FAIL --&gt; REPAIR / REJECT</w:t>
      </w:r>
    </w:p>
    <w:p>
      <w:pPr>
        <w:pStyle w:val="Heading1"/>
      </w:pPr>
      <w:r>
        <w:t>31. Proof of Concept — Compressor Maintenance Agent</w:t>
      </w:r>
    </w:p>
    <w:p>
      <w:pPr>
        <w:pStyle w:val="ListNumber"/>
      </w:pPr>
      <w:r>
        <w:t>Create a synthetic Plant Ground-State with compressors, sensors and maintenance ownership.</w:t>
      </w:r>
    </w:p>
    <w:p>
      <w:pPr>
        <w:pStyle w:val="ListNumber"/>
      </w:pPr>
      <w:r>
        <w:t>Create a Jane intent for health monitoring and maintenance alerts.</w:t>
      </w:r>
    </w:p>
    <w:p>
      <w:pPr>
        <w:pStyle w:val="ListNumber"/>
      </w:pPr>
      <w:r>
        <w:t>Build the candidate Agent SPEC.</w:t>
      </w:r>
    </w:p>
    <w:p>
      <w:pPr>
        <w:pStyle w:val="ListNumber"/>
      </w:pPr>
      <w:r>
        <w:t>Resolve every compressor and sensor to Ground-State identifiers.</w:t>
      </w:r>
    </w:p>
    <w:p>
      <w:pPr>
        <w:pStyle w:val="ListNumber"/>
      </w:pPr>
      <w:r>
        <w:t>Bind a versioned ML Studio health model.</w:t>
      </w:r>
    </w:p>
    <w:p>
      <w:pPr>
        <w:pStyle w:val="ListNumber"/>
      </w:pPr>
      <w:r>
        <w:t>Bind the approved compressor SOP collection.</w:t>
      </w:r>
    </w:p>
    <w:p>
      <w:pPr>
        <w:pStyle w:val="ListNumber"/>
      </w:pPr>
      <w:r>
        <w:t>Bind a notification/maintenance-alert tool.</w:t>
      </w:r>
    </w:p>
    <w:p>
      <w:pPr>
        <w:pStyle w:val="ListNumber"/>
      </w:pPr>
      <w:r>
        <w:t>Explicitly deny PLC writes and setpoint changes.</w:t>
      </w:r>
    </w:p>
    <w:p>
      <w:pPr>
        <w:pStyle w:val="ListNumber"/>
      </w:pPr>
      <w:r>
        <w:t>Run schema and policy validation.</w:t>
      </w:r>
    </w:p>
    <w:p>
      <w:pPr>
        <w:pStyle w:val="ListNumber"/>
      </w:pPr>
      <w:r>
        <w:t>Replay normal telemetry.</w:t>
      </w:r>
    </w:p>
    <w:p>
      <w:pPr>
        <w:pStyle w:val="ListNumber"/>
      </w:pPr>
      <w:r>
        <w:t>Replay a high-risk vibration event.</w:t>
      </w:r>
    </w:p>
    <w:p>
      <w:pPr>
        <w:pStyle w:val="ListNumber"/>
      </w:pPr>
      <w:r>
        <w:t>Verify recommendation/alert behavior.</w:t>
      </w:r>
    </w:p>
    <w:p>
      <w:pPr>
        <w:pStyle w:val="ListNumber"/>
      </w:pPr>
      <w:r>
        <w:t>Replay the same event repeatedly and verify cooldown/idempotency.</w:t>
      </w:r>
    </w:p>
    <w:p>
      <w:pPr>
        <w:pStyle w:val="ListNumber"/>
      </w:pPr>
      <w:r>
        <w:t>Make telemetry stale and verify the SPEC blocks consequential action.</w:t>
      </w:r>
    </w:p>
    <w:p>
      <w:pPr>
        <w:pStyle w:val="ListNumber"/>
      </w:pPr>
      <w:r>
        <w:t>Make the model unavailable and verify declared fallback/escalation.</w:t>
      </w:r>
    </w:p>
    <w:p>
      <w:pPr>
        <w:pStyle w:val="ListNumber"/>
      </w:pPr>
      <w:r>
        <w:t>Attempt an unauthorized tool call and verify denial.</w:t>
      </w:r>
    </w:p>
    <w:p>
      <w:pPr>
        <w:pStyle w:val="ListNumber"/>
      </w:pPr>
      <w:r>
        <w:t>Hash/sign the SPEC.</w:t>
      </w:r>
    </w:p>
    <w:p>
      <w:pPr>
        <w:pStyle w:val="ListNumber"/>
      </w:pPr>
      <w:r>
        <w:t>Deploy the signed SPEC to a mock runtime.</w:t>
      </w:r>
    </w:p>
    <w:p>
      <w:pPr>
        <w:pStyle w:val="ListNumber"/>
      </w:pPr>
      <w:r>
        <w:t>Verify runtime refuses a modified SPEC.</w:t>
      </w:r>
    </w:p>
    <w:p>
      <w:pPr>
        <w:pStyle w:val="Heading1"/>
      </w:pPr>
      <w:r>
        <w:t>32. POC Acceptance Criteria</w:t>
      </w:r>
    </w:p>
    <w:p>
      <w:pPr>
        <w:pStyle w:val="ListBullet"/>
      </w:pPr>
      <w:r>
        <w:t>100% asset references resolve.</w:t>
      </w:r>
    </w:p>
    <w:p>
      <w:pPr>
        <w:pStyle w:val="ListBullet"/>
      </w:pPr>
      <w:r>
        <w:t>0 unregistered tools.</w:t>
      </w:r>
    </w:p>
    <w:p>
      <w:pPr>
        <w:pStyle w:val="ListBullet"/>
      </w:pPr>
      <w:r>
        <w:t>0 unauthorized action permissions.</w:t>
      </w:r>
    </w:p>
    <w:p>
      <w:pPr>
        <w:pStyle w:val="ListBullet"/>
      </w:pPr>
      <w:r>
        <w:t>100% required schema checks pass.</w:t>
      </w:r>
    </w:p>
    <w:p>
      <w:pPr>
        <w:pStyle w:val="ListBullet"/>
      </w:pPr>
      <w:r>
        <w:t>All failure scenarios produce the declared behavior.</w:t>
      </w:r>
    </w:p>
    <w:p>
      <w:pPr>
        <w:pStyle w:val="ListBullet"/>
      </w:pPr>
      <w:r>
        <w:t>Stale data cannot silently produce a consequential action.</w:t>
      </w:r>
    </w:p>
    <w:p>
      <w:pPr>
        <w:pStyle w:val="ListBullet"/>
      </w:pPr>
      <w:r>
        <w:t>Unauthorized tool execution is rejected.</w:t>
      </w:r>
    </w:p>
    <w:p>
      <w:pPr>
        <w:pStyle w:val="ListBullet"/>
      </w:pPr>
      <w:r>
        <w:t>SPEC hash/signature verifies before runtime.</w:t>
      </w:r>
    </w:p>
    <w:p>
      <w:pPr>
        <w:pStyle w:val="ListBullet"/>
      </w:pPr>
      <w:r>
        <w:t>Modified SPEC is rejected.</w:t>
      </w:r>
    </w:p>
    <w:p>
      <w:pPr>
        <w:pStyle w:val="ListBullet"/>
      </w:pPr>
      <w:r>
        <w:t>Every deployment maps to exactly one immutable SPEC version.</w:t>
      </w:r>
    </w:p>
    <w:p>
      <w:pPr>
        <w:pStyle w:val="ListBullet"/>
      </w:pPr>
      <w:r>
        <w:t>All build, approval and runtime events are auditable.</w:t>
      </w:r>
    </w:p>
    <w:p>
      <w:pPr>
        <w:pStyle w:val="Heading1"/>
      </w:pPr>
      <w:r>
        <w:t>33. Compliance Report #5</w:t>
      </w:r>
    </w:p>
    <w:p>
      <w:r>
        <w:t>This report is an engineering compliance/readiness assessment. It does not represent certification to ISO, NIST, IEC, regulatory or contractual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SPEC control</w:t>
            </w:r>
          </w:p>
        </w:tc>
        <w:tc>
          <w:tcPr>
            <w:tcW w:type="dxa" w:w="3360"/>
          </w:tcPr>
          <w:p>
            <w:r>
              <w:t>Evidence</w:t>
            </w:r>
          </w:p>
        </w:tc>
      </w:tr>
      <w:tr>
        <w:tc>
          <w:tcPr>
            <w:tcW w:type="dxa" w:w="3360"/>
          </w:tcPr>
          <w:p>
            <w:r>
              <w:t>Governance</w:t>
            </w:r>
          </w:p>
        </w:tc>
        <w:tc>
          <w:tcPr>
            <w:tcW w:type="dxa" w:w="3360"/>
          </w:tcPr>
          <w:p>
            <w:r>
              <w:t>Owner, lifecycle, version, approval</w:t>
            </w:r>
          </w:p>
        </w:tc>
        <w:tc>
          <w:tcPr>
            <w:tcW w:type="dxa" w:w="3360"/>
          </w:tcPr>
          <w:p>
            <w:r>
              <w:t>SPEC metadata + registry</w:t>
            </w:r>
          </w:p>
        </w:tc>
      </w:tr>
      <w:tr>
        <w:tc>
          <w:tcPr>
            <w:tcW w:type="dxa" w:w="3360"/>
          </w:tcPr>
          <w:p>
            <w:r>
              <w:t>Risk management</w:t>
            </w:r>
          </w:p>
        </w:tc>
        <w:tc>
          <w:tcPr>
            <w:tcW w:type="dxa" w:w="3360"/>
          </w:tcPr>
          <w:p>
            <w:r>
              <w:t>Intended/prohibited use + failure policy</w:t>
            </w:r>
          </w:p>
        </w:tc>
        <w:tc>
          <w:tcPr>
            <w:tcW w:type="dxa" w:w="3360"/>
          </w:tcPr>
          <w:p>
            <w:r>
              <w:t>SPEC + risk review</w:t>
            </w:r>
          </w:p>
        </w:tc>
      </w:tr>
      <w:tr>
        <w:tc>
          <w:tcPr>
            <w:tcW w:type="dxa" w:w="3360"/>
          </w:tcPr>
          <w:p>
            <w:r>
              <w:t>Security</w:t>
            </w:r>
          </w:p>
        </w:tc>
        <w:tc>
          <w:tcPr>
            <w:tcW w:type="dxa" w:w="3360"/>
          </w:tcPr>
          <w:p>
            <w:r>
              <w:t>Deny-by-default + policy binding</w:t>
            </w:r>
          </w:p>
        </w:tc>
        <w:tc>
          <w:tcPr>
            <w:tcW w:type="dxa" w:w="3360"/>
          </w:tcPr>
          <w:p>
            <w:r>
              <w:t>Policy record</w:t>
            </w:r>
          </w:p>
        </w:tc>
      </w:tr>
      <w:tr>
        <w:tc>
          <w:tcPr>
            <w:tcW w:type="dxa" w:w="3360"/>
          </w:tcPr>
          <w:p>
            <w:r>
              <w:t>Grounding</w:t>
            </w:r>
          </w:p>
        </w:tc>
        <w:tc>
          <w:tcPr>
            <w:tcW w:type="dxa" w:w="3360"/>
          </w:tcPr>
          <w:p>
            <w:r>
              <w:t>Ground-State reference + strict resolution</w:t>
            </w:r>
          </w:p>
        </w:tc>
        <w:tc>
          <w:tcPr>
            <w:tcW w:type="dxa" w:w="3360"/>
          </w:tcPr>
          <w:p>
            <w:r>
              <w:t>GS reference</w:t>
            </w:r>
          </w:p>
        </w:tc>
      </w:tr>
      <w:tr>
        <w:tc>
          <w:tcPr>
            <w:tcW w:type="dxa" w:w="3360"/>
          </w:tcPr>
          <w:p>
            <w:r>
              <w:t>AI transparency</w:t>
            </w:r>
          </w:p>
        </w:tc>
        <w:tc>
          <w:tcPr>
            <w:tcW w:type="dxa" w:w="3360"/>
          </w:tcPr>
          <w:p>
            <w:r>
              <w:t>Model/knowledge references</w:t>
            </w:r>
          </w:p>
        </w:tc>
        <w:tc>
          <w:tcPr>
            <w:tcW w:type="dxa" w:w="3360"/>
          </w:tcPr>
          <w:p>
            <w:r>
              <w:t>Provenance</w:t>
            </w:r>
          </w:p>
        </w:tc>
      </w:tr>
      <w:tr>
        <w:tc>
          <w:tcPr>
            <w:tcW w:type="dxa" w:w="3360"/>
          </w:tcPr>
          <w:p>
            <w:r>
              <w:t>Human oversight</w:t>
            </w:r>
          </w:p>
        </w:tc>
        <w:tc>
          <w:tcPr>
            <w:tcW w:type="dxa" w:w="3360"/>
          </w:tcPr>
          <w:p>
            <w:r>
              <w:t>Approval graph</w:t>
            </w:r>
          </w:p>
        </w:tc>
        <w:tc>
          <w:tcPr>
            <w:tcW w:type="dxa" w:w="3360"/>
          </w:tcPr>
          <w:p>
            <w:r>
              <w:t>Approval record</w:t>
            </w:r>
          </w:p>
        </w:tc>
      </w:tr>
      <w:tr>
        <w:tc>
          <w:tcPr>
            <w:tcW w:type="dxa" w:w="3360"/>
          </w:tcPr>
          <w:p>
            <w:r>
              <w:t>Integrity</w:t>
            </w:r>
          </w:p>
        </w:tc>
        <w:tc>
          <w:tcPr>
            <w:tcW w:type="dxa" w:w="3360"/>
          </w:tcPr>
          <w:p>
            <w:r>
              <w:t>Hash + signature</w:t>
            </w:r>
          </w:p>
        </w:tc>
        <w:tc>
          <w:tcPr>
            <w:tcW w:type="dxa" w:w="3360"/>
          </w:tcPr>
          <w:p>
            <w:r>
              <w:t>Signed artifact</w:t>
            </w:r>
          </w:p>
        </w:tc>
      </w:tr>
      <w:tr>
        <w:tc>
          <w:tcPr>
            <w:tcW w:type="dxa" w:w="3360"/>
          </w:tcPr>
          <w:p>
            <w:r>
              <w:t>Testing</w:t>
            </w:r>
          </w:p>
        </w:tc>
        <w:tc>
          <w:tcPr>
            <w:tcW w:type="dxa" w:w="3360"/>
          </w:tcPr>
          <w:p>
            <w:r>
              <w:t>Validation + simulation suite</w:t>
            </w:r>
          </w:p>
        </w:tc>
        <w:tc>
          <w:tcPr>
            <w:tcW w:type="dxa" w:w="3360"/>
          </w:tcPr>
          <w:p>
            <w:r>
              <w:t>Test report</w:t>
            </w:r>
          </w:p>
        </w:tc>
      </w:tr>
      <w:tr>
        <w:tc>
          <w:tcPr>
            <w:tcW w:type="dxa" w:w="3360"/>
          </w:tcPr>
          <w:p>
            <w:r>
              <w:t>Auditability</w:t>
            </w:r>
          </w:p>
        </w:tc>
        <w:tc>
          <w:tcPr>
            <w:tcW w:type="dxa" w:w="3360"/>
          </w:tcPr>
          <w:p>
            <w:r>
              <w:t>Immutable event records</w:t>
            </w:r>
          </w:p>
        </w:tc>
        <w:tc>
          <w:tcPr>
            <w:tcW w:type="dxa" w:w="3360"/>
          </w:tcPr>
          <w:p>
            <w:r>
              <w:t>Audit store</w:t>
            </w:r>
          </w:p>
        </w:tc>
      </w:tr>
      <w:tr>
        <w:tc>
          <w:tcPr>
            <w:tcW w:type="dxa" w:w="3360"/>
          </w:tcPr>
          <w:p>
            <w:r>
              <w:t>Least privilege</w:t>
            </w:r>
          </w:p>
        </w:tc>
        <w:tc>
          <w:tcPr>
            <w:tcW w:type="dxa" w:w="3360"/>
          </w:tcPr>
          <w:p>
            <w:r>
              <w:t>Explicit tool/action permissions</w:t>
            </w:r>
          </w:p>
        </w:tc>
        <w:tc>
          <w:tcPr>
            <w:tcW w:type="dxa" w:w="3360"/>
          </w:tcPr>
          <w:p>
            <w:r>
              <w:t>Tool refs</w:t>
            </w:r>
          </w:p>
        </w:tc>
      </w:tr>
      <w:tr>
        <w:tc>
          <w:tcPr>
            <w:tcW w:type="dxa" w:w="3360"/>
          </w:tcPr>
          <w:p>
            <w:r>
              <w:t>Change management</w:t>
            </w:r>
          </w:p>
        </w:tc>
        <w:tc>
          <w:tcPr>
            <w:tcW w:type="dxa" w:w="3360"/>
          </w:tcPr>
          <w:p>
            <w:r>
              <w:t>Immutable versions</w:t>
            </w:r>
          </w:p>
        </w:tc>
        <w:tc>
          <w:tcPr>
            <w:tcW w:type="dxa" w:w="3360"/>
          </w:tcPr>
          <w:p>
            <w:r>
              <w:t>SPEC registry</w:t>
            </w:r>
          </w:p>
        </w:tc>
      </w:tr>
      <w:tr>
        <w:tc>
          <w:tcPr>
            <w:tcW w:type="dxa" w:w="3360"/>
          </w:tcPr>
          <w:p>
            <w:r>
              <w:t>Privacy</w:t>
            </w:r>
          </w:p>
        </w:tc>
        <w:tc>
          <w:tcPr>
            <w:tcW w:type="dxa" w:w="3360"/>
          </w:tcPr>
          <w:p>
            <w:r>
              <w:t>Tenant/data scope</w:t>
            </w:r>
          </w:p>
        </w:tc>
        <w:tc>
          <w:tcPr>
            <w:tcW w:type="dxa" w:w="3360"/>
          </w:tcPr>
          <w:p>
            <w:r>
              <w:t>Access policy</w:t>
            </w:r>
          </w:p>
        </w:tc>
      </w:tr>
      <w:tr>
        <w:tc>
          <w:tcPr>
            <w:tcW w:type="dxa" w:w="3360"/>
          </w:tcPr>
          <w:p>
            <w:r>
              <w:t>Operational resilience</w:t>
            </w:r>
          </w:p>
        </w:tc>
        <w:tc>
          <w:tcPr>
            <w:tcW w:type="dxa" w:w="3360"/>
          </w:tcPr>
          <w:p>
            <w:r>
              <w:t>Timeout/retry/fallback/escalation</w:t>
            </w:r>
          </w:p>
        </w:tc>
        <w:tc>
          <w:tcPr>
            <w:tcW w:type="dxa" w:w="3360"/>
          </w:tcPr>
          <w:p>
            <w:r>
              <w:t>Failure policy</w:t>
            </w:r>
          </w:p>
        </w:tc>
      </w:tr>
    </w:tbl>
    <w:p>
      <w:r>
        <w:t>NIST AI RMF organizes risk management into Govern, Map, Measure and Manage and emphasizes continuous risk management throughout the AI lifecycle. The SPEC operationalizes these ideas as a concrete lifecycle artifact rather than treating governance as a separate document. citeturn0search10turn0search0</w:t>
      </w:r>
    </w:p>
    <w:p>
      <w:pPr>
        <w:pStyle w:val="Heading1"/>
      </w:pPr>
      <w:r>
        <w:t>34. Security Mapping</w:t>
      </w:r>
    </w:p>
    <w:tbl>
      <w:tblPr>
        <w:tblStyle w:val="TableGrid"/>
        <w:tblW w:type="auto" w:w="0"/>
        <w:jc w:val="center"/>
        <w:tblLook w:firstColumn="1" w:firstRow="1" w:lastColumn="0" w:lastRow="0" w:noHBand="0" w:noVBand="1" w:val="04A0"/>
      </w:tblPr>
      <w:tblGrid>
        <w:gridCol w:w="5040"/>
        <w:gridCol w:w="5040"/>
      </w:tblGrid>
      <w:tr>
        <w:tc>
          <w:tcPr>
            <w:tcW w:type="dxa" w:w="5040"/>
          </w:tcPr>
          <w:p>
            <w:r>
              <w:t>Risk</w:t>
            </w:r>
          </w:p>
        </w:tc>
        <w:tc>
          <w:tcPr>
            <w:tcW w:type="dxa" w:w="5040"/>
          </w:tcPr>
          <w:p>
            <w:r>
              <w:t>SPEC mitigation</w:t>
            </w:r>
          </w:p>
        </w:tc>
      </w:tr>
      <w:tr>
        <w:tc>
          <w:tcPr>
            <w:tcW w:type="dxa" w:w="5040"/>
          </w:tcPr>
          <w:p>
            <w:r>
              <w:t>Prompt injection</w:t>
            </w:r>
          </w:p>
        </w:tc>
        <w:tc>
          <w:tcPr>
            <w:tcW w:type="dxa" w:w="5040"/>
          </w:tcPr>
          <w:p>
            <w:r>
              <w:t>Retrieved content has no authority over SPEC policy.</w:t>
            </w:r>
          </w:p>
        </w:tc>
      </w:tr>
      <w:tr>
        <w:tc>
          <w:tcPr>
            <w:tcW w:type="dxa" w:w="5040"/>
          </w:tcPr>
          <w:p>
            <w:r>
              <w:t>Insecure output handling</w:t>
            </w:r>
          </w:p>
        </w:tc>
        <w:tc>
          <w:tcPr>
            <w:tcW w:type="dxa" w:w="5040"/>
          </w:tcPr>
          <w:p>
            <w:r>
              <w:t>Typed schemas and validation.</w:t>
            </w:r>
          </w:p>
        </w:tc>
      </w:tr>
      <w:tr>
        <w:tc>
          <w:tcPr>
            <w:tcW w:type="dxa" w:w="5040"/>
          </w:tcPr>
          <w:p>
            <w:r>
              <w:t>Supply-chain risk</w:t>
            </w:r>
          </w:p>
        </w:tc>
        <w:tc>
          <w:tcPr>
            <w:tcW w:type="dxa" w:w="5040"/>
          </w:tcPr>
          <w:p>
            <w:r>
              <w:t>Versioned/signed models, tools and SPECs.</w:t>
            </w:r>
          </w:p>
        </w:tc>
      </w:tr>
      <w:tr>
        <w:tc>
          <w:tcPr>
            <w:tcW w:type="dxa" w:w="5040"/>
          </w:tcPr>
          <w:p>
            <w:r>
              <w:t>Sensitive disclosure</w:t>
            </w:r>
          </w:p>
        </w:tc>
        <w:tc>
          <w:tcPr>
            <w:tcW w:type="dxa" w:w="5040"/>
          </w:tcPr>
          <w:p>
            <w:r>
              <w:t>Explicit knowledge/data scopes.</w:t>
            </w:r>
          </w:p>
        </w:tc>
      </w:tr>
      <w:tr>
        <w:tc>
          <w:tcPr>
            <w:tcW w:type="dxa" w:w="5040"/>
          </w:tcPr>
          <w:p>
            <w:r>
              <w:t>Insecure tool design</w:t>
            </w:r>
          </w:p>
        </w:tc>
        <w:tc>
          <w:tcPr>
            <w:tcW w:type="dxa" w:w="5040"/>
          </w:tcPr>
          <w:p>
            <w:r>
              <w:t>Typed Tool Registry + gateway.</w:t>
            </w:r>
          </w:p>
        </w:tc>
      </w:tr>
      <w:tr>
        <w:tc>
          <w:tcPr>
            <w:tcW w:type="dxa" w:w="5040"/>
          </w:tcPr>
          <w:p>
            <w:r>
              <w:t>Excessive agency</w:t>
            </w:r>
          </w:p>
        </w:tc>
        <w:tc>
          <w:tcPr>
            <w:tcW w:type="dxa" w:w="5040"/>
          </w:tcPr>
          <w:p>
            <w:r>
              <w:t>Action classes + deny-by-default.</w:t>
            </w:r>
          </w:p>
        </w:tc>
      </w:tr>
      <w:tr>
        <w:tc>
          <w:tcPr>
            <w:tcW w:type="dxa" w:w="5040"/>
          </w:tcPr>
          <w:p>
            <w:r>
              <w:t>Overreliance</w:t>
            </w:r>
          </w:p>
        </w:tc>
        <w:tc>
          <w:tcPr>
            <w:tcW w:type="dxa" w:w="5040"/>
          </w:tcPr>
          <w:p>
            <w:r>
              <w:t>Evaluation suite + uncertainty/fallback.</w:t>
            </w:r>
          </w:p>
        </w:tc>
      </w:tr>
    </w:tbl>
    <w:p>
      <w:r>
        <w:t>OWASP's current GenAI security project explicitly covers LLM and agentic AI systems and identifies risks such as prompt injection, insecure output handling, supply-chain vulnerabilities and excessive agency. citeturn0search2turn0search8</w:t>
      </w:r>
    </w:p>
    <w:p>
      <w:pPr>
        <w:pStyle w:val="Heading1"/>
      </w:pPr>
      <w:r>
        <w:t>35. Research &amp; Standards Basis</w:t>
      </w:r>
    </w:p>
    <w:p>
      <w:r>
        <w:t>NIST AI RMF 1.0 provides a voluntary, risk-based framework for organizations designing, developing, deploying or using AI systems, with the goal of managing AI risks and supporting trustworthy AI. NIST also notes that the framework is being revised and that a Critical Infrastructure profile concept note was released in April 2026. citeturn0search4turn0search0</w:t>
      </w:r>
    </w:p>
    <w:p>
      <w:r>
        <w:t>ISO 23247-2:2021 defines a manufacturing digital-twin reference architecture with domain/entity and functional views. AI-ConneX uses the same architectural principle of separating industrial entities/context from functions, with the Ground-State serving as the authoritative context reference for the Agent SPEC. citeturn0search1</w:t>
      </w:r>
    </w:p>
    <w:p>
      <w:r>
        <w:t>OWASP's GenAI Security Project provides a practical security basis for the SPEC's separation of authority from model output, especially around prompt injection, insecure output handling, plugin/tool design and excessive agency. citeturn0search2turn0search3</w:t>
      </w:r>
    </w:p>
    <w:p>
      <w:pPr>
        <w:pStyle w:val="Heading1"/>
      </w:pPr>
      <w:r>
        <w:t>36. Research-Paper References</w:t>
      </w:r>
    </w:p>
    <w:tbl>
      <w:tblPr>
        <w:tblStyle w:val="TableGrid"/>
        <w:tblW w:type="auto" w:w="0"/>
        <w:jc w:val="center"/>
        <w:tblLook w:firstColumn="1" w:firstRow="1" w:lastColumn="0" w:lastRow="0" w:noHBand="0" w:noVBand="1" w:val="04A0"/>
      </w:tblPr>
      <w:tblGrid>
        <w:gridCol w:w="5040"/>
        <w:gridCol w:w="5040"/>
      </w:tblGrid>
      <w:tr>
        <w:tc>
          <w:tcPr>
            <w:tcW w:type="dxa" w:w="5040"/>
          </w:tcPr>
          <w:p>
            <w:r>
              <w:t>Reference</w:t>
            </w:r>
          </w:p>
        </w:tc>
        <w:tc>
          <w:tcPr>
            <w:tcW w:type="dxa" w:w="5040"/>
          </w:tcPr>
          <w:p>
            <w:r>
              <w:t>Relevance</w:t>
            </w:r>
          </w:p>
        </w:tc>
      </w:tr>
      <w:tr>
        <w:tc>
          <w:tcPr>
            <w:tcW w:type="dxa" w:w="5040"/>
          </w:tcPr>
          <w:p>
            <w:r>
              <w:t>Tabassi, E. (2023), NIST AI RMF 1.0</w:t>
            </w:r>
          </w:p>
        </w:tc>
        <w:tc>
          <w:tcPr>
            <w:tcW w:type="dxa" w:w="5040"/>
          </w:tcPr>
          <w:p>
            <w:r>
              <w:t>Risk governance, measurement and lifecycle.</w:t>
            </w:r>
          </w:p>
        </w:tc>
      </w:tr>
      <w:tr>
        <w:tc>
          <w:tcPr>
            <w:tcW w:type="dxa" w:w="5040"/>
          </w:tcPr>
          <w:p>
            <w:r>
              <w:t>ISO 23247-2:2021</w:t>
            </w:r>
          </w:p>
        </w:tc>
        <w:tc>
          <w:tcPr>
            <w:tcW w:type="dxa" w:w="5040"/>
          </w:tcPr>
          <w:p>
            <w:r>
              <w:t>Manufacturing digital-twin reference architecture.</w:t>
            </w:r>
          </w:p>
        </w:tc>
      </w:tr>
      <w:tr>
        <w:tc>
          <w:tcPr>
            <w:tcW w:type="dxa" w:w="5040"/>
          </w:tcPr>
          <w:p>
            <w:r>
              <w:t>OWASP Top 10 for LLM Applications / GenAI Security Project</w:t>
            </w:r>
          </w:p>
        </w:tc>
        <w:tc>
          <w:tcPr>
            <w:tcW w:type="dxa" w:w="5040"/>
          </w:tcPr>
          <w:p>
            <w:r>
              <w:t>LLM/agent security risks and mitigations.</w:t>
            </w:r>
          </w:p>
        </w:tc>
      </w:tr>
      <w:tr>
        <w:tc>
          <w:tcPr>
            <w:tcW w:type="dxa" w:w="5040"/>
          </w:tcPr>
          <w:p>
            <w:r>
              <w:t>NIST AI RMF Generative AI Profile, NIST AI 600-1</w:t>
            </w:r>
          </w:p>
        </w:tc>
        <w:tc>
          <w:tcPr>
            <w:tcW w:type="dxa" w:w="5040"/>
          </w:tcPr>
          <w:p>
            <w:r>
              <w:t>GenAI-specific risk considerations.</w:t>
            </w:r>
          </w:p>
        </w:tc>
      </w:tr>
      <w:tr>
        <w:tc>
          <w:tcPr>
            <w:tcW w:type="dxa" w:w="5040"/>
          </w:tcPr>
          <w:p>
            <w:r>
              <w:t>Current research on Digital Twin + Agentic AI</w:t>
            </w:r>
          </w:p>
        </w:tc>
        <w:tc>
          <w:tcPr>
            <w:tcW w:type="dxa" w:w="5040"/>
          </w:tcPr>
          <w:p>
            <w:r>
              <w:t>Supports combining industrial context with agentic decision support while retaining human oversight.</w:t>
            </w:r>
          </w:p>
        </w:tc>
      </w:tr>
    </w:tbl>
    <w:p>
      <w:pPr>
        <w:pStyle w:val="Heading1"/>
      </w:pPr>
      <w:r>
        <w:t>37. Runtime Contract</w:t>
      </w:r>
    </w:p>
    <w:p>
      <w:r>
        <w:rPr>
          <w:rFonts w:ascii="Consolas" w:hAnsi="Consolas"/>
          <w:sz w:val="16"/>
        </w:rPr>
        <w:t>Runtime MUST:</w:t>
        <w:br/>
        <w:t>1. Load only an approved SPEC.</w:t>
        <w:br/>
        <w:t>2. Verify signature/hash.</w:t>
        <w:br/>
        <w:t>3. Verify SPEC version.</w:t>
        <w:br/>
        <w:t>4. Resolve current policy.</w:t>
        <w:br/>
        <w:t>5. Verify Ground-State freshness.</w:t>
        <w:br/>
        <w:t>6. Enforce tool allow-list.</w:t>
        <w:br/>
        <w:t>7. Validate tool parameters.</w:t>
        <w:br/>
        <w:t>8. Enforce autonomy/action class.</w:t>
        <w:br/>
        <w:t>9. Request human approval where required.</w:t>
        <w:br/>
        <w:t>10. Enforce time/loop/rate limits.</w:t>
        <w:br/>
        <w:t>11. Audit every consequential operation.</w:t>
        <w:br/>
        <w:t>12. Stop if a mandatory precondition fails.</w:t>
      </w:r>
    </w:p>
    <w:p>
      <w:r>
        <w:t>Runtime MUST NOT:</w:t>
      </w:r>
    </w:p>
    <w:p>
      <w:pPr>
        <w:pStyle w:val="ListBullet"/>
      </w:pPr>
      <w:r>
        <w:t>Invent permissions.</w:t>
      </w:r>
    </w:p>
    <w:p>
      <w:pPr>
        <w:pStyle w:val="ListBullet"/>
      </w:pPr>
      <w:r>
        <w:t>Expand asset scope.</w:t>
      </w:r>
    </w:p>
    <w:p>
      <w:pPr>
        <w:pStyle w:val="ListBullet"/>
      </w:pPr>
      <w:r>
        <w:t>Execute an unregistered tool.</w:t>
      </w:r>
    </w:p>
    <w:p>
      <w:pPr>
        <w:pStyle w:val="ListBullet"/>
      </w:pPr>
      <w:r>
        <w:t>Treat retrieved knowledge as authorization.</w:t>
      </w:r>
    </w:p>
    <w:p>
      <w:pPr>
        <w:pStyle w:val="ListBullet"/>
      </w:pPr>
      <w:r>
        <w:t>Silently replace a model version.</w:t>
      </w:r>
    </w:p>
    <w:p>
      <w:pPr>
        <w:pStyle w:val="ListBullet"/>
      </w:pPr>
      <w:r>
        <w:t>Bypass approval.</w:t>
      </w:r>
    </w:p>
    <w:p>
      <w:pPr>
        <w:pStyle w:val="ListBullet"/>
      </w:pPr>
      <w:r>
        <w:t>Ignore stale Ground-State conditions.</w:t>
      </w:r>
    </w:p>
    <w:p>
      <w:pPr>
        <w:pStyle w:val="ListBullet"/>
      </w:pPr>
      <w:r>
        <w:t>Continue after a fail-closed safety condition.</w:t>
      </w:r>
    </w:p>
    <w:p>
      <w:pPr>
        <w:pStyle w:val="Heading1"/>
      </w:pPr>
      <w:r>
        <w:t>38. Human-in-the-Loop Design</w:t>
      </w:r>
    </w:p>
    <w:p>
      <w:r>
        <w:rPr>
          <w:rFonts w:ascii="Consolas" w:hAnsi="Consolas"/>
          <w:sz w:val="16"/>
        </w:rPr>
        <w:t>AGENT</w:t>
        <w:br/>
        <w:t xml:space="preserve"> |</w:t>
        <w:br/>
        <w:t>RECOMMENDATION</w:t>
        <w:br/>
        <w:t xml:space="preserve"> |</w:t>
        <w:br/>
        <w:t>CONSEQUENCE CLASSIFIER</w:t>
        <w:br/>
        <w:t xml:space="preserve"> |</w:t>
        <w:br/>
        <w:t xml:space="preserve"> +-- LOW --&gt; AUTOMATED INFORM</w:t>
        <w:br/>
        <w:t xml:space="preserve"> |</w:t>
        <w:br/>
        <w:t xml:space="preserve"> +-- MEDIUM --&gt; SUPERVISOR REVIEW</w:t>
        <w:br/>
        <w:t xml:space="preserve"> |</w:t>
        <w:br/>
        <w:t xml:space="preserve"> +-- HIGH --&gt; EXPLICIT APPROVAL</w:t>
        <w:br/>
        <w:t xml:space="preserve"> |</w:t>
        <w:br/>
        <w:t xml:space="preserve"> +-- FORBIDDEN --&gt; DENY</w:t>
        <w:br/>
      </w:r>
    </w:p>
    <w:p>
      <w:r>
        <w:t>The SPEC makes the boundary explicit so the operator can understand whether the agent is informing, recommending, requesting authorization or executing.</w:t>
      </w:r>
    </w:p>
    <w:p>
      <w:pPr>
        <w:pStyle w:val="Heading1"/>
      </w:pPr>
      <w:r>
        <w:t>39. Industrialist Value</w:t>
      </w:r>
    </w:p>
    <w:p>
      <w:pPr>
        <w:pStyle w:val="ListBullet"/>
      </w:pPr>
      <w:r>
        <w:t>The industrialist sees a clear contract instead of a hidden prompt.</w:t>
      </w:r>
    </w:p>
    <w:p>
      <w:pPr>
        <w:pStyle w:val="ListBullet"/>
      </w:pPr>
      <w:r>
        <w:t>Common agents can be deployed from templates.</w:t>
      </w:r>
    </w:p>
    <w:p>
      <w:pPr>
        <w:pStyle w:val="ListBullet"/>
      </w:pPr>
      <w:r>
        <w:t>Operational teams can review what the agent is allowed to do.</w:t>
      </w:r>
    </w:p>
    <w:p>
      <w:pPr>
        <w:pStyle w:val="ListBullet"/>
      </w:pPr>
      <w:r>
        <w:t>Safety teams can inspect action restrictions.</w:t>
      </w:r>
    </w:p>
    <w:p>
      <w:pPr>
        <w:pStyle w:val="ListBullet"/>
      </w:pPr>
      <w:r>
        <w:t>IT/security teams can inspect tools, identities and policies.</w:t>
      </w:r>
    </w:p>
    <w:p>
      <w:pPr>
        <w:pStyle w:val="ListBullet"/>
      </w:pPr>
      <w:r>
        <w:t>Data teams retain lineage through Data Studio references.</w:t>
      </w:r>
    </w:p>
    <w:p>
      <w:pPr>
        <w:pStyle w:val="ListBullet"/>
      </w:pPr>
      <w:r>
        <w:t>ML teams retain model ownership through ML Studio references.</w:t>
      </w:r>
    </w:p>
    <w:p>
      <w:pPr>
        <w:pStyle w:val="ListBullet"/>
      </w:pPr>
      <w:r>
        <w:t>Operations teams can see live execution against the same SPEC.</w:t>
      </w:r>
    </w:p>
    <w:p>
      <w:pPr>
        <w:pStyle w:val="Heading1"/>
      </w:pPr>
      <w:r>
        <w:t>40. What SPEC Outputs to the Next Stage</w:t>
      </w:r>
    </w:p>
    <w:tbl>
      <w:tblPr>
        <w:tblStyle w:val="TableGrid"/>
        <w:tblW w:type="auto" w:w="0"/>
        <w:jc w:val="center"/>
        <w:tblLook w:firstColumn="1" w:firstRow="1" w:lastColumn="0" w:lastRow="0" w:noHBand="0" w:noVBand="1" w:val="04A0"/>
      </w:tblPr>
      <w:tblGrid>
        <w:gridCol w:w="5040"/>
        <w:gridCol w:w="5040"/>
      </w:tblGrid>
      <w:tr>
        <w:tc>
          <w:tcPr>
            <w:tcW w:type="dxa" w:w="5040"/>
          </w:tcPr>
          <w:p>
            <w:r>
              <w:t>Output</w:t>
            </w:r>
          </w:p>
        </w:tc>
        <w:tc>
          <w:tcPr>
            <w:tcW w:type="dxa" w:w="5040"/>
          </w:tcPr>
          <w:p>
            <w:r>
              <w:t>Consumed by Runtime</w:t>
            </w:r>
          </w:p>
        </w:tc>
      </w:tr>
      <w:tr>
        <w:tc>
          <w:tcPr>
            <w:tcW w:type="dxa" w:w="5040"/>
          </w:tcPr>
          <w:p>
            <w:r>
              <w:t>Agent UID/version</w:t>
            </w:r>
          </w:p>
        </w:tc>
        <w:tc>
          <w:tcPr>
            <w:tcW w:type="dxa" w:w="5040"/>
          </w:tcPr>
          <w:p>
            <w:r>
              <w:t>Identity and deployment selection</w:t>
            </w:r>
          </w:p>
        </w:tc>
      </w:tr>
      <w:tr>
        <w:tc>
          <w:tcPr>
            <w:tcW w:type="dxa" w:w="5040"/>
          </w:tcPr>
          <w:p>
            <w:r>
              <w:t>Observation graph</w:t>
            </w:r>
          </w:p>
        </w:tc>
        <w:tc>
          <w:tcPr>
            <w:tcW w:type="dxa" w:w="5040"/>
          </w:tcPr>
          <w:p>
            <w:r>
              <w:t>Telemetry/event subscriptions</w:t>
            </w:r>
          </w:p>
        </w:tc>
      </w:tr>
      <w:tr>
        <w:tc>
          <w:tcPr>
            <w:tcW w:type="dxa" w:w="5040"/>
          </w:tcPr>
          <w:p>
            <w:r>
              <w:t>Trigger graph</w:t>
            </w:r>
          </w:p>
        </w:tc>
        <w:tc>
          <w:tcPr>
            <w:tcW w:type="dxa" w:w="5040"/>
          </w:tcPr>
          <w:p>
            <w:r>
              <w:t>Execution scheduling</w:t>
            </w:r>
          </w:p>
        </w:tc>
      </w:tr>
      <w:tr>
        <w:tc>
          <w:tcPr>
            <w:tcW w:type="dxa" w:w="5040"/>
          </w:tcPr>
          <w:p>
            <w:r>
              <w:t>Model refs</w:t>
            </w:r>
          </w:p>
        </w:tc>
        <w:tc>
          <w:tcPr>
            <w:tcW w:type="dxa" w:w="5040"/>
          </w:tcPr>
          <w:p>
            <w:r>
              <w:t>Model adapter</w:t>
            </w:r>
          </w:p>
        </w:tc>
      </w:tr>
      <w:tr>
        <w:tc>
          <w:tcPr>
            <w:tcW w:type="dxa" w:w="5040"/>
          </w:tcPr>
          <w:p>
            <w:r>
              <w:t>Knowledge refs</w:t>
            </w:r>
          </w:p>
        </w:tc>
        <w:tc>
          <w:tcPr>
            <w:tcW w:type="dxa" w:w="5040"/>
          </w:tcPr>
          <w:p>
            <w:r>
              <w:t>Scoped retrieval</w:t>
            </w:r>
          </w:p>
        </w:tc>
      </w:tr>
      <w:tr>
        <w:tc>
          <w:tcPr>
            <w:tcW w:type="dxa" w:w="5040"/>
          </w:tcPr>
          <w:p>
            <w:r>
              <w:t>Tool refs</w:t>
            </w:r>
          </w:p>
        </w:tc>
        <w:tc>
          <w:tcPr>
            <w:tcW w:type="dxa" w:w="5040"/>
          </w:tcPr>
          <w:p>
            <w:r>
              <w:t>Tool Gateway</w:t>
            </w:r>
          </w:p>
        </w:tc>
      </w:tr>
      <w:tr>
        <w:tc>
          <w:tcPr>
            <w:tcW w:type="dxa" w:w="5040"/>
          </w:tcPr>
          <w:p>
            <w:r>
              <w:t>Action classes</w:t>
            </w:r>
          </w:p>
        </w:tc>
        <w:tc>
          <w:tcPr>
            <w:tcW w:type="dxa" w:w="5040"/>
          </w:tcPr>
          <w:p>
            <w:r>
              <w:t>Autonomy enforcement</w:t>
            </w:r>
          </w:p>
        </w:tc>
      </w:tr>
      <w:tr>
        <w:tc>
          <w:tcPr>
            <w:tcW w:type="dxa" w:w="5040"/>
          </w:tcPr>
          <w:p>
            <w:r>
              <w:t>Policies</w:t>
            </w:r>
          </w:p>
        </w:tc>
        <w:tc>
          <w:tcPr>
            <w:tcW w:type="dxa" w:w="5040"/>
          </w:tcPr>
          <w:p>
            <w:r>
              <w:t>Authorization decisions</w:t>
            </w:r>
          </w:p>
        </w:tc>
      </w:tr>
      <w:tr>
        <w:tc>
          <w:tcPr>
            <w:tcW w:type="dxa" w:w="5040"/>
          </w:tcPr>
          <w:p>
            <w:r>
              <w:t>Approval graph</w:t>
            </w:r>
          </w:p>
        </w:tc>
        <w:tc>
          <w:tcPr>
            <w:tcW w:type="dxa" w:w="5040"/>
          </w:tcPr>
          <w:p>
            <w:r>
              <w:t>Human approval service</w:t>
            </w:r>
          </w:p>
        </w:tc>
      </w:tr>
      <w:tr>
        <w:tc>
          <w:tcPr>
            <w:tcW w:type="dxa" w:w="5040"/>
          </w:tcPr>
          <w:p>
            <w:r>
              <w:t>Failure policy</w:t>
            </w:r>
          </w:p>
        </w:tc>
        <w:tc>
          <w:tcPr>
            <w:tcW w:type="dxa" w:w="5040"/>
          </w:tcPr>
          <w:p>
            <w:r>
              <w:t>Recovery behavior</w:t>
            </w:r>
          </w:p>
        </w:tc>
      </w:tr>
      <w:tr>
        <w:tc>
          <w:tcPr>
            <w:tcW w:type="dxa" w:w="5040"/>
          </w:tcPr>
          <w:p>
            <w:r>
              <w:t>Escalation</w:t>
            </w:r>
          </w:p>
        </w:tc>
        <w:tc>
          <w:tcPr>
            <w:tcW w:type="dxa" w:w="5040"/>
          </w:tcPr>
          <w:p>
            <w:r>
              <w:t>Operations routing</w:t>
            </w:r>
          </w:p>
        </w:tc>
      </w:tr>
      <w:tr>
        <w:tc>
          <w:tcPr>
            <w:tcW w:type="dxa" w:w="5040"/>
          </w:tcPr>
          <w:p>
            <w:r>
              <w:t>Limits</w:t>
            </w:r>
          </w:p>
        </w:tc>
        <w:tc>
          <w:tcPr>
            <w:tcW w:type="dxa" w:w="5040"/>
          </w:tcPr>
          <w:p>
            <w:r>
              <w:t>Runtime guardrails</w:t>
            </w:r>
          </w:p>
        </w:tc>
      </w:tr>
      <w:tr>
        <w:tc>
          <w:tcPr>
            <w:tcW w:type="dxa" w:w="5040"/>
          </w:tcPr>
          <w:p>
            <w:r>
              <w:t>Evaluation suite</w:t>
            </w:r>
          </w:p>
        </w:tc>
        <w:tc>
          <w:tcPr>
            <w:tcW w:type="dxa" w:w="5040"/>
          </w:tcPr>
          <w:p>
            <w:r>
              <w:t>Monitoring/continuous validation</w:t>
            </w:r>
          </w:p>
        </w:tc>
      </w:tr>
      <w:tr>
        <w:tc>
          <w:tcPr>
            <w:tcW w:type="dxa" w:w="5040"/>
          </w:tcPr>
          <w:p>
            <w:r>
              <w:t>Provenance</w:t>
            </w:r>
          </w:p>
        </w:tc>
        <w:tc>
          <w:tcPr>
            <w:tcW w:type="dxa" w:w="5040"/>
          </w:tcPr>
          <w:p>
            <w:r>
              <w:t>Audit and traceability</w:t>
            </w:r>
          </w:p>
        </w:tc>
      </w:tr>
      <w:tr>
        <w:tc>
          <w:tcPr>
            <w:tcW w:type="dxa" w:w="5040"/>
          </w:tcPr>
          <w:p>
            <w:r>
              <w:t>Hash/signature</w:t>
            </w:r>
          </w:p>
        </w:tc>
        <w:tc>
          <w:tcPr>
            <w:tcW w:type="dxa" w:w="5040"/>
          </w:tcPr>
          <w:p>
            <w:r>
              <w:t>Integrity verification</w:t>
            </w:r>
          </w:p>
        </w:tc>
      </w:tr>
    </w:tbl>
    <w:p>
      <w:pPr>
        <w:pStyle w:val="Heading1"/>
      </w:pPr>
      <w:r>
        <w:t>41. Commands for CI/CD Governance</w:t>
      </w:r>
    </w:p>
    <w:p>
      <w:r>
        <w:rPr>
          <w:rFonts w:ascii="Consolas" w:hAnsi="Consolas"/>
          <w:sz w:val="16"/>
        </w:rPr>
        <w:t># schema validation</w:t>
        <w:br/>
        <w:t>python -m agent_spec.validator validate schema/agent-spec.schema.json</w:t>
        <w:br/>
        <w:br/>
        <w:t># validate example</w:t>
        <w:br/>
        <w:t>python -m agent_spec.validator validate examples/compressor.json</w:t>
        <w:br/>
        <w:br/>
        <w:t># security checks</w:t>
        <w:br/>
        <w:t>python -m agent_spec.security scan examples/compressor.json</w:t>
        <w:br/>
        <w:br/>
        <w:t># scenario suite</w:t>
        <w:br/>
        <w:t>python -m agent_spec.simulation run tests/scenarios/</w:t>
        <w:br/>
        <w:br/>
        <w:t># compile signed artifact</w:t>
        <w:br/>
        <w:t>python -m agent_spec.compiler compile examples/compressor.json   --output dist/agent-spec.json</w:t>
        <w:br/>
        <w:br/>
        <w:t>python -m agent_spec.signer sign dist/agent-spec.json   --key-ref kms://agent-spec-signing</w:t>
        <w:br/>
        <w:br/>
        <w:t># generate SBOM</w:t>
        <w:br/>
        <w:t>syft dir:. -o cyclonedx-json &gt; dist/sbom.json</w:t>
        <w:br/>
        <w:br/>
        <w:t># verify artifact</w:t>
        <w:br/>
        <w:t>python -m agent_spec.signer verify dist/agent-spec.json</w:t>
      </w:r>
    </w:p>
    <w:p>
      <w:pPr>
        <w:pStyle w:val="Heading1"/>
      </w:pPr>
      <w:r>
        <w:t>42. Recommended Production Controls</w:t>
      </w:r>
    </w:p>
    <w:p>
      <w:pPr>
        <w:pStyle w:val="ListBullet"/>
      </w:pPr>
      <w:r>
        <w:t>Separate Builder and Runtime identities.</w:t>
      </w:r>
    </w:p>
    <w:p>
      <w:pPr>
        <w:pStyle w:val="ListBullet"/>
      </w:pPr>
      <w:r>
        <w:t>Separate development, staging and production SPEC registries.</w:t>
      </w:r>
    </w:p>
    <w:p>
      <w:pPr>
        <w:pStyle w:val="ListBullet"/>
      </w:pPr>
      <w:r>
        <w:t>Require two-person approval for high-consequence agents.</w:t>
      </w:r>
    </w:p>
    <w:p>
      <w:pPr>
        <w:pStyle w:val="ListBullet"/>
      </w:pPr>
      <w:r>
        <w:t>Use signed artifacts.</w:t>
      </w:r>
    </w:p>
    <w:p>
      <w:pPr>
        <w:pStyle w:val="ListBullet"/>
      </w:pPr>
      <w:r>
        <w:t>Store audit logs immutably.</w:t>
      </w:r>
    </w:p>
    <w:p>
      <w:pPr>
        <w:pStyle w:val="ListBullet"/>
      </w:pPr>
      <w:r>
        <w:t>Maintain SBOMs for the SPEC service and runtime.</w:t>
      </w:r>
    </w:p>
    <w:p>
      <w:pPr>
        <w:pStyle w:val="ListBullet"/>
      </w:pPr>
      <w:r>
        <w:t>Pin dependencies.</w:t>
      </w:r>
    </w:p>
    <w:p>
      <w:pPr>
        <w:pStyle w:val="ListBullet"/>
      </w:pPr>
      <w:r>
        <w:t>Run red-team tests for prompt injection and tool misuse.</w:t>
      </w:r>
    </w:p>
    <w:p>
      <w:pPr>
        <w:pStyle w:val="ListBullet"/>
      </w:pPr>
      <w:r>
        <w:t>Continuously test Ground-State freshness.</w:t>
      </w:r>
    </w:p>
    <w:p>
      <w:pPr>
        <w:pStyle w:val="ListBullet"/>
      </w:pPr>
      <w:r>
        <w:t>Monitor tool error rates and agent loop behavior.</w:t>
      </w:r>
    </w:p>
    <w:p>
      <w:pPr>
        <w:pStyle w:val="ListBullet"/>
      </w:pPr>
      <w:r>
        <w:t>Review SPECs after major model, tool or policy changes.</w:t>
      </w:r>
    </w:p>
    <w:p>
      <w:pPr>
        <w:pStyle w:val="Heading1"/>
      </w:pPr>
      <w:r>
        <w:t>43. Key Architectural Principle</w:t>
      </w:r>
    </w:p>
    <w:p>
      <w:r>
        <w:rPr>
          <w:rFonts w:ascii="Consolas" w:hAnsi="Consolas"/>
          <w:sz w:val="16"/>
        </w:rPr>
        <w:t>PROMPT = SUGGESTION</w:t>
        <w:br/>
        <w:t>SPEC   = CONTRACT</w:t>
        <w:br/>
        <w:t>POLICY = AUTHORITY</w:t>
        <w:br/>
        <w:t>RUNTIME = ENFORCEMENT</w:t>
        <w:br/>
        <w:t>TOOL GATEWAY = CONTROLLED SIDE EFFECT</w:t>
        <w:br/>
        <w:t>AUDIT = ACCOUNTABILITY</w:t>
      </w:r>
    </w:p>
    <w:p>
      <w:r>
        <w:t>This separation is the central engineering decision. The Agent SPEC makes AI-ConneX's agent layer auditable and industrially governable without requiring the LLM itself to be trusted as the final authority.</w:t>
      </w:r>
    </w:p>
    <w:p>
      <w:pPr>
        <w:pStyle w:val="Heading1"/>
      </w:pPr>
      <w:r>
        <w:t>44. Final End-to-End Picture</w:t>
      </w:r>
    </w:p>
    <w:p>
      <w:r>
        <w:rPr>
          <w:rFonts w:ascii="Consolas" w:hAnsi="Consolas"/>
          <w:sz w:val="16"/>
        </w:rPr>
        <w:t>USER</w:t>
        <w:br/>
        <w:t xml:space="preserve"> |</w:t>
        <w:br/>
        <w:t xml:space="preserve"> v</w:t>
        <w:br/>
        <w:t>JANE</w:t>
        <w:br/>
        <w:t xml:space="preserve"> |  natural language intent</w:t>
        <w:br/>
        <w:t xml:space="preserve"> v</w:t>
        <w:br/>
        <w:t>AGENT BUILDER</w:t>
        <w:br/>
        <w:t xml:space="preserve"> |  compile</w:t>
        <w:br/>
        <w:t xml:space="preserve"> v</w:t>
        <w:br/>
        <w:t>AGENT SPEC</w:t>
        <w:br/>
        <w:t xml:space="preserve"> |  validate + sign</w:t>
        <w:br/>
        <w:t xml:space="preserve"> v</w:t>
        <w:br/>
        <w:t>APPROVAL / POLICY</w:t>
        <w:br/>
        <w:t xml:space="preserve"> |</w:t>
        <w:br/>
        <w:t xml:space="preserve"> v</w:t>
        <w:br/>
        <w:t>AGENT RUNTIME</w:t>
        <w:br/>
        <w:t xml:space="preserve"> | | \__ MODEL</w:t>
        <w:br/>
        <w:t xml:space="preserve"> | \__ KNOWLEDGE</w:t>
        <w:br/>
        <w:t xml:space="preserve"> | \__ TELEMETRY</w:t>
        <w:br/>
        <w:t xml:space="preserve"> |</w:t>
        <w:br/>
        <w:t xml:space="preserve"> v</w:t>
        <w:br/>
        <w:t>TOOL GATEWAY</w:t>
        <w:br/>
        <w:t xml:space="preserve"> |</w:t>
        <w:br/>
        <w:t xml:space="preserve"> v</w:t>
        <w:br/>
        <w:t>INDUSTRIAL SYSTEM</w:t>
        <w:br/>
        <w:t xml:space="preserve"> |</w:t>
        <w:br/>
        <w:t xml:space="preserve"> v</w:t>
        <w:br/>
        <w:t>VISUALIZER</w:t>
        <w:br/>
        <w:t xml:space="preserve"> |</w:t>
        <w:br/>
        <w:t xml:space="preserve"> v</w:t>
        <w:br/>
        <w:t>INDUSTRIALIST</w:t>
        <w:br/>
        <w:br/>
        <w:t>Data Studio -----------------&gt; manifest/profile/DAG/feature refs</w:t>
        <w:br/>
        <w:t>ML Studio -------------------&gt; evaluated model refs</w:t>
        <w:br/>
        <w:t>Visualizer ------------------&gt; Ground-State ref</w:t>
        <w:br/>
      </w:r>
    </w:p>
    <w:p>
      <w:pPr>
        <w:pStyle w:val="Heading1"/>
      </w:pPr>
      <w:r>
        <w:t>45. References and Official Resources</w:t>
      </w:r>
    </w:p>
    <w:p>
      <w:r>
        <w:t>NIST AI Risk Management Framework — official NIST resource. citeturn0search0turn0search4</w:t>
      </w:r>
    </w:p>
    <w:p>
      <w:r>
        <w:t>ISO 23247-2:2021 — official ISO reference architecture page. citeturn0search1</w:t>
      </w:r>
    </w:p>
    <w:p>
      <w:r>
        <w:t>OWASP Top 10 for Large Language Model Applications / GenAI Security Project. citeturn0search2turn0search3</w:t>
      </w:r>
    </w:p>
    <w:p>
      <w:r>
        <w:t>NIST AI RMF Core — Govern, Map, Measure and Manage. citeturn0search10</w:t>
      </w:r>
    </w:p>
    <w:p>
      <w:pPr>
        <w:pStyle w:val="Heading1"/>
      </w:pPr>
      <w:r>
        <w:t>46. Conclusion</w:t>
      </w:r>
    </w:p>
    <w:p>
      <w:r>
        <w:t>Within AI-ConneX, the Agent SPEC should be treated as the constitutional document of an industrial agent. It freezes the intended purpose, context, capabilities, permissions, constraints, tests and provenance into a versioned artifact. This gives the Agent Runtime a precise contract and gives industrialists, operations, engineering, security and governance teams a common object to review.</w:t>
      </w:r>
    </w:p>
    <w:p>
      <w:r>
        <w:t>The architecture therefore becomes: Jane defines intent → Agent Builder compiles it → Agent SPEC establishes the contract → Policy and approval establish authority → Runtime enforces the contract → Tool Gateway controls side effects → Visualizer exposes the operational result. Data Studio and ML Studio remain authoritative sources for data lineage and evaluated models respectively.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Agentic Studio Agent SPEC (Blueprint) |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