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4"/>
        </w:rPr>
        <w:t>AI-ConneX</w:t>
      </w:r>
    </w:p>
    <w:p>
      <w:pPr>
        <w:jc w:val="center"/>
      </w:pPr>
      <w:r>
        <w:rPr>
          <w:b/>
          <w:sz w:val="46"/>
        </w:rPr>
        <w:t>Data Studio Compiler</w:t>
      </w:r>
    </w:p>
    <w:p>
      <w:pPr>
        <w:jc w:val="center"/>
      </w:pPr>
      <w:r>
        <w:rPr>
          <w:i/>
        </w:rPr>
        <w:t>Proof of Concept, Research Foundation &amp; Technical Documentation</w:t>
      </w:r>
    </w:p>
    <w:p>
      <w:pPr>
        <w:jc w:val="center"/>
      </w:pPr>
      <w:r>
        <w:t>Agent-Assisted Heterogeneous Industrial Data Integration, Normalization and Validation</w:t>
        <w:br/>
        <w:br/>
        <w:t>Stage Report — Compiler / Data Preparation Layer</w:t>
      </w:r>
    </w:p>
    <w:p>
      <w:r>
        <w:br w:type="page"/>
      </w:r>
    </w:p>
    <w:p>
      <w:pPr>
        <w:pStyle w:val="Heading1"/>
      </w:pPr>
      <w:r>
        <w:t>1. Executive Summary</w:t>
      </w:r>
    </w:p>
    <w:p>
      <w:r>
        <w:t>The AI-ConneX Data Studio Compiler is an agent-assisted industrial data integration and normalization layer. Its purpose is to remove the manual burden of converting heterogeneous industrial datasets into a common structure before analytics, profiling and AI/ML workflows.</w:t>
      </w:r>
    </w:p>
    <w:p>
      <w:r>
        <w:t>Industrial datasets may arrive as CSV, XLSX, JSON, TXT, Parquet, database exports and archives containing multiple files with different schemas. The Compiler discovers the input structure, extracts archives, identifies formats and schemas, determines whether files should be appended, joined, merged or retained separately, performs controlled transformations, normalizes units and timestamps where required, validates the result and produces lineage and a Compilation Report.</w:t>
      </w:r>
    </w:p>
    <w:p>
      <w:r>
        <w:t>Central design principle: the agent recommends; the deterministic Compiler executes and validates. An LLM therefore does not directly modify industrial data.</w:t>
      </w:r>
    </w:p>
    <w:p>
      <w:pPr>
        <w:pStyle w:val="Heading1"/>
      </w:pPr>
      <w:r>
        <w:t>2. Problem Statement</w:t>
      </w:r>
    </w:p>
    <w:p>
      <w:r>
        <w:t>Industrialists generally care about the engineering problem represented by their data, not about manually converting files or repairing schemas. Conventional preprocessing becomes expensive when datasets contain multiple formats, schema variants, units, timestamp conventions, duplicates, missing values, archives and schema drift.</w:t>
      </w:r>
    </w:p>
    <w:p>
      <w:r>
        <w:t>AI-ConneX introduces a compilation stage between the natural-language Chatbot and the Data Profiler.</w:t>
      </w:r>
    </w:p>
    <w:p>
      <w:pPr>
        <w:pStyle w:val="Heading1"/>
      </w:pPr>
      <w:r>
        <w:t>3. Research Questions</w:t>
      </w:r>
    </w:p>
    <w:p>
      <w:pPr>
        <w:pStyle w:val="ListBullet"/>
      </w:pPr>
      <w:r>
        <w:t>Can an agent-assisted compiler automatically ingest heterogeneous industrial datasets and produce a validated unified representation?</w:t>
      </w:r>
    </w:p>
    <w:p>
      <w:pPr>
        <w:pStyle w:val="ListBullet"/>
      </w:pPr>
      <w:r>
        <w:t>Can the system determine when datasets should be appended, joined, merged, transformed or retained separately?</w:t>
      </w:r>
    </w:p>
    <w:p>
      <w:pPr>
        <w:pStyle w:val="ListBullet"/>
      </w:pPr>
      <w:r>
        <w:t>Can semantic/schema inference reduce manual column mapping effort?</w:t>
      </w:r>
    </w:p>
    <w:p>
      <w:pPr>
        <w:pStyle w:val="ListBullet"/>
      </w:pPr>
      <w:r>
        <w:t>Can deterministic validation detect data loss and transformation errors before downstream profiling?</w:t>
      </w:r>
    </w:p>
    <w:p>
      <w:pPr>
        <w:pStyle w:val="ListBullet"/>
      </w:pPr>
      <w:r>
        <w:t>Can transformation lineage make automated industrial data preparation auditable and reproducible?</w:t>
      </w:r>
    </w:p>
    <w:p>
      <w:pPr>
        <w:pStyle w:val="Heading1"/>
      </w:pPr>
      <w:r>
        <w:t>4. Position in Overall AI-ConneX Architecture</w:t>
      </w:r>
    </w:p>
    <w:p>
      <w:r>
        <w:rPr>
          <w:rFonts w:ascii="Consolas" w:hAnsi="Consolas"/>
          <w:sz w:val="17"/>
        </w:rPr>
        <w:t>USER</w:t>
        <w:br/>
        <w:t xml:space="preserve">  |</w:t>
        <w:br/>
        <w:t xml:space="preserve">  v</w:t>
        <w:br/>
        <w:t>AI-ConneX CHATBOT</w:t>
        <w:br/>
        <w:t xml:space="preserve">  |</w:t>
        <w:br/>
        <w:t xml:space="preserve">  | Natural-language intent + dataset context</w:t>
        <w:br/>
        <w:t xml:space="preserve">  v</w:t>
        <w:br/>
        <w:t>DATA STUDIO COMPILER</w:t>
        <w:br/>
        <w:t xml:space="preserve">  |</w:t>
        <w:br/>
        <w:t xml:space="preserve">  +-- Deterministic Compiler Engine</w:t>
        <w:br/>
        <w:t xml:space="preserve">  +-- Agent Helper</w:t>
        <w:br/>
        <w:t xml:space="preserve">  +-- Input Discovery</w:t>
        <w:br/>
        <w:t xml:space="preserve">  +-- Archive Extraction</w:t>
        <w:br/>
        <w:t xml:space="preserve">  +-- Format Detection</w:t>
        <w:br/>
        <w:t xml:space="preserve">  +-- Schema Extraction / Matching</w:t>
        <w:br/>
        <w:t xml:space="preserve">  +-- Transformation Planning</w:t>
        <w:br/>
        <w:t xml:space="preserve">  +-- Join / Merge / Append</w:t>
        <w:br/>
        <w:t xml:space="preserve">  +-- Canonicalization</w:t>
        <w:br/>
        <w:t xml:space="preserve">  +-- Validation</w:t>
        <w:br/>
        <w:t xml:space="preserve">  +-- Lineage / Audit</w:t>
        <w:br/>
        <w:t xml:space="preserve">  |</w:t>
        <w:br/>
        <w:t xml:space="preserve">  v</w:t>
        <w:br/>
        <w:t>COMPILED DATASET</w:t>
        <w:br/>
        <w:t xml:space="preserve">  +-- dataset.parquet</w:t>
        <w:br/>
        <w:t xml:space="preserve">  +-- schema.json</w:t>
        <w:br/>
        <w:t xml:space="preserve">  +-- metadata.json</w:t>
        <w:br/>
        <w:t xml:space="preserve">  +-- lineage.json</w:t>
        <w:br/>
        <w:t xml:space="preserve">  +-- compilation_report.json</w:t>
        <w:br/>
        <w:t xml:space="preserve">  |</w:t>
        <w:br/>
        <w:t xml:space="preserve">  v</w:t>
        <w:br/>
        <w:t>DATA PROFILER</w:t>
      </w:r>
    </w:p>
    <w:p>
      <w:pPr>
        <w:pStyle w:val="Heading1"/>
      </w:pPr>
      <w:r>
        <w:t>5. Core Research Contribution</w:t>
      </w:r>
    </w:p>
    <w:p>
      <w:r>
        <w:t>AI-ConneX should not be positioned as inventing heterogeneous data integration, ETL, schema matching or data validation. The defensible contribution is their integration into an industrial, agent-assisted compilation workflow with explicit execution boundaries, validation and lineage.</w:t>
      </w:r>
    </w:p>
    <w:p>
      <w:r>
        <w:t>The Compiler is therefore a domain-oriented compilation layer rather than merely a file converter.</w:t>
      </w:r>
    </w:p>
    <w:p>
      <w:pPr>
        <w:pStyle w:val="Heading1"/>
      </w:pPr>
      <w:r>
        <w:t>6. Interface with Previous and Next Stages</w:t>
      </w:r>
    </w:p>
    <w:p>
      <w:pPr>
        <w:pStyle w:val="Heading2"/>
      </w:pPr>
      <w:r>
        <w:t>6.1 Input from Chatbot</w:t>
      </w:r>
    </w:p>
    <w:p>
      <w:r>
        <w:rPr>
          <w:rFonts w:ascii="Consolas" w:hAnsi="Consolas"/>
          <w:sz w:val="17"/>
        </w:rPr>
        <w:t>{</w:t>
        <w:br/>
        <w:t xml:space="preserve">  "user_goal": "prepare machine sensor data for profiling",</w:t>
        <w:br/>
        <w:t xml:space="preserve">  "domain": "industrial_manufacturing",</w:t>
        <w:br/>
        <w:t xml:space="preserve">  "dataset_location": "...",</w:t>
        <w:br/>
        <w:t xml:space="preserve">  "requested_target": "unified industrial dataset",</w:t>
        <w:br/>
        <w:t xml:space="preserve">  "constraints": {</w:t>
        <w:br/>
        <w:t xml:space="preserve">    "preserve_source_columns": true,</w:t>
        <w:br/>
        <w:t xml:space="preserve">    "preferred_format": "parquet"</w:t>
        <w:br/>
        <w:t xml:space="preserve">  }</w:t>
        <w:br/>
        <w:t>}</w:t>
      </w:r>
    </w:p>
    <w:p>
      <w:r>
        <w:t>The Chatbot supplies user intent, dataset reference, known domain context and explicit constraints. It does not perform the transformation.</w:t>
      </w:r>
    </w:p>
    <w:p>
      <w:pPr>
        <w:pStyle w:val="Heading2"/>
      </w:pPr>
      <w:r>
        <w:t>6.2 Output to Data Profiler</w:t>
      </w:r>
    </w:p>
    <w:p>
      <w:r>
        <w:rPr>
          <w:rFonts w:ascii="Consolas" w:hAnsi="Consolas"/>
          <w:sz w:val="17"/>
        </w:rPr>
        <w:t>{</w:t>
        <w:br/>
        <w:t xml:space="preserve">  "dataset_id": "ACX-IND-00042",</w:t>
        <w:br/>
        <w:t xml:space="preserve">  "artifact": "dataset.parquet",</w:t>
        <w:br/>
        <w:t xml:space="preserve">  "schema": "schema.json",</w:t>
        <w:br/>
        <w:t xml:space="preserve">  "metadata": "metadata.json",</w:t>
        <w:br/>
        <w:t xml:space="preserve">  "lineage": "lineage.json",</w:t>
        <w:br/>
        <w:t xml:space="preserve">  "compilation_report": "compilation_report.json",</w:t>
        <w:br/>
        <w:t xml:space="preserve">  "status": "SUCCESS"</w:t>
        <w:br/>
        <w:t>}</w:t>
      </w:r>
    </w:p>
    <w:p>
      <w:r>
        <w:t>The Data Profiler receives a stable, validated data contract instead of an uncontrolled collection of source files.</w:t>
      </w:r>
    </w:p>
    <w:p>
      <w:pPr>
        <w:pStyle w:val="Heading1"/>
      </w:pPr>
      <w:r>
        <w:t>7. Proof of Concept</w:t>
      </w:r>
    </w:p>
    <w:p>
      <w:r>
        <w:t>The first POC should be small enough to test correctness while representing realistic industrial heterogeneity.</w:t>
      </w:r>
    </w:p>
    <w:tbl>
      <w:tblPr>
        <w:tblStyle w:val="TableGrid"/>
        <w:tblW w:type="auto" w:w="0"/>
        <w:tblLook w:firstColumn="1" w:firstRow="1" w:lastColumn="0" w:lastRow="0" w:noHBand="0" w:noVBand="1" w:val="04A0"/>
      </w:tblPr>
      <w:tblGrid>
        <w:gridCol w:w="4968"/>
        <w:gridCol w:w="4968"/>
      </w:tblGrid>
      <w:tr>
        <w:tc>
          <w:tcPr>
            <w:tcW w:type="dxa" w:w="4968"/>
          </w:tcPr>
          <w:p>
            <w:r>
              <w:t>Capability</w:t>
            </w:r>
          </w:p>
        </w:tc>
        <w:tc>
          <w:tcPr>
            <w:tcW w:type="dxa" w:w="4968"/>
          </w:tcPr>
          <w:p>
            <w:r>
              <w:t>POC</w:t>
            </w:r>
          </w:p>
        </w:tc>
      </w:tr>
      <w:tr>
        <w:tc>
          <w:tcPr>
            <w:tcW w:type="dxa" w:w="4968"/>
          </w:tcPr>
          <w:p>
            <w:r>
              <w:t>CSV</w:t>
            </w:r>
          </w:p>
        </w:tc>
        <w:tc>
          <w:tcPr>
            <w:tcW w:type="dxa" w:w="4968"/>
          </w:tcPr>
          <w:p>
            <w:r>
              <w:t>Yes</w:t>
            </w:r>
          </w:p>
        </w:tc>
      </w:tr>
      <w:tr>
        <w:tc>
          <w:tcPr>
            <w:tcW w:type="dxa" w:w="4968"/>
          </w:tcPr>
          <w:p>
            <w:r>
              <w:t>XLSX</w:t>
            </w:r>
          </w:p>
        </w:tc>
        <w:tc>
          <w:tcPr>
            <w:tcW w:type="dxa" w:w="4968"/>
          </w:tcPr>
          <w:p>
            <w:r>
              <w:t>Yes</w:t>
            </w:r>
          </w:p>
        </w:tc>
      </w:tr>
      <w:tr>
        <w:tc>
          <w:tcPr>
            <w:tcW w:type="dxa" w:w="4968"/>
          </w:tcPr>
          <w:p>
            <w:r>
              <w:t>JSON</w:t>
            </w:r>
          </w:p>
        </w:tc>
        <w:tc>
          <w:tcPr>
            <w:tcW w:type="dxa" w:w="4968"/>
          </w:tcPr>
          <w:p>
            <w:r>
              <w:t>Yes</w:t>
            </w:r>
          </w:p>
        </w:tc>
      </w:tr>
      <w:tr>
        <w:tc>
          <w:tcPr>
            <w:tcW w:type="dxa" w:w="4968"/>
          </w:tcPr>
          <w:p>
            <w:r>
              <w:t>TXT</w:t>
            </w:r>
          </w:p>
        </w:tc>
        <w:tc>
          <w:tcPr>
            <w:tcW w:type="dxa" w:w="4968"/>
          </w:tcPr>
          <w:p>
            <w:r>
              <w:t>Yes</w:t>
            </w:r>
          </w:p>
        </w:tc>
      </w:tr>
      <w:tr>
        <w:tc>
          <w:tcPr>
            <w:tcW w:type="dxa" w:w="4968"/>
          </w:tcPr>
          <w:p>
            <w:r>
              <w:t>Parquet</w:t>
            </w:r>
          </w:p>
        </w:tc>
        <w:tc>
          <w:tcPr>
            <w:tcW w:type="dxa" w:w="4968"/>
          </w:tcPr>
          <w:p>
            <w:r>
              <w:t>Yes</w:t>
            </w:r>
          </w:p>
        </w:tc>
      </w:tr>
      <w:tr>
        <w:tc>
          <w:tcPr>
            <w:tcW w:type="dxa" w:w="4968"/>
          </w:tcPr>
          <w:p>
            <w:r>
              <w:t>ZIP</w:t>
            </w:r>
          </w:p>
        </w:tc>
        <w:tc>
          <w:tcPr>
            <w:tcW w:type="dxa" w:w="4968"/>
          </w:tcPr>
          <w:p>
            <w:r>
              <w:t>Yes</w:t>
            </w:r>
          </w:p>
        </w:tc>
      </w:tr>
      <w:tr>
        <w:tc>
          <w:tcPr>
            <w:tcW w:type="dxa" w:w="4968"/>
          </w:tcPr>
          <w:p>
            <w:r>
              <w:t>Nested archives</w:t>
            </w:r>
          </w:p>
        </w:tc>
        <w:tc>
          <w:tcPr>
            <w:tcW w:type="dxa" w:w="4968"/>
          </w:tcPr>
          <w:p>
            <w:r>
              <w:t>Controlled/configurable</w:t>
            </w:r>
          </w:p>
        </w:tc>
      </w:tr>
      <w:tr>
        <w:tc>
          <w:tcPr>
            <w:tcW w:type="dxa" w:w="4968"/>
          </w:tcPr>
          <w:p>
            <w:r>
              <w:t>Database connectors</w:t>
            </w:r>
          </w:p>
        </w:tc>
        <w:tc>
          <w:tcPr>
            <w:tcW w:type="dxa" w:w="4968"/>
          </w:tcPr>
          <w:p>
            <w:r>
              <w:t>Phase 2</w:t>
            </w:r>
          </w:p>
        </w:tc>
      </w:tr>
      <w:tr>
        <w:tc>
          <w:tcPr>
            <w:tcW w:type="dxa" w:w="4968"/>
          </w:tcPr>
          <w:p>
            <w:r>
              <w:t>PDF extraction</w:t>
            </w:r>
          </w:p>
        </w:tc>
        <w:tc>
          <w:tcPr>
            <w:tcW w:type="dxa" w:w="4968"/>
          </w:tcPr>
          <w:p>
            <w:r>
              <w:t>Phase 2</w:t>
            </w:r>
          </w:p>
        </w:tc>
      </w:tr>
    </w:tbl>
    <w:p>
      <w:pPr>
        <w:pStyle w:val="Heading2"/>
      </w:pPr>
      <w:r>
        <w:t>7.1 Example POC Dataset</w:t>
      </w:r>
    </w:p>
    <w:p>
      <w:r>
        <w:rPr>
          <w:rFonts w:ascii="Consolas" w:hAnsi="Consolas"/>
          <w:sz w:val="17"/>
        </w:rPr>
        <w:t>industrial_dataset.zip</w:t>
        <w:br/>
        <w:t>|</w:t>
        <w:br/>
        <w:t>+-- machine_A.csv</w:t>
        <w:br/>
        <w:t>+-- machine_B.xlsx</w:t>
        <w:br/>
        <w:t>+-- machine_C.csv</w:t>
        <w:br/>
        <w:t>+-- machine_metadata.json</w:t>
        <w:br/>
        <w:t>+-- production.csv</w:t>
        <w:br/>
        <w:t>+-- maintenance.csv</w:t>
      </w:r>
    </w:p>
    <w:p>
      <w:pPr>
        <w:pStyle w:val="Heading2"/>
      </w:pPr>
      <w:r>
        <w:t>7.2 Example Schema Harmonization</w:t>
      </w:r>
    </w:p>
    <w:tbl>
      <w:tblPr>
        <w:tblStyle w:val="TableGrid"/>
        <w:tblW w:type="auto" w:w="0"/>
        <w:tblLook w:firstColumn="1" w:firstRow="1" w:lastColumn="0" w:lastRow="0" w:noHBand="0" w:noVBand="1" w:val="04A0"/>
      </w:tblPr>
      <w:tblGrid>
        <w:gridCol w:w="3312"/>
        <w:gridCol w:w="3312"/>
        <w:gridCol w:w="3312"/>
      </w:tblGrid>
      <w:tr>
        <w:tc>
          <w:tcPr>
            <w:tcW w:type="dxa" w:w="3312"/>
          </w:tcPr>
          <w:p>
            <w:r>
              <w:t>Source</w:t>
            </w:r>
          </w:p>
        </w:tc>
        <w:tc>
          <w:tcPr>
            <w:tcW w:type="dxa" w:w="3312"/>
          </w:tcPr>
          <w:p>
            <w:r>
              <w:t>Source Column</w:t>
            </w:r>
          </w:p>
        </w:tc>
        <w:tc>
          <w:tcPr>
            <w:tcW w:type="dxa" w:w="3312"/>
          </w:tcPr>
          <w:p>
            <w:r>
              <w:t>Canonical Column</w:t>
            </w:r>
          </w:p>
        </w:tc>
      </w:tr>
      <w:tr>
        <w:tc>
          <w:tcPr>
            <w:tcW w:type="dxa" w:w="3312"/>
          </w:tcPr>
          <w:p>
            <w:r>
              <w:t>machine_A.csv</w:t>
            </w:r>
          </w:p>
        </w:tc>
        <w:tc>
          <w:tcPr>
            <w:tcW w:type="dxa" w:w="3312"/>
          </w:tcPr>
          <w:p>
            <w:r>
              <w:t>Time</w:t>
            </w:r>
          </w:p>
        </w:tc>
        <w:tc>
          <w:tcPr>
            <w:tcW w:type="dxa" w:w="3312"/>
          </w:tcPr>
          <w:p>
            <w:r>
              <w:t>timestamp</w:t>
            </w:r>
          </w:p>
        </w:tc>
      </w:tr>
      <w:tr>
        <w:tc>
          <w:tcPr>
            <w:tcW w:type="dxa" w:w="3312"/>
          </w:tcPr>
          <w:p>
            <w:r>
              <w:t>machine_A.csv</w:t>
            </w:r>
          </w:p>
        </w:tc>
        <w:tc>
          <w:tcPr>
            <w:tcW w:type="dxa" w:w="3312"/>
          </w:tcPr>
          <w:p>
            <w:r>
              <w:t>Temp</w:t>
            </w:r>
          </w:p>
        </w:tc>
        <w:tc>
          <w:tcPr>
            <w:tcW w:type="dxa" w:w="3312"/>
          </w:tcPr>
          <w:p>
            <w:r>
              <w:t>temperature</w:t>
            </w:r>
          </w:p>
        </w:tc>
      </w:tr>
      <w:tr>
        <w:tc>
          <w:tcPr>
            <w:tcW w:type="dxa" w:w="3312"/>
          </w:tcPr>
          <w:p>
            <w:r>
              <w:t>machine_A.csv</w:t>
            </w:r>
          </w:p>
        </w:tc>
        <w:tc>
          <w:tcPr>
            <w:tcW w:type="dxa" w:w="3312"/>
          </w:tcPr>
          <w:p>
            <w:r>
              <w:t>RPM</w:t>
            </w:r>
          </w:p>
        </w:tc>
        <w:tc>
          <w:tcPr>
            <w:tcW w:type="dxa" w:w="3312"/>
          </w:tcPr>
          <w:p>
            <w:r>
              <w:t>motor_speed</w:t>
            </w:r>
          </w:p>
        </w:tc>
      </w:tr>
      <w:tr>
        <w:tc>
          <w:tcPr>
            <w:tcW w:type="dxa" w:w="3312"/>
          </w:tcPr>
          <w:p>
            <w:r>
              <w:t>machine_B.xlsx</w:t>
            </w:r>
          </w:p>
        </w:tc>
        <w:tc>
          <w:tcPr>
            <w:tcW w:type="dxa" w:w="3312"/>
          </w:tcPr>
          <w:p>
            <w:r>
              <w:t>Timestamp</w:t>
            </w:r>
          </w:p>
        </w:tc>
        <w:tc>
          <w:tcPr>
            <w:tcW w:type="dxa" w:w="3312"/>
          </w:tcPr>
          <w:p>
            <w:r>
              <w:t>timestamp</w:t>
            </w:r>
          </w:p>
        </w:tc>
      </w:tr>
      <w:tr>
        <w:tc>
          <w:tcPr>
            <w:tcW w:type="dxa" w:w="3312"/>
          </w:tcPr>
          <w:p>
            <w:r>
              <w:t>machine_B.xlsx</w:t>
            </w:r>
          </w:p>
        </w:tc>
        <w:tc>
          <w:tcPr>
            <w:tcW w:type="dxa" w:w="3312"/>
          </w:tcPr>
          <w:p>
            <w:r>
              <w:t>Temperature</w:t>
            </w:r>
          </w:p>
        </w:tc>
        <w:tc>
          <w:tcPr>
            <w:tcW w:type="dxa" w:w="3312"/>
          </w:tcPr>
          <w:p>
            <w:r>
              <w:t>temperature</w:t>
            </w:r>
          </w:p>
        </w:tc>
      </w:tr>
      <w:tr>
        <w:tc>
          <w:tcPr>
            <w:tcW w:type="dxa" w:w="3312"/>
          </w:tcPr>
          <w:p>
            <w:r>
              <w:t>machine_B.xlsx</w:t>
            </w:r>
          </w:p>
        </w:tc>
        <w:tc>
          <w:tcPr>
            <w:tcW w:type="dxa" w:w="3312"/>
          </w:tcPr>
          <w:p>
            <w:r>
              <w:t>Speed</w:t>
            </w:r>
          </w:p>
        </w:tc>
        <w:tc>
          <w:tcPr>
            <w:tcW w:type="dxa" w:w="3312"/>
          </w:tcPr>
          <w:p>
            <w:r>
              <w:t>motor_speed</w:t>
            </w:r>
          </w:p>
        </w:tc>
      </w:tr>
      <w:tr>
        <w:tc>
          <w:tcPr>
            <w:tcW w:type="dxa" w:w="3312"/>
          </w:tcPr>
          <w:p>
            <w:r>
              <w:t>machine_B.xlsx</w:t>
            </w:r>
          </w:p>
        </w:tc>
        <w:tc>
          <w:tcPr>
            <w:tcW w:type="dxa" w:w="3312"/>
          </w:tcPr>
          <w:p>
            <w:r>
              <w:t>Vib</w:t>
            </w:r>
          </w:p>
        </w:tc>
        <w:tc>
          <w:tcPr>
            <w:tcW w:type="dxa" w:w="3312"/>
          </w:tcPr>
          <w:p>
            <w:r>
              <w:t>vibration</w:t>
            </w:r>
          </w:p>
        </w:tc>
      </w:tr>
    </w:tbl>
    <w:p>
      <w:pPr>
        <w:pStyle w:val="Heading1"/>
      </w:pPr>
      <w:r>
        <w:t>8. Compiler Pipeline</w:t>
      </w:r>
    </w:p>
    <w:tbl>
      <w:tblPr>
        <w:tblStyle w:val="TableGrid"/>
        <w:tblW w:type="auto" w:w="0"/>
        <w:tblLook w:firstColumn="1" w:firstRow="1" w:lastColumn="0" w:lastRow="0" w:noHBand="0" w:noVBand="1" w:val="04A0"/>
      </w:tblPr>
      <w:tblGrid>
        <w:gridCol w:w="3312"/>
        <w:gridCol w:w="3312"/>
        <w:gridCol w:w="3312"/>
      </w:tblGrid>
      <w:tr>
        <w:tc>
          <w:tcPr>
            <w:tcW w:type="dxa" w:w="3312"/>
          </w:tcPr>
          <w:p>
            <w:r>
              <w:t>Stage</w:t>
            </w:r>
          </w:p>
        </w:tc>
        <w:tc>
          <w:tcPr>
            <w:tcW w:type="dxa" w:w="3312"/>
          </w:tcPr>
          <w:p>
            <w:r>
              <w:t>Component</w:t>
            </w:r>
          </w:p>
        </w:tc>
        <w:tc>
          <w:tcPr>
            <w:tcW w:type="dxa" w:w="3312"/>
          </w:tcPr>
          <w:p>
            <w:r>
              <w:t>Purpose</w:t>
            </w:r>
          </w:p>
        </w:tc>
      </w:tr>
      <w:tr>
        <w:tc>
          <w:tcPr>
            <w:tcW w:type="dxa" w:w="3312"/>
          </w:tcPr>
          <w:p>
            <w:r>
              <w:t>1</w:t>
            </w:r>
          </w:p>
        </w:tc>
        <w:tc>
          <w:tcPr>
            <w:tcW w:type="dxa" w:w="3312"/>
          </w:tcPr>
          <w:p>
            <w:r>
              <w:t>Input discovery</w:t>
            </w:r>
          </w:p>
        </w:tc>
        <w:tc>
          <w:tcPr>
            <w:tcW w:type="dxa" w:w="3312"/>
          </w:tcPr>
          <w:p>
            <w:r>
              <w:t>Identify files, directories, archives and source metadata.</w:t>
            </w:r>
          </w:p>
        </w:tc>
      </w:tr>
      <w:tr>
        <w:tc>
          <w:tcPr>
            <w:tcW w:type="dxa" w:w="3312"/>
          </w:tcPr>
          <w:p>
            <w:r>
              <w:t>2</w:t>
            </w:r>
          </w:p>
        </w:tc>
        <w:tc>
          <w:tcPr>
            <w:tcW w:type="dxa" w:w="3312"/>
          </w:tcPr>
          <w:p>
            <w:r>
              <w:t>Format detection</w:t>
            </w:r>
          </w:p>
        </w:tc>
        <w:tc>
          <w:tcPr>
            <w:tcW w:type="dxa" w:w="3312"/>
          </w:tcPr>
          <w:p>
            <w:r>
              <w:t>Use extension, MIME type and file signatures where appropriate.</w:t>
            </w:r>
          </w:p>
        </w:tc>
      </w:tr>
      <w:tr>
        <w:tc>
          <w:tcPr>
            <w:tcW w:type="dxa" w:w="3312"/>
          </w:tcPr>
          <w:p>
            <w:r>
              <w:t>3</w:t>
            </w:r>
          </w:p>
        </w:tc>
        <w:tc>
          <w:tcPr>
            <w:tcW w:type="dxa" w:w="3312"/>
          </w:tcPr>
          <w:p>
            <w:r>
              <w:t>Archive handling</w:t>
            </w:r>
          </w:p>
        </w:tc>
        <w:tc>
          <w:tcPr>
            <w:tcW w:type="dxa" w:w="3312"/>
          </w:tcPr>
          <w:p>
            <w:r>
              <w:t>Safely extract archives into a controlled workspace.</w:t>
            </w:r>
          </w:p>
        </w:tc>
      </w:tr>
      <w:tr>
        <w:tc>
          <w:tcPr>
            <w:tcW w:type="dxa" w:w="3312"/>
          </w:tcPr>
          <w:p>
            <w:r>
              <w:t>4</w:t>
            </w:r>
          </w:p>
        </w:tc>
        <w:tc>
          <w:tcPr>
            <w:tcW w:type="dxa" w:w="3312"/>
          </w:tcPr>
          <w:p>
            <w:r>
              <w:t>Schema extraction</w:t>
            </w:r>
          </w:p>
        </w:tc>
        <w:tc>
          <w:tcPr>
            <w:tcW w:type="dxa" w:w="3312"/>
          </w:tcPr>
          <w:p>
            <w:r>
              <w:t>Read columns, types, samples, row counts and metadata.</w:t>
            </w:r>
          </w:p>
        </w:tc>
      </w:tr>
      <w:tr>
        <w:tc>
          <w:tcPr>
            <w:tcW w:type="dxa" w:w="3312"/>
          </w:tcPr>
          <w:p>
            <w:r>
              <w:t>5</w:t>
            </w:r>
          </w:p>
        </w:tc>
        <w:tc>
          <w:tcPr>
            <w:tcW w:type="dxa" w:w="3312"/>
          </w:tcPr>
          <w:p>
            <w:r>
              <w:t>Structural profiling</w:t>
            </w:r>
          </w:p>
        </w:tc>
        <w:tc>
          <w:tcPr>
            <w:tcW w:type="dxa" w:w="3312"/>
          </w:tcPr>
          <w:p>
            <w:r>
              <w:t>Measure nulls, uniqueness, candidate keys and date patterns.</w:t>
            </w:r>
          </w:p>
        </w:tc>
      </w:tr>
      <w:tr>
        <w:tc>
          <w:tcPr>
            <w:tcW w:type="dxa" w:w="3312"/>
          </w:tcPr>
          <w:p>
            <w:r>
              <w:t>6</w:t>
            </w:r>
          </w:p>
        </w:tc>
        <w:tc>
          <w:tcPr>
            <w:tcW w:type="dxa" w:w="3312"/>
          </w:tcPr>
          <w:p>
            <w:r>
              <w:t>Schema matching</w:t>
            </w:r>
          </w:p>
        </w:tc>
        <w:tc>
          <w:tcPr>
            <w:tcW w:type="dxa" w:w="3312"/>
          </w:tcPr>
          <w:p>
            <w:r>
              <w:t>Use names, types, units, values, metadata and context.</w:t>
            </w:r>
          </w:p>
        </w:tc>
      </w:tr>
      <w:tr>
        <w:tc>
          <w:tcPr>
            <w:tcW w:type="dxa" w:w="3312"/>
          </w:tcPr>
          <w:p>
            <w:r>
              <w:t>7</w:t>
            </w:r>
          </w:p>
        </w:tc>
        <w:tc>
          <w:tcPr>
            <w:tcW w:type="dxa" w:w="3312"/>
          </w:tcPr>
          <w:p>
            <w:r>
              <w:t>Agent assistance</w:t>
            </w:r>
          </w:p>
        </w:tc>
        <w:tc>
          <w:tcPr>
            <w:tcW w:type="dxa" w:w="3312"/>
          </w:tcPr>
          <w:p>
            <w:r>
              <w:t>Resolve ambiguous mappings and propose structured plans.</w:t>
            </w:r>
          </w:p>
        </w:tc>
      </w:tr>
      <w:tr>
        <w:tc>
          <w:tcPr>
            <w:tcW w:type="dxa" w:w="3312"/>
          </w:tcPr>
          <w:p>
            <w:r>
              <w:t>8</w:t>
            </w:r>
          </w:p>
        </w:tc>
        <w:tc>
          <w:tcPr>
            <w:tcW w:type="dxa" w:w="3312"/>
          </w:tcPr>
          <w:p>
            <w:r>
              <w:t>Transformation planning</w:t>
            </w:r>
          </w:p>
        </w:tc>
        <w:tc>
          <w:tcPr>
            <w:tcW w:type="dxa" w:w="3312"/>
          </w:tcPr>
          <w:p>
            <w:r>
              <w:t>Select append, union, join, merge, cast, rename or conversion.</w:t>
            </w:r>
          </w:p>
        </w:tc>
      </w:tr>
      <w:tr>
        <w:tc>
          <w:tcPr>
            <w:tcW w:type="dxa" w:w="3312"/>
          </w:tcPr>
          <w:p>
            <w:r>
              <w:t>9</w:t>
            </w:r>
          </w:p>
        </w:tc>
        <w:tc>
          <w:tcPr>
            <w:tcW w:type="dxa" w:w="3312"/>
          </w:tcPr>
          <w:p>
            <w:r>
              <w:t>Execution</w:t>
            </w:r>
          </w:p>
        </w:tc>
        <w:tc>
          <w:tcPr>
            <w:tcW w:type="dxa" w:w="3312"/>
          </w:tcPr>
          <w:p>
            <w:r>
              <w:t>Apply approved deterministic transformations.</w:t>
            </w:r>
          </w:p>
        </w:tc>
      </w:tr>
      <w:tr>
        <w:tc>
          <w:tcPr>
            <w:tcW w:type="dxa" w:w="3312"/>
          </w:tcPr>
          <w:p>
            <w:r>
              <w:t>10</w:t>
            </w:r>
          </w:p>
        </w:tc>
        <w:tc>
          <w:tcPr>
            <w:tcW w:type="dxa" w:w="3312"/>
          </w:tcPr>
          <w:p>
            <w:r>
              <w:t>Canonicalization</w:t>
            </w:r>
          </w:p>
        </w:tc>
        <w:tc>
          <w:tcPr>
            <w:tcW w:type="dxa" w:w="3312"/>
          </w:tcPr>
          <w:p>
            <w:r>
              <w:t>Produce the AI-ConneX unified representation.</w:t>
            </w:r>
          </w:p>
        </w:tc>
      </w:tr>
      <w:tr>
        <w:tc>
          <w:tcPr>
            <w:tcW w:type="dxa" w:w="3312"/>
          </w:tcPr>
          <w:p>
            <w:r>
              <w:t>11</w:t>
            </w:r>
          </w:p>
        </w:tc>
        <w:tc>
          <w:tcPr>
            <w:tcW w:type="dxa" w:w="3312"/>
          </w:tcPr>
          <w:p>
            <w:r>
              <w:t>Validation</w:t>
            </w:r>
          </w:p>
        </w:tc>
        <w:tc>
          <w:tcPr>
            <w:tcW w:type="dxa" w:w="3312"/>
          </w:tcPr>
          <w:p>
            <w:r>
              <w:t>Check preservation, schema, uniqueness, completeness and expectations.</w:t>
            </w:r>
          </w:p>
        </w:tc>
      </w:tr>
      <w:tr>
        <w:tc>
          <w:tcPr>
            <w:tcW w:type="dxa" w:w="3312"/>
          </w:tcPr>
          <w:p>
            <w:r>
              <w:t>12</w:t>
            </w:r>
          </w:p>
        </w:tc>
        <w:tc>
          <w:tcPr>
            <w:tcW w:type="dxa" w:w="3312"/>
          </w:tcPr>
          <w:p>
            <w:r>
              <w:t>Lineage</w:t>
            </w:r>
          </w:p>
        </w:tc>
        <w:tc>
          <w:tcPr>
            <w:tcW w:type="dxa" w:w="3312"/>
          </w:tcPr>
          <w:p>
            <w:r>
              <w:t>Record source-target mappings and decisions.</w:t>
            </w:r>
          </w:p>
        </w:tc>
      </w:tr>
      <w:tr>
        <w:tc>
          <w:tcPr>
            <w:tcW w:type="dxa" w:w="3312"/>
          </w:tcPr>
          <w:p>
            <w:r>
              <w:t>13</w:t>
            </w:r>
          </w:p>
        </w:tc>
        <w:tc>
          <w:tcPr>
            <w:tcW w:type="dxa" w:w="3312"/>
          </w:tcPr>
          <w:p>
            <w:r>
              <w:t>Compilation report</w:t>
            </w:r>
          </w:p>
        </w:tc>
        <w:tc>
          <w:tcPr>
            <w:tcW w:type="dxa" w:w="3312"/>
          </w:tcPr>
          <w:p>
            <w:r>
              <w:t>Generate human- and machine-readable stage results.</w:t>
            </w:r>
          </w:p>
        </w:tc>
      </w:tr>
    </w:tbl>
    <w:p>
      <w:pPr>
        <w:pStyle w:val="Heading1"/>
      </w:pPr>
      <w:r>
        <w:t>9. Agent Helper Architecture</w:t>
      </w:r>
    </w:p>
    <w:p>
      <w:r>
        <w:rPr>
          <w:rFonts w:ascii="Consolas" w:hAnsi="Consolas"/>
          <w:sz w:val="17"/>
        </w:rPr>
        <w:t xml:space="preserve">                 AGENT HELPER</w:t>
        <w:br/>
        <w:t xml:space="preserve">                      |</w:t>
        <w:br/>
        <w:t xml:space="preserve">              "What should happen?"</w:t>
        <w:br/>
        <w:t xml:space="preserve">                      |</w:t>
        <w:br/>
        <w:t xml:space="preserve">                      v</w:t>
        <w:br/>
        <w:t xml:space="preserve">              Transformation Plan</w:t>
        <w:br/>
        <w:t xml:space="preserve">                      |</w:t>
        <w:br/>
        <w:t xml:space="preserve">                      v</w:t>
        <w:br/>
        <w:t xml:space="preserve">              POLICY / VALIDATOR</w:t>
        <w:br/>
        <w:t xml:space="preserve">                      |</w:t>
        <w:br/>
        <w:t xml:space="preserve">                      v</w:t>
        <w:br/>
        <w:t xml:space="preserve">            DETERMINISTIC ENGINE</w:t>
        <w:br/>
        <w:t xml:space="preserve">                      |</w:t>
        <w:br/>
        <w:t xml:space="preserve">                      v</w:t>
        <w:br/>
        <w:t xml:space="preserve">                 VALIDATION</w:t>
        <w:br/>
        <w:t xml:space="preserve">                      |</w:t>
        <w:br/>
        <w:t xml:space="preserve">                      v</w:t>
        <w:br/>
        <w:t xml:space="preserve">               FINAL OUTPUT</w:t>
      </w:r>
    </w:p>
    <w:p>
      <w:r>
        <w:t>The agent should never receive unrestricted authority to alter industrial data. It produces structured recommendations checked against schema, datatype, unit, policy and safety rules.</w:t>
      </w:r>
    </w:p>
    <w:p>
      <w:pPr>
        <w:pStyle w:val="Heading2"/>
      </w:pPr>
      <w:r>
        <w:t>9.1 Example Agent Decision</w:t>
      </w:r>
    </w:p>
    <w:p>
      <w:r>
        <w:rPr>
          <w:rFonts w:ascii="Consolas" w:hAnsi="Consolas"/>
          <w:sz w:val="17"/>
        </w:rPr>
        <w:t>Input:</w:t>
        <w:br/>
        <w:t>motor_speed | MotorRPM | rot_speed | RPM</w:t>
        <w:br/>
        <w:br/>
        <w:t>Proposal:</w:t>
        <w:br/>
        <w:t>canonical_name = motor_speed</w:t>
        <w:br/>
        <w:t>semantic_type = rotational_speed</w:t>
        <w:br/>
        <w:t>unit = rpm</w:t>
        <w:br/>
        <w:t>confidence = 0.96</w:t>
        <w:br/>
        <w:br/>
        <w:t>Compiler:</w:t>
        <w:br/>
        <w:t>validate -&gt; execute deterministic mapping -&gt; record lineage</w:t>
      </w:r>
    </w:p>
    <w:p>
      <w:pPr>
        <w:pStyle w:val="Heading1"/>
      </w:pPr>
      <w:r>
        <w:t>10. Key R&amp;D Failures and AI-ConneX Responses</w:t>
      </w:r>
    </w:p>
    <w:tbl>
      <w:tblPr>
        <w:tblStyle w:val="TableGrid"/>
        <w:tblW w:type="auto" w:w="0"/>
        <w:tblLook w:firstColumn="1" w:firstRow="1" w:lastColumn="0" w:lastRow="0" w:noHBand="0" w:noVBand="1" w:val="04A0"/>
      </w:tblPr>
      <w:tblGrid>
        <w:gridCol w:w="3312"/>
        <w:gridCol w:w="3312"/>
        <w:gridCol w:w="3312"/>
      </w:tblGrid>
      <w:tr>
        <w:tc>
          <w:tcPr>
            <w:tcW w:type="dxa" w:w="3312"/>
          </w:tcPr>
          <w:p>
            <w:r>
              <w:t>Failure</w:t>
            </w:r>
          </w:p>
        </w:tc>
        <w:tc>
          <w:tcPr>
            <w:tcW w:type="dxa" w:w="3312"/>
          </w:tcPr>
          <w:p>
            <w:r>
              <w:t>Risk</w:t>
            </w:r>
          </w:p>
        </w:tc>
        <w:tc>
          <w:tcPr>
            <w:tcW w:type="dxa" w:w="3312"/>
          </w:tcPr>
          <w:p>
            <w:r>
              <w:t>Response</w:t>
            </w:r>
          </w:p>
        </w:tc>
      </w:tr>
      <w:tr>
        <w:tc>
          <w:tcPr>
            <w:tcW w:type="dxa" w:w="3312"/>
          </w:tcPr>
          <w:p>
            <w:r>
              <w:t>Format incompatibility</w:t>
            </w:r>
          </w:p>
        </w:tc>
        <w:tc>
          <w:tcPr>
            <w:tcW w:type="dxa" w:w="3312"/>
          </w:tcPr>
          <w:p>
            <w:r>
              <w:t>One parser cannot reliably read every format.</w:t>
            </w:r>
          </w:p>
        </w:tc>
        <w:tc>
          <w:tcPr>
            <w:tcW w:type="dxa" w:w="3312"/>
          </w:tcPr>
          <w:p>
            <w:r>
              <w:t>Format detection + dedicated readers + canonical intermediate representation.</w:t>
            </w:r>
          </w:p>
        </w:tc>
      </w:tr>
      <w:tr>
        <w:tc>
          <w:tcPr>
            <w:tcW w:type="dxa" w:w="3312"/>
          </w:tcPr>
          <w:p>
            <w:r>
              <w:t>ZIP contains unrelated files</w:t>
            </w:r>
          </w:p>
        </w:tc>
        <w:tc>
          <w:tcPr>
            <w:tcW w:type="dxa" w:w="3312"/>
          </w:tcPr>
          <w:p>
            <w:r>
              <w:t>Blind concatenation mixes unrelated tables.</w:t>
            </w:r>
          </w:p>
        </w:tc>
        <w:tc>
          <w:tcPr>
            <w:tcW w:type="dxa" w:w="3312"/>
          </w:tcPr>
          <w:p>
            <w:r>
              <w:t>Discover, classify and compare schemas before choosing operations.</w:t>
            </w:r>
          </w:p>
        </w:tc>
      </w:tr>
      <w:tr>
        <w:tc>
          <w:tcPr>
            <w:tcW w:type="dxa" w:w="3312"/>
          </w:tcPr>
          <w:p>
            <w:r>
              <w:t>Different names, same meaning</w:t>
            </w:r>
          </w:p>
        </w:tc>
        <w:tc>
          <w:tcPr>
            <w:tcW w:type="dxa" w:w="3312"/>
          </w:tcPr>
          <w:p>
            <w:r>
              <w:t>RPM, motor_speed and rotational_speed may be equivalent.</w:t>
            </w:r>
          </w:p>
        </w:tc>
        <w:tc>
          <w:tcPr>
            <w:tcW w:type="dxa" w:w="3312"/>
          </w:tcPr>
          <w:p>
            <w:r>
              <w:t>Schema matching using names, types, units, values, metadata and agent reasoning.</w:t>
            </w:r>
          </w:p>
        </w:tc>
      </w:tr>
      <w:tr>
        <w:tc>
          <w:tcPr>
            <w:tcW w:type="dxa" w:w="3312"/>
          </w:tcPr>
          <w:p>
            <w:r>
              <w:t>Same name, different meaning</w:t>
            </w:r>
          </w:p>
        </w:tc>
        <w:tc>
          <w:tcPr>
            <w:tcW w:type="dxa" w:w="3312"/>
          </w:tcPr>
          <w:p>
            <w:r>
              <w:t>Temperature may mean motor, oil, bearing or ambient temperature.</w:t>
            </w:r>
          </w:p>
        </w:tc>
        <w:tc>
          <w:tcPr>
            <w:tcW w:type="dxa" w:w="3312"/>
          </w:tcPr>
          <w:p>
            <w:r>
              <w:t>Require contextual evidence; names alone are insufficient.</w:t>
            </w:r>
          </w:p>
        </w:tc>
      </w:tr>
      <w:tr>
        <w:tc>
          <w:tcPr>
            <w:tcW w:type="dxa" w:w="3312"/>
          </w:tcPr>
          <w:p>
            <w:r>
              <w:t>Unit mismatch</w:t>
            </w:r>
          </w:p>
        </w:tc>
        <w:tc>
          <w:tcPr>
            <w:tcW w:type="dxa" w:w="3312"/>
          </w:tcPr>
          <w:p>
            <w:r>
              <w:t>80 °C and 176 °F can be incorrectly treated as different values.</w:t>
            </w:r>
          </w:p>
        </w:tc>
        <w:tc>
          <w:tcPr>
            <w:tcW w:type="dxa" w:w="3312"/>
          </w:tcPr>
          <w:p>
            <w:r>
              <w:t>Detect/standardize units and record conversions.</w:t>
            </w:r>
          </w:p>
        </w:tc>
      </w:tr>
      <w:tr>
        <w:tc>
          <w:tcPr>
            <w:tcW w:type="dxa" w:w="3312"/>
          </w:tcPr>
          <w:p>
            <w:r>
              <w:t>Timestamp mismatch</w:t>
            </w:r>
          </w:p>
        </w:tc>
        <w:tc>
          <w:tcPr>
            <w:tcW w:type="dxa" w:w="3312"/>
          </w:tcPr>
          <w:p>
            <w:r>
              <w:t>Date formats/time zones can break joins and models.</w:t>
            </w:r>
          </w:p>
        </w:tc>
        <w:tc>
          <w:tcPr>
            <w:tcW w:type="dxa" w:w="3312"/>
          </w:tcPr>
          <w:p>
            <w:r>
              <w:t>Parse, normalize and retain timezone information where available.</w:t>
            </w:r>
          </w:p>
        </w:tc>
      </w:tr>
      <w:tr>
        <w:tc>
          <w:tcPr>
            <w:tcW w:type="dxa" w:w="3312"/>
          </w:tcPr>
          <w:p>
            <w:r>
              <w:t>Duplicates</w:t>
            </w:r>
          </w:p>
        </w:tc>
        <w:tc>
          <w:tcPr>
            <w:tcW w:type="dxa" w:w="3312"/>
          </w:tcPr>
          <w:p>
            <w:r>
              <w:t>Appending files can duplicate machine/time observations.</w:t>
            </w:r>
          </w:p>
        </w:tc>
        <w:tc>
          <w:tcPr>
            <w:tcW w:type="dxa" w:w="3312"/>
          </w:tcPr>
          <w:p>
            <w:r>
              <w:t>Candidate-key and configurable duplicate detection.</w:t>
            </w:r>
          </w:p>
        </w:tc>
      </w:tr>
      <w:tr>
        <w:tc>
          <w:tcPr>
            <w:tcW w:type="dxa" w:w="3312"/>
          </w:tcPr>
          <w:p>
            <w:r>
              <w:t>Schema drift</w:t>
            </w:r>
          </w:p>
        </w:tc>
        <w:tc>
          <w:tcPr>
            <w:tcW w:type="dxa" w:w="3312"/>
          </w:tcPr>
          <w:p>
            <w:r>
              <w:t>Later files may add/remove columns.</w:t>
            </w:r>
          </w:p>
        </w:tc>
        <w:tc>
          <w:tcPr>
            <w:tcW w:type="dxa" w:w="3312"/>
          </w:tcPr>
          <w:p>
            <w:r>
              <w:t>Schema-version detection and controlled evolution.</w:t>
            </w:r>
          </w:p>
        </w:tc>
      </w:tr>
      <w:tr>
        <w:tc>
          <w:tcPr>
            <w:tcW w:type="dxa" w:w="3312"/>
          </w:tcPr>
          <w:p>
            <w:r>
              <w:t>Corrupt tokens</w:t>
            </w:r>
          </w:p>
        </w:tc>
        <w:tc>
          <w:tcPr>
            <w:tcW w:type="dxa" w:w="3312"/>
          </w:tcPr>
          <w:p>
            <w:r>
              <w:t>ERROR, N/A or '-' can contaminate numeric fields.</w:t>
            </w:r>
          </w:p>
        </w:tc>
        <w:tc>
          <w:tcPr>
            <w:tcW w:type="dxa" w:w="3312"/>
          </w:tcPr>
          <w:p>
            <w:r>
              <w:t>Type-aware coercion with audit records.</w:t>
            </w:r>
          </w:p>
        </w:tc>
      </w:tr>
      <w:tr>
        <w:tc>
          <w:tcPr>
            <w:tcW w:type="dxa" w:w="3312"/>
          </w:tcPr>
          <w:p>
            <w:r>
              <w:t>Silent data loss</w:t>
            </w:r>
          </w:p>
        </w:tc>
        <w:tc>
          <w:tcPr>
            <w:tcW w:type="dxa" w:w="3312"/>
          </w:tcPr>
          <w:p>
            <w:r>
              <w:t>A pipeline may report success after dropping records.</w:t>
            </w:r>
          </w:p>
        </w:tc>
        <w:tc>
          <w:tcPr>
            <w:tcW w:type="dxa" w:w="3312"/>
          </w:tcPr>
          <w:p>
            <w:r>
              <w:t>Input/output balancing, rejection accounting and validation gates.</w:t>
            </w:r>
          </w:p>
        </w:tc>
      </w:tr>
    </w:tbl>
    <w:p>
      <w:pPr>
        <w:pStyle w:val="Heading1"/>
      </w:pPr>
      <w:r>
        <w:t>11. Reliability and Safety Principle</w:t>
      </w:r>
    </w:p>
    <w:p>
      <w:r>
        <w:t>The fundamental rule is: Agent ≠ Compiler. The agent reasons about ambiguity; the Compiler owns execution. This separation enables deterministic validation, reproducibility and auditability.</w:t>
      </w:r>
    </w:p>
    <w:p>
      <w:pPr>
        <w:pStyle w:val="ListBullet"/>
      </w:pPr>
      <w:r>
        <w:t>LLM outputs must use a strict structured schema.</w:t>
      </w:r>
    </w:p>
    <w:p>
      <w:pPr>
        <w:pStyle w:val="ListBullet"/>
      </w:pPr>
      <w:r>
        <w:t>Transformations require validation before execution.</w:t>
      </w:r>
    </w:p>
    <w:p>
      <w:pPr>
        <w:pStyle w:val="ListBullet"/>
      </w:pPr>
      <w:r>
        <w:t>Low-confidence mappings should be routed for human review.</w:t>
      </w:r>
    </w:p>
    <w:p>
      <w:pPr>
        <w:pStyle w:val="ListBullet"/>
      </w:pPr>
      <w:r>
        <w:t>Source files remain immutable.</w:t>
      </w:r>
    </w:p>
    <w:p>
      <w:pPr>
        <w:pStyle w:val="ListBullet"/>
      </w:pPr>
      <w:r>
        <w:t>Every transformation is recorded in lineage.</w:t>
      </w:r>
    </w:p>
    <w:p>
      <w:pPr>
        <w:pStyle w:val="ListBullet"/>
      </w:pPr>
      <w:r>
        <w:t>Compiler failures are explicit; silent fallback is prohibited.</w:t>
      </w:r>
    </w:p>
    <w:p>
      <w:pPr>
        <w:pStyle w:val="Heading1"/>
      </w:pPr>
      <w:r>
        <w:t>12. Recommended Technology Stack</w:t>
      </w:r>
    </w:p>
    <w:tbl>
      <w:tblPr>
        <w:tblStyle w:val="TableGrid"/>
        <w:tblW w:type="auto" w:w="0"/>
        <w:tblLook w:firstColumn="1" w:firstRow="1" w:lastColumn="0" w:lastRow="0" w:noHBand="0" w:noVBand="1" w:val="04A0"/>
      </w:tblPr>
      <w:tblGrid>
        <w:gridCol w:w="3312"/>
        <w:gridCol w:w="3312"/>
        <w:gridCol w:w="3312"/>
      </w:tblGrid>
      <w:tr>
        <w:tc>
          <w:tcPr>
            <w:tcW w:type="dxa" w:w="3312"/>
          </w:tcPr>
          <w:p>
            <w:r>
              <w:t>Layer</w:t>
            </w:r>
          </w:p>
        </w:tc>
        <w:tc>
          <w:tcPr>
            <w:tcW w:type="dxa" w:w="3312"/>
          </w:tcPr>
          <w:p>
            <w:r>
              <w:t>Technology</w:t>
            </w:r>
          </w:p>
        </w:tc>
        <w:tc>
          <w:tcPr>
            <w:tcW w:type="dxa" w:w="3312"/>
          </w:tcPr>
          <w:p>
            <w:r>
              <w:t>Purpose</w:t>
            </w:r>
          </w:p>
        </w:tc>
      </w:tr>
      <w:tr>
        <w:tc>
          <w:tcPr>
            <w:tcW w:type="dxa" w:w="3312"/>
          </w:tcPr>
          <w:p>
            <w:r>
              <w:t>Core</w:t>
            </w:r>
          </w:p>
        </w:tc>
        <w:tc>
          <w:tcPr>
            <w:tcW w:type="dxa" w:w="3312"/>
          </w:tcPr>
          <w:p>
            <w:r>
              <w:t>Python 3.12.x</w:t>
            </w:r>
          </w:p>
        </w:tc>
        <w:tc>
          <w:tcPr>
            <w:tcW w:type="dxa" w:w="3312"/>
          </w:tcPr>
          <w:p>
            <w:r>
              <w:t>Compiler implementation</w:t>
            </w:r>
          </w:p>
        </w:tc>
      </w:tr>
      <w:tr>
        <w:tc>
          <w:tcPr>
            <w:tcW w:type="dxa" w:w="3312"/>
          </w:tcPr>
          <w:p>
            <w:r>
              <w:t>API</w:t>
            </w:r>
          </w:p>
        </w:tc>
        <w:tc>
          <w:tcPr>
            <w:tcW w:type="dxa" w:w="3312"/>
          </w:tcPr>
          <w:p>
            <w:r>
              <w:t>FastAPI</w:t>
            </w:r>
          </w:p>
        </w:tc>
        <w:tc>
          <w:tcPr>
            <w:tcW w:type="dxa" w:w="3312"/>
          </w:tcPr>
          <w:p>
            <w:r>
              <w:t>Service interface</w:t>
            </w:r>
          </w:p>
        </w:tc>
      </w:tr>
      <w:tr>
        <w:tc>
          <w:tcPr>
            <w:tcW w:type="dxa" w:w="3312"/>
          </w:tcPr>
          <w:p>
            <w:r>
              <w:t>Data processing</w:t>
            </w:r>
          </w:p>
        </w:tc>
        <w:tc>
          <w:tcPr>
            <w:tcW w:type="dxa" w:w="3312"/>
          </w:tcPr>
          <w:p>
            <w:r>
              <w:t>Polars</w:t>
            </w:r>
          </w:p>
        </w:tc>
        <w:tc>
          <w:tcPr>
            <w:tcW w:type="dxa" w:w="3312"/>
          </w:tcPr>
          <w:p>
            <w:r>
              <w:t>Fast dataframe transformations</w:t>
            </w:r>
          </w:p>
        </w:tc>
      </w:tr>
      <w:tr>
        <w:tc>
          <w:tcPr>
            <w:tcW w:type="dxa" w:w="3312"/>
          </w:tcPr>
          <w:p>
            <w:r>
              <w:t>Interchange</w:t>
            </w:r>
          </w:p>
        </w:tc>
        <w:tc>
          <w:tcPr>
            <w:tcW w:type="dxa" w:w="3312"/>
          </w:tcPr>
          <w:p>
            <w:r>
              <w:t>Apache Arrow</w:t>
            </w:r>
          </w:p>
        </w:tc>
        <w:tc>
          <w:tcPr>
            <w:tcW w:type="dxa" w:w="3312"/>
          </w:tcPr>
          <w:p>
            <w:r>
              <w:t>Canonical in-memory representation</w:t>
            </w:r>
          </w:p>
        </w:tc>
      </w:tr>
      <w:tr>
        <w:tc>
          <w:tcPr>
            <w:tcW w:type="dxa" w:w="3312"/>
          </w:tcPr>
          <w:p>
            <w:r>
              <w:t>Storage</w:t>
            </w:r>
          </w:p>
        </w:tc>
        <w:tc>
          <w:tcPr>
            <w:tcW w:type="dxa" w:w="3312"/>
          </w:tcPr>
          <w:p>
            <w:r>
              <w:t>Parquet</w:t>
            </w:r>
          </w:p>
        </w:tc>
        <w:tc>
          <w:tcPr>
            <w:tcW w:type="dxa" w:w="3312"/>
          </w:tcPr>
          <w:p>
            <w:r>
              <w:t>Columnar compiled output</w:t>
            </w:r>
          </w:p>
        </w:tc>
      </w:tr>
      <w:tr>
        <w:tc>
          <w:tcPr>
            <w:tcW w:type="dxa" w:w="3312"/>
          </w:tcPr>
          <w:p>
            <w:r>
              <w:t>Scale-out</w:t>
            </w:r>
          </w:p>
        </w:tc>
        <w:tc>
          <w:tcPr>
            <w:tcW w:type="dxa" w:w="3312"/>
          </w:tcPr>
          <w:p>
            <w:r>
              <w:t>Apache Spark</w:t>
            </w:r>
          </w:p>
        </w:tc>
        <w:tc>
          <w:tcPr>
            <w:tcW w:type="dxa" w:w="3312"/>
          </w:tcPr>
          <w:p>
            <w:r>
              <w:t>Large/distributed workloads</w:t>
            </w:r>
          </w:p>
        </w:tc>
      </w:tr>
      <w:tr>
        <w:tc>
          <w:tcPr>
            <w:tcW w:type="dxa" w:w="3312"/>
          </w:tcPr>
          <w:p>
            <w:r>
              <w:t>Validation</w:t>
            </w:r>
          </w:p>
        </w:tc>
        <w:tc>
          <w:tcPr>
            <w:tcW w:type="dxa" w:w="3312"/>
          </w:tcPr>
          <w:p>
            <w:r>
              <w:t>Great Expectations</w:t>
            </w:r>
          </w:p>
        </w:tc>
        <w:tc>
          <w:tcPr>
            <w:tcW w:type="dxa" w:w="3312"/>
          </w:tcPr>
          <w:p>
            <w:r>
              <w:t>Data-quality assertions</w:t>
            </w:r>
          </w:p>
        </w:tc>
      </w:tr>
      <w:tr>
        <w:tc>
          <w:tcPr>
            <w:tcW w:type="dxa" w:w="3312"/>
          </w:tcPr>
          <w:p>
            <w:r>
              <w:t>XLSX</w:t>
            </w:r>
          </w:p>
        </w:tc>
        <w:tc>
          <w:tcPr>
            <w:tcW w:type="dxa" w:w="3312"/>
          </w:tcPr>
          <w:p>
            <w:r>
              <w:t>openpyxl</w:t>
            </w:r>
          </w:p>
        </w:tc>
        <w:tc>
          <w:tcPr>
            <w:tcW w:type="dxa" w:w="3312"/>
          </w:tcPr>
          <w:p>
            <w:r>
              <w:t>Spreadsheet ingestion</w:t>
            </w:r>
          </w:p>
        </w:tc>
      </w:tr>
      <w:tr>
        <w:tc>
          <w:tcPr>
            <w:tcW w:type="dxa" w:w="3312"/>
          </w:tcPr>
          <w:p>
            <w:r>
              <w:t>Archive</w:t>
            </w:r>
          </w:p>
        </w:tc>
        <w:tc>
          <w:tcPr>
            <w:tcW w:type="dxa" w:w="3312"/>
          </w:tcPr>
          <w:p>
            <w:r>
              <w:t>zipfile / tarfile</w:t>
            </w:r>
          </w:p>
        </w:tc>
        <w:tc>
          <w:tcPr>
            <w:tcW w:type="dxa" w:w="3312"/>
          </w:tcPr>
          <w:p>
            <w:r>
              <w:t>Archive extraction</w:t>
            </w:r>
          </w:p>
        </w:tc>
      </w:tr>
      <w:tr>
        <w:tc>
          <w:tcPr>
            <w:tcW w:type="dxa" w:w="3312"/>
          </w:tcPr>
          <w:p>
            <w:r>
              <w:t>Metadata</w:t>
            </w:r>
          </w:p>
        </w:tc>
        <w:tc>
          <w:tcPr>
            <w:tcW w:type="dxa" w:w="3312"/>
          </w:tcPr>
          <w:p>
            <w:r>
              <w:t>PostgreSQL</w:t>
            </w:r>
          </w:p>
        </w:tc>
        <w:tc>
          <w:tcPr>
            <w:tcW w:type="dxa" w:w="3312"/>
          </w:tcPr>
          <w:p>
            <w:r>
              <w:t>Metadata and job state</w:t>
            </w:r>
          </w:p>
        </w:tc>
      </w:tr>
      <w:tr>
        <w:tc>
          <w:tcPr>
            <w:tcW w:type="dxa" w:w="3312"/>
          </w:tcPr>
          <w:p>
            <w:r>
              <w:t>Object storage</w:t>
            </w:r>
          </w:p>
        </w:tc>
        <w:tc>
          <w:tcPr>
            <w:tcW w:type="dxa" w:w="3312"/>
          </w:tcPr>
          <w:p>
            <w:r>
              <w:t>S3 / MinIO</w:t>
            </w:r>
          </w:p>
        </w:tc>
        <w:tc>
          <w:tcPr>
            <w:tcW w:type="dxa" w:w="3312"/>
          </w:tcPr>
          <w:p>
            <w:r>
              <w:t>Dataset artifacts</w:t>
            </w:r>
          </w:p>
        </w:tc>
      </w:tr>
      <w:tr>
        <w:tc>
          <w:tcPr>
            <w:tcW w:type="dxa" w:w="3312"/>
          </w:tcPr>
          <w:p>
            <w:r>
              <w:t>Agent</w:t>
            </w:r>
          </w:p>
        </w:tc>
        <w:tc>
          <w:tcPr>
            <w:tcW w:type="dxa" w:w="3312"/>
          </w:tcPr>
          <w:p>
            <w:r>
              <w:t>LLM + structured tool calling</w:t>
            </w:r>
          </w:p>
        </w:tc>
        <w:tc>
          <w:tcPr>
            <w:tcW w:type="dxa" w:w="3312"/>
          </w:tcPr>
          <w:p>
            <w:r>
              <w:t>Semantic assistance</w:t>
            </w:r>
          </w:p>
        </w:tc>
      </w:tr>
      <w:tr>
        <w:tc>
          <w:tcPr>
            <w:tcW w:type="dxa" w:w="3312"/>
          </w:tcPr>
          <w:p>
            <w:r>
              <w:t>Testing</w:t>
            </w:r>
          </w:p>
        </w:tc>
        <w:tc>
          <w:tcPr>
            <w:tcW w:type="dxa" w:w="3312"/>
          </w:tcPr>
          <w:p>
            <w:r>
              <w:t>pytest</w:t>
            </w:r>
          </w:p>
        </w:tc>
        <w:tc>
          <w:tcPr>
            <w:tcW w:type="dxa" w:w="3312"/>
          </w:tcPr>
          <w:p>
            <w:r>
              <w:t>Unit/integration tests</w:t>
            </w:r>
          </w:p>
        </w:tc>
      </w:tr>
      <w:tr>
        <w:tc>
          <w:tcPr>
            <w:tcW w:type="dxa" w:w="3312"/>
          </w:tcPr>
          <w:p>
            <w:r>
              <w:t>Container</w:t>
            </w:r>
          </w:p>
        </w:tc>
        <w:tc>
          <w:tcPr>
            <w:tcW w:type="dxa" w:w="3312"/>
          </w:tcPr>
          <w:p>
            <w:r>
              <w:t>Docker</w:t>
            </w:r>
          </w:p>
        </w:tc>
        <w:tc>
          <w:tcPr>
            <w:tcW w:type="dxa" w:w="3312"/>
          </w:tcPr>
          <w:p>
            <w:r>
              <w:t>Deployment</w:t>
            </w:r>
          </w:p>
        </w:tc>
      </w:tr>
      <w:tr>
        <w:tc>
          <w:tcPr>
            <w:tcW w:type="dxa" w:w="3312"/>
          </w:tcPr>
          <w:p>
            <w:r>
              <w:t>Configuration</w:t>
            </w:r>
          </w:p>
        </w:tc>
        <w:tc>
          <w:tcPr>
            <w:tcW w:type="dxa" w:w="3312"/>
          </w:tcPr>
          <w:p>
            <w:r>
              <w:t>YAML</w:t>
            </w:r>
          </w:p>
        </w:tc>
        <w:tc>
          <w:tcPr>
            <w:tcW w:type="dxa" w:w="3312"/>
          </w:tcPr>
          <w:p>
            <w:r>
              <w:t>Pipeline configuration</w:t>
            </w:r>
          </w:p>
        </w:tc>
      </w:tr>
      <w:tr>
        <w:tc>
          <w:tcPr>
            <w:tcW w:type="dxa" w:w="3312"/>
          </w:tcPr>
          <w:p>
            <w:r>
              <w:t>API spec</w:t>
            </w:r>
          </w:p>
        </w:tc>
        <w:tc>
          <w:tcPr>
            <w:tcW w:type="dxa" w:w="3312"/>
          </w:tcPr>
          <w:p>
            <w:r>
              <w:t>OpenAPI</w:t>
            </w:r>
          </w:p>
        </w:tc>
        <w:tc>
          <w:tcPr>
            <w:tcW w:type="dxa" w:w="3312"/>
          </w:tcPr>
          <w:p>
            <w:r>
              <w:t>Machine-readable API contract</w:t>
            </w:r>
          </w:p>
        </w:tc>
      </w:tr>
    </w:tbl>
    <w:p>
      <w:pPr>
        <w:pStyle w:val="Heading1"/>
      </w:pPr>
      <w:r>
        <w:t>13. System Requirements</w:t>
      </w:r>
    </w:p>
    <w:p>
      <w:pPr>
        <w:pStyle w:val="ListBullet"/>
      </w:pPr>
      <w:r>
        <w:t>64-bit Windows/Linux/macOS.</w:t>
      </w:r>
    </w:p>
    <w:p>
      <w:pPr>
        <w:pStyle w:val="ListBullet"/>
      </w:pPr>
      <w:r>
        <w:t>Python 3.12.x.</w:t>
      </w:r>
    </w:p>
    <w:p>
      <w:pPr>
        <w:pStyle w:val="ListBullet"/>
      </w:pPr>
      <w:r>
        <w:t>Minimum 8 GB RAM for POC; 16 GB+ recommended.</w:t>
      </w:r>
    </w:p>
    <w:p>
      <w:pPr>
        <w:pStyle w:val="ListBullet"/>
      </w:pPr>
      <w:r>
        <w:t>SSD space of at least 2–3× the largest active dataset when extraction/temp files are needed.</w:t>
      </w:r>
    </w:p>
    <w:p>
      <w:pPr>
        <w:pStyle w:val="ListBullet"/>
      </w:pPr>
      <w:r>
        <w:t>Docker Desktop or Docker Engine for containerized deployment.</w:t>
      </w:r>
    </w:p>
    <w:p>
      <w:pPr>
        <w:pStyle w:val="ListBullet"/>
      </w:pPr>
      <w:r>
        <w:t>Network access only when external LLM/API services or object storage are used.</w:t>
      </w:r>
    </w:p>
    <w:p>
      <w:pPr>
        <w:pStyle w:val="Heading2"/>
      </w:pPr>
      <w:r>
        <w:t>13.1 Production Requirements</w:t>
      </w:r>
    </w:p>
    <w:p>
      <w:pPr>
        <w:pStyle w:val="ListBullet"/>
      </w:pPr>
      <w:r>
        <w:t>Object storage for immutable source and compiled artifacts.</w:t>
      </w:r>
    </w:p>
    <w:p>
      <w:pPr>
        <w:pStyle w:val="ListBullet"/>
      </w:pPr>
      <w:r>
        <w:t>PostgreSQL for metadata, job state and audit indexes.</w:t>
      </w:r>
    </w:p>
    <w:p>
      <w:pPr>
        <w:pStyle w:val="ListBullet"/>
      </w:pPr>
      <w:r>
        <w:t>Worker queue for long-running compilation jobs.</w:t>
      </w:r>
    </w:p>
    <w:p>
      <w:pPr>
        <w:pStyle w:val="ListBullet"/>
      </w:pPr>
      <w:r>
        <w:t>Resource quotas and file-size limits.</w:t>
      </w:r>
    </w:p>
    <w:p>
      <w:pPr>
        <w:pStyle w:val="ListBullet"/>
      </w:pPr>
      <w:r>
        <w:t>Sandboxed archive extraction.</w:t>
      </w:r>
    </w:p>
    <w:p>
      <w:pPr>
        <w:pStyle w:val="ListBullet"/>
      </w:pPr>
      <w:r>
        <w:t>Authentication, authorization and encrypted transport.</w:t>
      </w:r>
    </w:p>
    <w:p>
      <w:pPr>
        <w:pStyle w:val="Heading1"/>
      </w:pPr>
      <w:r>
        <w:t>14. Configuration</w:t>
      </w:r>
    </w:p>
    <w:p>
      <w:r>
        <w:rPr>
          <w:rFonts w:ascii="Consolas" w:hAnsi="Consolas"/>
          <w:sz w:val="17"/>
        </w:rPr>
        <w:t># config/compiler.yaml</w:t>
        <w:br/>
        <w:t>compiler:</w:t>
        <w:br/>
        <w:t xml:space="preserve">  schema_version: "1.0"</w:t>
        <w:br/>
        <w:t xml:space="preserve">  target_format: "parquet"</w:t>
        <w:br/>
        <w:t xml:space="preserve">  max_file_size_mb: 2048</w:t>
        <w:br/>
        <w:t xml:space="preserve">  preserve_source_files: true</w:t>
        <w:br/>
        <w:t xml:space="preserve">  fail_on_unmapped_required_column: true</w:t>
        <w:br/>
        <w:t xml:space="preserve">  allow_schema_evolution: true</w:t>
        <w:br/>
        <w:br/>
        <w:t>agent:</w:t>
        <w:br/>
        <w:t xml:space="preserve">  enabled: true</w:t>
        <w:br/>
        <w:t xml:space="preserve">  min_auto_confidence: 0.90</w:t>
        <w:br/>
        <w:t xml:space="preserve">  review_confidence: 0.75</w:t>
        <w:br/>
        <w:br/>
        <w:t>validation:</w:t>
        <w:br/>
        <w:t xml:space="preserve">  check_row_balance: true</w:t>
        <w:br/>
        <w:t xml:space="preserve">  check_duplicates: true</w:t>
        <w:br/>
        <w:t xml:space="preserve">  check_nulls: true</w:t>
        <w:br/>
        <w:t xml:space="preserve">  check_schema: true</w:t>
        <w:br/>
        <w:t xml:space="preserve">  check_types: true</w:t>
        <w:br/>
        <w:br/>
        <w:t>storage:</w:t>
        <w:br/>
        <w:t xml:space="preserve">  raw_dir: "./data/raw"</w:t>
        <w:br/>
        <w:t xml:space="preserve">  staging_dir: "./data/staging"</w:t>
        <w:br/>
        <w:t xml:space="preserve">  output_dir: "./data/output"</w:t>
        <w:br/>
        <w:t xml:space="preserve">  reports_dir: "./reports"</w:t>
        <w:br/>
      </w:r>
    </w:p>
    <w:p>
      <w:pPr>
        <w:pStyle w:val="Heading1"/>
      </w:pPr>
      <w:r>
        <w:t>15. Example Commands</w:t>
      </w:r>
    </w:p>
    <w:p>
      <w:r>
        <w:rPr>
          <w:rFonts w:ascii="Consolas" w:hAnsi="Consolas"/>
          <w:sz w:val="17"/>
        </w:rPr>
        <w:t>python -m venv .venv</w:t>
        <w:br/>
        <w:t># Windows:</w:t>
        <w:br/>
        <w:t>.venv\Scripts\activate</w:t>
        <w:br/>
        <w:t># Linux/macOS:</w:t>
        <w:br/>
        <w:t>source .venv/bin/activate</w:t>
        <w:br/>
        <w:br/>
        <w:t>pip install -r requirements.txt</w:t>
        <w:br/>
        <w:br/>
        <w:t>uvicorn app.main:app --reload --host 0.0.0.0 --port 8000</w:t>
        <w:br/>
        <w:br/>
        <w:t>python -m compiler.cli compile \</w:t>
        <w:br/>
        <w:t xml:space="preserve">  --input ./data/raw/industrial_dataset.zip \</w:t>
        <w:br/>
        <w:t xml:space="preserve">  --config ./config/compiler.yaml \</w:t>
        <w:br/>
        <w:t xml:space="preserve">  --output ./data/output</w:t>
        <w:br/>
        <w:br/>
        <w:t>python -m compiler.cli validate \</w:t>
        <w:br/>
        <w:t xml:space="preserve">  --dataset ./data/output/dataset.parquet \</w:t>
        <w:br/>
        <w:t xml:space="preserve">  --report ./reports/validation.json</w:t>
        <w:br/>
        <w:br/>
        <w:t>pytest -q</w:t>
      </w:r>
    </w:p>
    <w:p>
      <w:pPr>
        <w:pStyle w:val="Heading1"/>
      </w:pPr>
      <w:r>
        <w:t>16. Directory Architecture</w:t>
      </w:r>
    </w:p>
    <w:p>
      <w:r>
        <w:rPr>
          <w:rFonts w:ascii="Consolas" w:hAnsi="Consolas"/>
          <w:sz w:val="17"/>
        </w:rPr>
        <w:t>ai-connex-data-studio-compiler/</w:t>
        <w:br/>
        <w:t>|</w:t>
        <w:br/>
        <w:t>+-- app/</w:t>
        <w:br/>
        <w:t>|   +-- main.py</w:t>
        <w:br/>
        <w:t>|   +-- api/</w:t>
        <w:br/>
        <w:t>|   |   +-- routes_compile.py</w:t>
        <w:br/>
        <w:t>|   |   +-- routes_validate.py</w:t>
        <w:br/>
        <w:t>|   |   +-- routes_status.py</w:t>
        <w:br/>
        <w:t>|   +-- core/</w:t>
        <w:br/>
        <w:t>|   +-- compiler/</w:t>
        <w:br/>
        <w:t>|       +-- discovery.py</w:t>
        <w:br/>
        <w:t>|       +-- format_detector.py</w:t>
        <w:br/>
        <w:t>|       +-- archive.py</w:t>
        <w:br/>
        <w:t>|       +-- schema.py</w:t>
        <w:br/>
        <w:t>|       +-- matcher.py</w:t>
        <w:br/>
        <w:t>|       +-- planner.py</w:t>
        <w:br/>
        <w:t>|       +-- executor.py</w:t>
        <w:br/>
        <w:t>|       +-- canonicalizer.py</w:t>
        <w:br/>
        <w:t>|       +-- validator.py</w:t>
        <w:br/>
        <w:t>|       +-- lineage.py</w:t>
        <w:br/>
        <w:t>|       +-- reporter.py</w:t>
        <w:br/>
        <w:t>|   +-- agent/</w:t>
        <w:br/>
        <w:t>|       +-- helper.py</w:t>
        <w:br/>
        <w:t>|       +-- prompts.py</w:t>
        <w:br/>
        <w:t>|       +-- tools.py</w:t>
        <w:br/>
        <w:t>|       +-- schemas.py</w:t>
        <w:br/>
        <w:t>|</w:t>
        <w:br/>
        <w:t>+-- config/</w:t>
        <w:br/>
        <w:t>+-- data/raw/</w:t>
        <w:br/>
        <w:t>+-- data/staging/</w:t>
        <w:br/>
        <w:t>+-- data/output/</w:t>
        <w:br/>
        <w:t>+-- reports/</w:t>
        <w:br/>
        <w:t>+-- tests/unit/</w:t>
        <w:br/>
        <w:t>+-- tests/integration/</w:t>
        <w:br/>
        <w:t>+-- tests/fixtures/</w:t>
        <w:br/>
        <w:t>+-- Dockerfile</w:t>
        <w:br/>
        <w:t>+-- docker-compose.yml</w:t>
        <w:br/>
        <w:t>+-- requirements.txt</w:t>
        <w:br/>
        <w:t>+-- README.md</w:t>
      </w:r>
    </w:p>
    <w:p>
      <w:pPr>
        <w:pStyle w:val="Heading1"/>
      </w:pPr>
      <w:r>
        <w:t>17. API Design</w:t>
      </w:r>
    </w:p>
    <w:tbl>
      <w:tblPr>
        <w:tblStyle w:val="TableGrid"/>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Endpoint</w:t>
            </w:r>
          </w:p>
        </w:tc>
        <w:tc>
          <w:tcPr>
            <w:tcW w:type="dxa" w:w="3312"/>
          </w:tcPr>
          <w:p>
            <w:r>
              <w:t>Purpose</w:t>
            </w:r>
          </w:p>
        </w:tc>
      </w:tr>
      <w:tr>
        <w:tc>
          <w:tcPr>
            <w:tcW w:type="dxa" w:w="3312"/>
          </w:tcPr>
          <w:p>
            <w:r>
              <w:t>POST</w:t>
            </w:r>
          </w:p>
        </w:tc>
        <w:tc>
          <w:tcPr>
            <w:tcW w:type="dxa" w:w="3312"/>
          </w:tcPr>
          <w:p>
            <w:r>
              <w:t>/v1/compile</w:t>
            </w:r>
          </w:p>
        </w:tc>
        <w:tc>
          <w:tcPr>
            <w:tcW w:type="dxa" w:w="3312"/>
          </w:tcPr>
          <w:p>
            <w:r>
              <w:t>Start compilation job</w:t>
            </w:r>
          </w:p>
        </w:tc>
      </w:tr>
      <w:tr>
        <w:tc>
          <w:tcPr>
            <w:tcW w:type="dxa" w:w="3312"/>
          </w:tcPr>
          <w:p>
            <w:r>
              <w:t>GET</w:t>
            </w:r>
          </w:p>
        </w:tc>
        <w:tc>
          <w:tcPr>
            <w:tcW w:type="dxa" w:w="3312"/>
          </w:tcPr>
          <w:p>
            <w:r>
              <w:t>/v1/compile/{job_id}</w:t>
            </w:r>
          </w:p>
        </w:tc>
        <w:tc>
          <w:tcPr>
            <w:tcW w:type="dxa" w:w="3312"/>
          </w:tcPr>
          <w:p>
            <w:r>
              <w:t>Get job status</w:t>
            </w:r>
          </w:p>
        </w:tc>
      </w:tr>
      <w:tr>
        <w:tc>
          <w:tcPr>
            <w:tcW w:type="dxa" w:w="3312"/>
          </w:tcPr>
          <w:p>
            <w:r>
              <w:t>GET</w:t>
            </w:r>
          </w:p>
        </w:tc>
        <w:tc>
          <w:tcPr>
            <w:tcW w:type="dxa" w:w="3312"/>
          </w:tcPr>
          <w:p>
            <w:r>
              <w:t>/v1/compile/{job_id}/report</w:t>
            </w:r>
          </w:p>
        </w:tc>
        <w:tc>
          <w:tcPr>
            <w:tcW w:type="dxa" w:w="3312"/>
          </w:tcPr>
          <w:p>
            <w:r>
              <w:t>Retrieve compilation report</w:t>
            </w:r>
          </w:p>
        </w:tc>
      </w:tr>
      <w:tr>
        <w:tc>
          <w:tcPr>
            <w:tcW w:type="dxa" w:w="3312"/>
          </w:tcPr>
          <w:p>
            <w:r>
              <w:t>GET</w:t>
            </w:r>
          </w:p>
        </w:tc>
        <w:tc>
          <w:tcPr>
            <w:tcW w:type="dxa" w:w="3312"/>
          </w:tcPr>
          <w:p>
            <w:r>
              <w:t>/v1/compile/{job_id}/lineage</w:t>
            </w:r>
          </w:p>
        </w:tc>
        <w:tc>
          <w:tcPr>
            <w:tcW w:type="dxa" w:w="3312"/>
          </w:tcPr>
          <w:p>
            <w:r>
              <w:t>Retrieve lineage</w:t>
            </w:r>
          </w:p>
        </w:tc>
      </w:tr>
      <w:tr>
        <w:tc>
          <w:tcPr>
            <w:tcW w:type="dxa" w:w="3312"/>
          </w:tcPr>
          <w:p>
            <w:r>
              <w:t>POST</w:t>
            </w:r>
          </w:p>
        </w:tc>
        <w:tc>
          <w:tcPr>
            <w:tcW w:type="dxa" w:w="3312"/>
          </w:tcPr>
          <w:p>
            <w:r>
              <w:t>/v1/validate</w:t>
            </w:r>
          </w:p>
        </w:tc>
        <w:tc>
          <w:tcPr>
            <w:tcW w:type="dxa" w:w="3312"/>
          </w:tcPr>
          <w:p>
            <w:r>
              <w:t>Validate compiled dataset</w:t>
            </w:r>
          </w:p>
        </w:tc>
      </w:tr>
      <w:tr>
        <w:tc>
          <w:tcPr>
            <w:tcW w:type="dxa" w:w="3312"/>
          </w:tcPr>
          <w:p>
            <w:r>
              <w:t>GET</w:t>
            </w:r>
          </w:p>
        </w:tc>
        <w:tc>
          <w:tcPr>
            <w:tcW w:type="dxa" w:w="3312"/>
          </w:tcPr>
          <w:p>
            <w:r>
              <w:t>/health</w:t>
            </w:r>
          </w:p>
        </w:tc>
        <w:tc>
          <w:tcPr>
            <w:tcW w:type="dxa" w:w="3312"/>
          </w:tcPr>
          <w:p>
            <w:r>
              <w:t>Service health</w:t>
            </w:r>
          </w:p>
        </w:tc>
      </w:tr>
    </w:tbl>
    <w:p>
      <w:pPr>
        <w:pStyle w:val="Heading2"/>
      </w:pPr>
      <w:r>
        <w:t>17.1 Example Compile Request</w:t>
      </w:r>
    </w:p>
    <w:p>
      <w:r>
        <w:rPr>
          <w:rFonts w:ascii="Consolas" w:hAnsi="Consolas"/>
          <w:sz w:val="17"/>
        </w:rPr>
        <w:t>POST /v1/compile</w:t>
        <w:br/>
        <w:t>Content-Type: application/json</w:t>
        <w:br/>
        <w:br/>
        <w:t>{</w:t>
        <w:br/>
        <w:t xml:space="preserve">  "input_uri": "s3://industrial/raw/dataset.zip",</w:t>
        <w:br/>
        <w:t xml:space="preserve">  "domain": "manufacturing",</w:t>
        <w:br/>
        <w:t xml:space="preserve">  "target_format": "parquet",</w:t>
        <w:br/>
        <w:t xml:space="preserve">  "agent_assistance": true</w:t>
        <w:br/>
        <w:t>}</w:t>
      </w:r>
    </w:p>
    <w:p>
      <w:pPr>
        <w:pStyle w:val="Heading2"/>
      </w:pPr>
      <w:r>
        <w:t>17.2 Example Response</w:t>
      </w:r>
    </w:p>
    <w:p>
      <w:r>
        <w:rPr>
          <w:rFonts w:ascii="Consolas" w:hAnsi="Consolas"/>
          <w:sz w:val="17"/>
        </w:rPr>
        <w:t>{</w:t>
        <w:br/>
        <w:t xml:space="preserve">  "job_id": "ACX-CMP-00042",</w:t>
        <w:br/>
        <w:t xml:space="preserve">  "status": "COMPLETED",</w:t>
        <w:br/>
        <w:t xml:space="preserve">  "dataset_uri": ".../dataset.parquet",</w:t>
        <w:br/>
        <w:t xml:space="preserve">  "report_uri": ".../compilation_report.json",</w:t>
        <w:br/>
        <w:t xml:space="preserve">  "lineage_uri": ".../lineage.json"</w:t>
        <w:br/>
        <w:t>}</w:t>
      </w:r>
    </w:p>
    <w:p>
      <w:pPr>
        <w:pStyle w:val="Heading1"/>
      </w:pPr>
      <w:r>
        <w:t>18. Compilation Report — Report 1</w:t>
      </w:r>
    </w:p>
    <w:p>
      <w:r>
        <w:t>Report 1 is the formal output of the Compiler stage and should be both human-readable and machine-readable.</w:t>
      </w:r>
    </w:p>
    <w:p>
      <w:r>
        <w:rPr>
          <w:rFonts w:ascii="Consolas" w:hAnsi="Consolas"/>
          <w:sz w:val="17"/>
        </w:rPr>
        <w:t>{</w:t>
        <w:br/>
        <w:t xml:space="preserve">  "report_id": "ACX-REP-00042",</w:t>
        <w:br/>
        <w:t xml:space="preserve">  "stage": "DATA_STUDIO_COMPILER",</w:t>
        <w:br/>
        <w:t xml:space="preserve">  "status": "SUCCESS",</w:t>
        <w:br/>
        <w:t xml:space="preserve">  "input": {</w:t>
        <w:br/>
        <w:t xml:space="preserve">    "files": 7,</w:t>
        <w:br/>
        <w:t xml:space="preserve">    "formats": ["csv", "xlsx", "json", "zip"],</w:t>
        <w:br/>
        <w:t xml:space="preserve">    "rows_discovered": 1000000</w:t>
        <w:br/>
        <w:t xml:space="preserve">  },</w:t>
        <w:br/>
        <w:t xml:space="preserve">  "operations": {</w:t>
        <w:br/>
        <w:t xml:space="preserve">    "appends": 2,</w:t>
        <w:br/>
        <w:t xml:space="preserve">    "joins": 1,</w:t>
        <w:br/>
        <w:t xml:space="preserve">    "merges": 0,</w:t>
        <w:br/>
        <w:t xml:space="preserve">    "renames": 8,</w:t>
        <w:br/>
        <w:t xml:space="preserve">    "unit_conversions": 3</w:t>
        <w:br/>
        <w:t xml:space="preserve">  },</w:t>
        <w:br/>
        <w:t xml:space="preserve">  "output": {</w:t>
        <w:br/>
        <w:t xml:space="preserve">    "rows": 999842,</w:t>
        <w:br/>
        <w:t xml:space="preserve">    "columns": 18,</w:t>
        <w:br/>
        <w:t xml:space="preserve">    "format": "parquet"</w:t>
        <w:br/>
        <w:t xml:space="preserve">  },</w:t>
        <w:br/>
        <w:t xml:space="preserve">  "quality": {</w:t>
        <w:br/>
        <w:t xml:space="preserve">    "duplicate_rows": 120,</w:t>
        <w:br/>
        <w:t xml:space="preserve">    "rejected_rows": 38,</w:t>
        <w:br/>
        <w:t xml:space="preserve">    "null_rate": 0.012</w:t>
        <w:br/>
        <w:t xml:space="preserve">  },</w:t>
        <w:br/>
        <w:t xml:space="preserve">  "agent": {</w:t>
        <w:br/>
        <w:t xml:space="preserve">    "decisions": 6,</w:t>
        <w:br/>
        <w:t xml:space="preserve">    "auto_accepted": 5,</w:t>
        <w:br/>
        <w:t xml:space="preserve">    "human_review": 1</w:t>
        <w:br/>
        <w:t xml:space="preserve">  },</w:t>
        <w:br/>
        <w:t xml:space="preserve">  "next_stage": "DATA_PROFILER"</w:t>
        <w:br/>
        <w:t>}</w:t>
      </w:r>
    </w:p>
    <w:p>
      <w:pPr>
        <w:pStyle w:val="Heading2"/>
      </w:pPr>
      <w:r>
        <w:t>18.1 Mandatory Report Sections</w:t>
      </w:r>
    </w:p>
    <w:p>
      <w:pPr>
        <w:pStyle w:val="ListBullet"/>
      </w:pPr>
      <w:r>
        <w:t>Input inventory and detected formats.</w:t>
      </w:r>
    </w:p>
    <w:p>
      <w:pPr>
        <w:pStyle w:val="ListBullet"/>
      </w:pPr>
      <w:r>
        <w:t>Schema versions and source-to-canonical mappings.</w:t>
      </w:r>
    </w:p>
    <w:p>
      <w:pPr>
        <w:pStyle w:val="ListBullet"/>
      </w:pPr>
      <w:r>
        <w:t>Append/join/merge operations.</w:t>
      </w:r>
    </w:p>
    <w:p>
      <w:pPr>
        <w:pStyle w:val="ListBullet"/>
      </w:pPr>
      <w:r>
        <w:t>Transformations and unit conversions.</w:t>
      </w:r>
    </w:p>
    <w:p>
      <w:pPr>
        <w:pStyle w:val="ListBullet"/>
      </w:pPr>
      <w:r>
        <w:t>Rejected records and reasons.</w:t>
      </w:r>
    </w:p>
    <w:p>
      <w:pPr>
        <w:pStyle w:val="ListBullet"/>
      </w:pPr>
      <w:r>
        <w:t>Duplicate handling.</w:t>
      </w:r>
    </w:p>
    <w:p>
      <w:pPr>
        <w:pStyle w:val="ListBullet"/>
      </w:pPr>
      <w:r>
        <w:t>Row and column balance.</w:t>
      </w:r>
    </w:p>
    <w:p>
      <w:pPr>
        <w:pStyle w:val="ListBullet"/>
      </w:pPr>
      <w:r>
        <w:t>Validation results.</w:t>
      </w:r>
    </w:p>
    <w:p>
      <w:pPr>
        <w:pStyle w:val="ListBullet"/>
      </w:pPr>
      <w:r>
        <w:t>Agent decisions and confidence.</w:t>
      </w:r>
    </w:p>
    <w:p>
      <w:pPr>
        <w:pStyle w:val="ListBullet"/>
      </w:pPr>
      <w:r>
        <w:t>Human approvals, if any.</w:t>
      </w:r>
    </w:p>
    <w:p>
      <w:pPr>
        <w:pStyle w:val="ListBullet"/>
      </w:pPr>
      <w:r>
        <w:t>Output artifact locations.</w:t>
      </w:r>
    </w:p>
    <w:p>
      <w:pPr>
        <w:pStyle w:val="ListBullet"/>
      </w:pPr>
      <w:r>
        <w:t>Lineage reference.</w:t>
      </w:r>
    </w:p>
    <w:p>
      <w:pPr>
        <w:pStyle w:val="Heading1"/>
      </w:pPr>
      <w:r>
        <w:t>19. What the Compiler Gives to the Data Profiler</w:t>
      </w:r>
    </w:p>
    <w:p>
      <w:pPr>
        <w:pStyle w:val="ListBullet"/>
      </w:pPr>
      <w:r>
        <w:t>Canonical dataset artifact.</w:t>
      </w:r>
    </w:p>
    <w:p>
      <w:pPr>
        <w:pStyle w:val="ListBullet"/>
      </w:pPr>
      <w:r>
        <w:t>Canonical schema.</w:t>
      </w:r>
    </w:p>
    <w:p>
      <w:pPr>
        <w:pStyle w:val="ListBullet"/>
      </w:pPr>
      <w:r>
        <w:t>Column semantic names where established.</w:t>
      </w:r>
    </w:p>
    <w:p>
      <w:pPr>
        <w:pStyle w:val="ListBullet"/>
      </w:pPr>
      <w:r>
        <w:t>Data types and units.</w:t>
      </w:r>
    </w:p>
    <w:p>
      <w:pPr>
        <w:pStyle w:val="ListBullet"/>
      </w:pPr>
      <w:r>
        <w:t>Dataset and table metadata.</w:t>
      </w:r>
    </w:p>
    <w:p>
      <w:pPr>
        <w:pStyle w:val="ListBullet"/>
      </w:pPr>
      <w:r>
        <w:t>Source-to-target lineage.</w:t>
      </w:r>
    </w:p>
    <w:p>
      <w:pPr>
        <w:pStyle w:val="ListBullet"/>
      </w:pPr>
      <w:r>
        <w:t>Compilation and validation status.</w:t>
      </w:r>
    </w:p>
    <w:p>
      <w:pPr>
        <w:pStyle w:val="ListBullet"/>
      </w:pPr>
      <w:r>
        <w:t>Known rejected rows and warnings.</w:t>
      </w:r>
    </w:p>
    <w:p>
      <w:pPr>
        <w:pStyle w:val="ListBullet"/>
      </w:pPr>
      <w:r>
        <w:t>Schema/version information.</w:t>
      </w:r>
    </w:p>
    <w:p>
      <w:pPr>
        <w:pStyle w:val="ListBullet"/>
      </w:pPr>
      <w:r>
        <w:t>Candidate keys and relationship hints where available.</w:t>
      </w:r>
    </w:p>
    <w:p>
      <w:pPr>
        <w:pStyle w:val="Heading2"/>
      </w:pPr>
      <w:r>
        <w:t>19.1 What the Profiler Should Not Receive as the Primary Input</w:t>
      </w:r>
    </w:p>
    <w:p>
      <w:pPr>
        <w:pStyle w:val="ListBullet"/>
      </w:pPr>
      <w:r>
        <w:t>Unprocessed ZIP archives.</w:t>
      </w:r>
    </w:p>
    <w:p>
      <w:pPr>
        <w:pStyle w:val="ListBullet"/>
      </w:pPr>
      <w:r>
        <w:t>Mixed CSV/XLSX/JSON collections with no contract.</w:t>
      </w:r>
    </w:p>
    <w:p>
      <w:pPr>
        <w:pStyle w:val="ListBullet"/>
      </w:pPr>
      <w:r>
        <w:t>Unverified agent-generated transformations.</w:t>
      </w:r>
    </w:p>
    <w:p>
      <w:pPr>
        <w:pStyle w:val="ListBullet"/>
      </w:pPr>
      <w:r>
        <w:t>Silent or undocumented schema changes.</w:t>
      </w:r>
    </w:p>
    <w:p>
      <w:pPr>
        <w:pStyle w:val="ListBullet"/>
      </w:pPr>
      <w:r>
        <w:t>Unknown unit systems where normalization was required.</w:t>
      </w:r>
    </w:p>
    <w:p>
      <w:pPr>
        <w:pStyle w:val="Heading1"/>
      </w:pPr>
      <w:r>
        <w:t>20. POC Evaluation Plan</w:t>
      </w:r>
    </w:p>
    <w:p>
      <w:r>
        <w:t>Build a controlled benchmark containing intentional industrial-data problems.</w:t>
      </w:r>
    </w:p>
    <w:p>
      <w:r>
        <w:rPr>
          <w:rFonts w:ascii="Consolas" w:hAnsi="Consolas"/>
          <w:sz w:val="17"/>
        </w:rPr>
        <w:t>100,000–1,000,000 rows</w:t>
        <w:br/>
        <w:t>5–10 files</w:t>
        <w:br/>
        <w:t>4–6 formats</w:t>
        <w:br/>
        <w:t>3 schema variants</w:t>
        <w:br/>
        <w:t>2 unit systems</w:t>
        <w:br/>
        <w:t>timestamp variations</w:t>
        <w:br/>
        <w:t>duplicate records</w:t>
        <w:br/>
        <w:t>missing values</w:t>
        <w:br/>
        <w:t>schema drift</w:t>
        <w:br/>
        <w:t>archive nesting</w:t>
        <w:br/>
        <w:t>ambiguous column names</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Definition</w:t>
            </w:r>
          </w:p>
        </w:tc>
      </w:tr>
      <w:tr>
        <w:tc>
          <w:tcPr>
            <w:tcW w:type="dxa" w:w="4968"/>
          </w:tcPr>
          <w:p>
            <w:r>
              <w:t>Schema Mapping Accuracy</w:t>
            </w:r>
          </w:p>
        </w:tc>
        <w:tc>
          <w:tcPr>
            <w:tcW w:type="dxa" w:w="4968"/>
          </w:tcPr>
          <w:p>
            <w:r>
              <w:t>Correct semantic mappings / total mappings</w:t>
            </w:r>
          </w:p>
        </w:tc>
      </w:tr>
      <w:tr>
        <w:tc>
          <w:tcPr>
            <w:tcW w:type="dxa" w:w="4968"/>
          </w:tcPr>
          <w:p>
            <w:r>
              <w:t>Transformation Accuracy</w:t>
            </w:r>
          </w:p>
        </w:tc>
        <w:tc>
          <w:tcPr>
            <w:tcW w:type="dxa" w:w="4968"/>
          </w:tcPr>
          <w:p>
            <w:r>
              <w:t>Correct transformed values / total transformed values</w:t>
            </w:r>
          </w:p>
        </w:tc>
      </w:tr>
      <w:tr>
        <w:tc>
          <w:tcPr>
            <w:tcW w:type="dxa" w:w="4968"/>
          </w:tcPr>
          <w:p>
            <w:r>
              <w:t>Preservation Rate</w:t>
            </w:r>
          </w:p>
        </w:tc>
        <w:tc>
          <w:tcPr>
            <w:tcW w:type="dxa" w:w="4968"/>
          </w:tcPr>
          <w:p>
            <w:r>
              <w:t>Valid expected output records / expected output records</w:t>
            </w:r>
          </w:p>
        </w:tc>
      </w:tr>
      <w:tr>
        <w:tc>
          <w:tcPr>
            <w:tcW w:type="dxa" w:w="4968"/>
          </w:tcPr>
          <w:p>
            <w:r>
              <w:t>Duplicate Rate</w:t>
            </w:r>
          </w:p>
        </w:tc>
        <w:tc>
          <w:tcPr>
            <w:tcW w:type="dxa" w:w="4968"/>
          </w:tcPr>
          <w:p>
            <w:r>
              <w:t>Duplicate records / total output records</w:t>
            </w:r>
          </w:p>
        </w:tc>
      </w:tr>
      <w:tr>
        <w:tc>
          <w:tcPr>
            <w:tcW w:type="dxa" w:w="4968"/>
          </w:tcPr>
          <w:p>
            <w:r>
              <w:t>Manual Intervention</w:t>
            </w:r>
          </w:p>
        </w:tc>
        <w:tc>
          <w:tcPr>
            <w:tcW w:type="dxa" w:w="4968"/>
          </w:tcPr>
          <w:p>
            <w:r>
              <w:t>Number of human decisions required</w:t>
            </w:r>
          </w:p>
        </w:tc>
      </w:tr>
      <w:tr>
        <w:tc>
          <w:tcPr>
            <w:tcW w:type="dxa" w:w="4968"/>
          </w:tcPr>
          <w:p>
            <w:r>
              <w:t>Compilation Time</w:t>
            </w:r>
          </w:p>
        </w:tc>
        <w:tc>
          <w:tcPr>
            <w:tcW w:type="dxa" w:w="4968"/>
          </w:tcPr>
          <w:p>
            <w:r>
              <w:t>End-to-end processing time</w:t>
            </w:r>
          </w:p>
        </w:tc>
      </w:tr>
      <w:tr>
        <w:tc>
          <w:tcPr>
            <w:tcW w:type="dxa" w:w="4968"/>
          </w:tcPr>
          <w:p>
            <w:r>
              <w:t>Reproducibility</w:t>
            </w:r>
          </w:p>
        </w:tc>
        <w:tc>
          <w:tcPr>
            <w:tcW w:type="dxa" w:w="4968"/>
          </w:tcPr>
          <w:p>
            <w:r>
              <w:t>Same input/config produces same deterministic result</w:t>
            </w:r>
          </w:p>
        </w:tc>
      </w:tr>
    </w:tbl>
    <w:p>
      <w:pPr>
        <w:pStyle w:val="Heading1"/>
      </w:pPr>
      <w:r>
        <w:t>21. Baseline Comparison</w:t>
      </w:r>
    </w:p>
    <w:tbl>
      <w:tblPr>
        <w:tblStyle w:val="TableGrid"/>
        <w:tblW w:type="auto" w:w="0"/>
        <w:tblLook w:firstColumn="1" w:firstRow="1" w:lastColumn="0" w:lastRow="0" w:noHBand="0" w:noVBand="1" w:val="04A0"/>
      </w:tblPr>
      <w:tblGrid>
        <w:gridCol w:w="4968"/>
        <w:gridCol w:w="4968"/>
      </w:tblGrid>
      <w:tr>
        <w:tc>
          <w:tcPr>
            <w:tcW w:type="dxa" w:w="4968"/>
          </w:tcPr>
          <w:p>
            <w:r>
              <w:t>System</w:t>
            </w:r>
          </w:p>
        </w:tc>
        <w:tc>
          <w:tcPr>
            <w:tcW w:type="dxa" w:w="4968"/>
          </w:tcPr>
          <w:p>
            <w:r>
              <w:t>Purpose</w:t>
            </w:r>
          </w:p>
        </w:tc>
      </w:tr>
      <w:tr>
        <w:tc>
          <w:tcPr>
            <w:tcW w:type="dxa" w:w="4968"/>
          </w:tcPr>
          <w:p>
            <w:r>
              <w:t>Manual preprocessing</w:t>
            </w:r>
          </w:p>
        </w:tc>
        <w:tc>
          <w:tcPr>
            <w:tcW w:type="dxa" w:w="4968"/>
          </w:tcPr>
          <w:p>
            <w:r>
              <w:t>Human baseline</w:t>
            </w:r>
          </w:p>
        </w:tc>
      </w:tr>
      <w:tr>
        <w:tc>
          <w:tcPr>
            <w:tcW w:type="dxa" w:w="4968"/>
          </w:tcPr>
          <w:p>
            <w:r>
              <w:t>Traditional deterministic ETL</w:t>
            </w:r>
          </w:p>
        </w:tc>
        <w:tc>
          <w:tcPr>
            <w:tcW w:type="dxa" w:w="4968"/>
          </w:tcPr>
          <w:p>
            <w:r>
              <w:t>Rule-based baseline</w:t>
            </w:r>
          </w:p>
        </w:tc>
      </w:tr>
      <w:tr>
        <w:tc>
          <w:tcPr>
            <w:tcW w:type="dxa" w:w="4968"/>
          </w:tcPr>
          <w:p>
            <w:r>
              <w:t>LLM-only transformation</w:t>
            </w:r>
          </w:p>
        </w:tc>
        <w:tc>
          <w:tcPr>
            <w:tcW w:type="dxa" w:w="4968"/>
          </w:tcPr>
          <w:p>
            <w:r>
              <w:t>Agentic baseline</w:t>
            </w:r>
          </w:p>
        </w:tc>
      </w:tr>
      <w:tr>
        <w:tc>
          <w:tcPr>
            <w:tcW w:type="dxa" w:w="4968"/>
          </w:tcPr>
          <w:p>
            <w:r>
              <w:t>AI-ConneX hybrid Compiler</w:t>
            </w:r>
          </w:p>
        </w:tc>
        <w:tc>
          <w:tcPr>
            <w:tcW w:type="dxa" w:w="4968"/>
          </w:tcPr>
          <w:p>
            <w:r>
              <w:t>Proposed architecture</w:t>
            </w:r>
          </w:p>
        </w:tc>
      </w:tr>
    </w:tbl>
    <w:p>
      <w:r>
        <w:t>All numerical performance results must be experimentally measured. Values used before testing should be labelled as targets or illustrative values.</w:t>
      </w:r>
    </w:p>
    <w:p>
      <w:pPr>
        <w:pStyle w:val="Heading1"/>
      </w:pPr>
      <w:r>
        <w:t>22. Research Novelty / Positioning</w:t>
      </w:r>
    </w:p>
    <w:p>
      <w:r>
        <w:t>Suggested contribution statement:</w:t>
      </w:r>
    </w:p>
    <w:p>
      <w:r>
        <w:rPr>
          <w:rFonts w:ascii="Consolas" w:hAnsi="Consolas"/>
          <w:sz w:val="17"/>
        </w:rPr>
        <w:t>AI-ConneX proposes an agent-assisted industrial data compilation architecture</w:t>
        <w:br/>
        <w:t>that combines deterministic heterogeneous-format ingestion, schema/semantic inference,</w:t>
        <w:br/>
        <w:t>transformation planning, automated validation and lineage generation into a unified</w:t>
        <w:br/>
        <w:t>preprocessing stage designed for downstream industrial AI workflows.</w:t>
      </w:r>
    </w:p>
    <w:p>
      <w:r>
        <w:t>This positions the work within established research on data integration, schema matching, ETL verification, data quality and semantic integration while identifying the AI-ConneX-specific contribution as the industrial compilation workflow and its execution/validation boundary.</w:t>
      </w:r>
    </w:p>
    <w:p>
      <w:pPr>
        <w:pStyle w:val="Heading1"/>
      </w:pPr>
      <w:r>
        <w:t>23. Research and Technical References</w:t>
      </w:r>
    </w:p>
    <w:p>
      <w:pPr>
        <w:pStyle w:val="ListNumber"/>
      </w:pPr>
      <w:r>
        <w:t>Rahm, E., &amp; Bernstein, P. A. (2001). A survey of approaches to automatic schema matching. The VLDB Journal, 10, 334–350.</w:t>
      </w:r>
    </w:p>
    <w:p>
      <w:pPr>
        <w:pStyle w:val="ListNumber"/>
      </w:pPr>
      <w:r>
        <w:t>Doan, A., Halevy, A. Y., &amp; Ives, Z. G. Principles of Data Integration. Morgan Kaufmann.</w:t>
      </w:r>
    </w:p>
    <w:p>
      <w:pPr>
        <w:pStyle w:val="ListNumber"/>
      </w:pPr>
      <w:r>
        <w:t>Wang, R. Y., &amp; Strong, D. M. (1996). Beyond Accuracy: What Data Quality Means to Data Consumers. Journal of Management Information Systems, 12(4), 5–33.</w:t>
      </w:r>
    </w:p>
    <w:p>
      <w:pPr>
        <w:pStyle w:val="ListNumber"/>
      </w:pPr>
      <w:r>
        <w:t>Homayouni, H., Ghosh, S., &amp; Ray, I. (2018). An approach for testing the extract-transform-load process in data warehouse systems. ACM literature on ETL testing.</w:t>
      </w:r>
    </w:p>
    <w:p>
      <w:pPr>
        <w:pStyle w:val="ListNumber"/>
      </w:pPr>
      <w:r>
        <w:t>Apache Arrow technical documentation and columnar interchange specification.</w:t>
      </w:r>
    </w:p>
    <w:p>
      <w:pPr>
        <w:pStyle w:val="ListNumber"/>
      </w:pPr>
      <w:r>
        <w:t>Apache Spark SQL and Data Sources documentation.</w:t>
      </w:r>
    </w:p>
    <w:p>
      <w:pPr>
        <w:pStyle w:val="ListNumber"/>
      </w:pPr>
      <w:r>
        <w:t>Great Expectations documentation on Expectations, suites and validation.</w:t>
      </w:r>
    </w:p>
    <w:p>
      <w:pPr>
        <w:pStyle w:val="ListNumber"/>
      </w:pPr>
      <w:r>
        <w:t>Semantic ETL / SETL literature on semantic enrichment and heterogeneous data integration.</w:t>
      </w:r>
    </w:p>
    <w:p>
      <w:pPr>
        <w:pStyle w:val="ListNumber"/>
      </w:pPr>
      <w:r>
        <w:t>Recent smart-manufacturing data-quality literature addressing structural accuracy, temporal accuracy, completeness and consistency.</w:t>
      </w:r>
    </w:p>
    <w:p>
      <w:pPr>
        <w:pStyle w:val="Heading1"/>
      </w:pPr>
      <w:r>
        <w:t>24. Key Online References</w:t>
      </w:r>
    </w:p>
    <w:p>
      <w:r>
        <w:t>Apache Arrow — https://arrow.apache.org/docs/</w:t>
      </w:r>
    </w:p>
    <w:p>
      <w:r>
        <w:t>Apache Spark SQL/Data Sources — https://spark.apache.org/docs/latest/sql-data-sources.html</w:t>
      </w:r>
    </w:p>
    <w:p>
      <w:r>
        <w:t>Great Expectations validation — https://docs.greatexpectations.io/docs/core/run_validations/</w:t>
      </w:r>
    </w:p>
    <w:p>
      <w:r>
        <w:t>Great Expectations Expectations — https://docs.greatexpectations.io/docs/0.18/reference/learn/terms/expectation/</w:t>
      </w:r>
    </w:p>
    <w:p>
      <w:r>
        <w:t>Schema correspondence literature — https://www.sciencedirect.com/science/article/abs/pii/S0169023X06000942</w:t>
      </w:r>
    </w:p>
    <w:p>
      <w:r>
        <w:t>ETL testing DOI — https://doi.org/10.1145/3216122.3216149</w:t>
      </w:r>
    </w:p>
    <w:p>
      <w:r>
        <w:t>Data quality review — https://pmc.ncbi.nlm.nih.gov/articles/PMC9912223/</w:t>
      </w:r>
    </w:p>
    <w:p>
      <w:r>
        <w:t>Smart-manufacturing data quality — https://www.mdpi.com/2079-8954/13/4/243</w:t>
      </w:r>
    </w:p>
    <w:p>
      <w:pPr>
        <w:pStyle w:val="Heading1"/>
      </w:pPr>
      <w:r>
        <w:t>25. Recommended R&amp;D Roadmap</w:t>
      </w:r>
    </w:p>
    <w:tbl>
      <w:tblPr>
        <w:tblStyle w:val="TableGrid"/>
        <w:tblW w:type="auto" w:w="0"/>
        <w:tblLook w:firstColumn="1" w:firstRow="1" w:lastColumn="0" w:lastRow="0" w:noHBand="0" w:noVBand="1" w:val="04A0"/>
      </w:tblPr>
      <w:tblGrid>
        <w:gridCol w:w="4968"/>
        <w:gridCol w:w="4968"/>
      </w:tblGrid>
      <w:tr>
        <w:tc>
          <w:tcPr>
            <w:tcW w:type="dxa" w:w="4968"/>
          </w:tcPr>
          <w:p>
            <w:r>
              <w:t>Phase</w:t>
            </w:r>
          </w:p>
        </w:tc>
        <w:tc>
          <w:tcPr>
            <w:tcW w:type="dxa" w:w="4968"/>
          </w:tcPr>
          <w:p>
            <w:r>
              <w:t>Deliverable</w:t>
            </w:r>
          </w:p>
        </w:tc>
      </w:tr>
      <w:tr>
        <w:tc>
          <w:tcPr>
            <w:tcW w:type="dxa" w:w="4968"/>
          </w:tcPr>
          <w:p>
            <w:r>
              <w:t>R0</w:t>
            </w:r>
          </w:p>
        </w:tc>
        <w:tc>
          <w:tcPr>
            <w:tcW w:type="dxa" w:w="4968"/>
          </w:tcPr>
          <w:p>
            <w:r>
              <w:t>Requirements, canonical data contract and failure model</w:t>
            </w:r>
          </w:p>
        </w:tc>
      </w:tr>
      <w:tr>
        <w:tc>
          <w:tcPr>
            <w:tcW w:type="dxa" w:w="4968"/>
          </w:tcPr>
          <w:p>
            <w:r>
              <w:t>R1</w:t>
            </w:r>
          </w:p>
        </w:tc>
        <w:tc>
          <w:tcPr>
            <w:tcW w:type="dxa" w:w="4968"/>
          </w:tcPr>
          <w:p>
            <w:r>
              <w:t>CSV/XLSX/JSON/TXT/ZIP ingestion POC</w:t>
            </w:r>
          </w:p>
        </w:tc>
      </w:tr>
      <w:tr>
        <w:tc>
          <w:tcPr>
            <w:tcW w:type="dxa" w:w="4968"/>
          </w:tcPr>
          <w:p>
            <w:r>
              <w:t>R2</w:t>
            </w:r>
          </w:p>
        </w:tc>
        <w:tc>
          <w:tcPr>
            <w:tcW w:type="dxa" w:w="4968"/>
          </w:tcPr>
          <w:p>
            <w:r>
              <w:t>Schema matching and deterministic transformation engine</w:t>
            </w:r>
          </w:p>
        </w:tc>
      </w:tr>
      <w:tr>
        <w:tc>
          <w:tcPr>
            <w:tcW w:type="dxa" w:w="4968"/>
          </w:tcPr>
          <w:p>
            <w:r>
              <w:t>R3</w:t>
            </w:r>
          </w:p>
        </w:tc>
        <w:tc>
          <w:tcPr>
            <w:tcW w:type="dxa" w:w="4968"/>
          </w:tcPr>
          <w:p>
            <w:r>
              <w:t>Agent Helper with structured transformation plans</w:t>
            </w:r>
          </w:p>
        </w:tc>
      </w:tr>
      <w:tr>
        <w:tc>
          <w:tcPr>
            <w:tcW w:type="dxa" w:w="4968"/>
          </w:tcPr>
          <w:p>
            <w:r>
              <w:t>R4</w:t>
            </w:r>
          </w:p>
        </w:tc>
        <w:tc>
          <w:tcPr>
            <w:tcW w:type="dxa" w:w="4968"/>
          </w:tcPr>
          <w:p>
            <w:r>
              <w:t>Validation, lineage and Compilation Report</w:t>
            </w:r>
          </w:p>
        </w:tc>
      </w:tr>
      <w:tr>
        <w:tc>
          <w:tcPr>
            <w:tcW w:type="dxa" w:w="4968"/>
          </w:tcPr>
          <w:p>
            <w:r>
              <w:t>R5</w:t>
            </w:r>
          </w:p>
        </w:tc>
        <w:tc>
          <w:tcPr>
            <w:tcW w:type="dxa" w:w="4968"/>
          </w:tcPr>
          <w:p>
            <w:r>
              <w:t>Data Profiler integration</w:t>
            </w:r>
          </w:p>
        </w:tc>
      </w:tr>
      <w:tr>
        <w:tc>
          <w:tcPr>
            <w:tcW w:type="dxa" w:w="4968"/>
          </w:tcPr>
          <w:p>
            <w:r>
              <w:t>R6</w:t>
            </w:r>
          </w:p>
        </w:tc>
        <w:tc>
          <w:tcPr>
            <w:tcW w:type="dxa" w:w="4968"/>
          </w:tcPr>
          <w:p>
            <w:r>
              <w:t>Large-scale Spark execution and object storage</w:t>
            </w:r>
          </w:p>
        </w:tc>
      </w:tr>
      <w:tr>
        <w:tc>
          <w:tcPr>
            <w:tcW w:type="dxa" w:w="4968"/>
          </w:tcPr>
          <w:p>
            <w:r>
              <w:t>R7</w:t>
            </w:r>
          </w:p>
        </w:tc>
        <w:tc>
          <w:tcPr>
            <w:tcW w:type="dxa" w:w="4968"/>
          </w:tcPr>
          <w:p>
            <w:r>
              <w:t>Industrial connector expansion and security hardening</w:t>
            </w:r>
          </w:p>
        </w:tc>
      </w:tr>
      <w:tr>
        <w:tc>
          <w:tcPr>
            <w:tcW w:type="dxa" w:w="4968"/>
          </w:tcPr>
          <w:p>
            <w:r>
              <w:t>R8</w:t>
            </w:r>
          </w:p>
        </w:tc>
        <w:tc>
          <w:tcPr>
            <w:tcW w:type="dxa" w:w="4968"/>
          </w:tcPr>
          <w:p>
            <w:r>
              <w:t>Benchmark, ablation study and research-paper results</w:t>
            </w:r>
          </w:p>
        </w:tc>
      </w:tr>
    </w:tbl>
    <w:p>
      <w:pPr>
        <w:pStyle w:val="Heading1"/>
      </w:pPr>
      <w:r>
        <w:t>26. Final Architecture Principle</w:t>
      </w:r>
    </w:p>
    <w:p>
      <w:r>
        <w:t>The Compiler is the controlled bridge between human intent and machine-ready industrial data. The Chatbot understands what the user wants; the Compiler determines and executes the data operations; the Data Profiler evaluates the resulting dataset; later AI-ConneX stages can therefore operate on a validated, traceable and reproducible data foundation.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AI-ConneX Data Studio Compiler — POC &amp; Research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