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AI-ConneX</w:t>
      </w:r>
    </w:p>
    <w:p>
      <w:pPr>
        <w:jc w:val="center"/>
      </w:pPr>
      <w:r>
        <w:rPr>
          <w:b/>
          <w:sz w:val="36"/>
        </w:rPr>
        <w:t>AGENTIC STUDIO — MAIN AGENT &amp; AGENTIC TOOLKIT</w:t>
      </w:r>
    </w:p>
    <w:p>
      <w:pPr>
        <w:jc w:val="center"/>
      </w:pPr>
      <w:r>
        <w:t>R&amp;D • Architecture • Runtime Integration • Industrial Operations • POC • Compliance Report #5</w:t>
        <w:br/>
        <w:t>Version 1.0 | 14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Definition</w:t>
            </w:r>
          </w:p>
        </w:tc>
      </w:tr>
      <w:tr>
        <w:tc>
          <w:tcPr>
            <w:tcW w:type="dxa" w:w="5112"/>
          </w:tcPr>
          <w:p>
            <w:r>
              <w:t>Platform</w:t>
            </w:r>
          </w:p>
        </w:tc>
        <w:tc>
          <w:tcPr>
            <w:tcW w:type="dxa" w:w="5112"/>
          </w:tcPr>
          <w:p>
            <w:r>
              <w:t>AI-ConneX — Industrial Solutions</w:t>
            </w:r>
          </w:p>
        </w:tc>
      </w:tr>
      <w:tr>
        <w:tc>
          <w:tcPr>
            <w:tcW w:type="dxa" w:w="5112"/>
          </w:tcPr>
          <w:p>
            <w:r>
              <w:t>Studio</w:t>
            </w:r>
          </w:p>
        </w:tc>
        <w:tc>
          <w:tcPr>
            <w:tcW w:type="dxa" w:w="5112"/>
          </w:tcPr>
          <w:p>
            <w:r>
              <w:t>Agentic Studio</w:t>
            </w:r>
          </w:p>
        </w:tc>
      </w:tr>
      <w:tr>
        <w:tc>
          <w:tcPr>
            <w:tcW w:type="dxa" w:w="5112"/>
          </w:tcPr>
          <w:p>
            <w:r>
              <w:t>Outputs</w:t>
            </w:r>
          </w:p>
        </w:tc>
        <w:tc>
          <w:tcPr>
            <w:tcW w:type="dxa" w:w="5112"/>
          </w:tcPr>
          <w:p>
            <w:r>
              <w:t>Main Agent + Agentic Toolkit</w:t>
            </w:r>
          </w:p>
        </w:tc>
      </w:tr>
      <w:tr>
        <w:tc>
          <w:tcPr>
            <w:tcW w:type="dxa" w:w="5112"/>
          </w:tcPr>
          <w:p>
            <w:r>
              <w:t>Predecessors</w:t>
            </w:r>
          </w:p>
        </w:tc>
        <w:tc>
          <w:tcPr>
            <w:tcW w:type="dxa" w:w="5112"/>
          </w:tcPr>
          <w:p>
            <w:r>
              <w:t>Jane/Chatbot → Agent SPEC → Agent Runtime → Knowledge Foundation</w:t>
            </w:r>
          </w:p>
        </w:tc>
      </w:tr>
      <w:tr>
        <w:tc>
          <w:tcPr>
            <w:tcW w:type="dxa" w:w="5112"/>
          </w:tcPr>
          <w:p>
            <w:r>
              <w:t>Main Agent role</w:t>
            </w:r>
          </w:p>
        </w:tc>
        <w:tc>
          <w:tcPr>
            <w:tcW w:type="dxa" w:w="5112"/>
          </w:tcPr>
          <w:p>
            <w:r>
              <w:t>Industrial-facing autonomous coordinator operating under a signed SPEC</w:t>
            </w:r>
          </w:p>
        </w:tc>
      </w:tr>
      <w:tr>
        <w:tc>
          <w:tcPr>
            <w:tcW w:type="dxa" w:w="5112"/>
          </w:tcPr>
          <w:p>
            <w:r>
              <w:t>Toolkit role</w:t>
            </w:r>
          </w:p>
        </w:tc>
        <w:tc>
          <w:tcPr>
            <w:tcW w:type="dxa" w:w="5112"/>
          </w:tcPr>
          <w:p>
            <w:r>
              <w:t>Reusable operator capabilities for monitoring, diagnosis, alerts, workflows and governed actions</w:t>
            </w:r>
          </w:p>
        </w:tc>
      </w:tr>
      <w:tr>
        <w:tc>
          <w:tcPr>
            <w:tcW w:type="dxa" w:w="5112"/>
          </w:tcPr>
          <w:p>
            <w:r>
              <w:t>Primary users</w:t>
            </w:r>
          </w:p>
        </w:tc>
        <w:tc>
          <w:tcPr>
            <w:tcW w:type="dxa" w:w="5112"/>
          </w:tcPr>
          <w:p>
            <w:r>
              <w:t>Industrialists, operators, maintenance/engineering teams</w:t>
            </w:r>
          </w:p>
        </w:tc>
      </w:tr>
      <w:tr>
        <w:tc>
          <w:tcPr>
            <w:tcW w:type="dxa" w:w="5112"/>
          </w:tcPr>
          <w:p>
            <w:r>
              <w:t>Report</w:t>
            </w:r>
          </w:p>
        </w:tc>
        <w:tc>
          <w:tcPr>
            <w:tcW w:type="dxa" w:w="5112"/>
          </w:tcPr>
          <w:p>
            <w:r>
              <w:t>Compliance / Engineering Report #5</w:t>
            </w:r>
          </w:p>
        </w:tc>
      </w:tr>
      <w:tr>
        <w:tc>
          <w:tcPr>
            <w:tcW w:type="dxa" w:w="5112"/>
          </w:tcPr>
          <w:p>
            <w:r>
              <w:t>Status</w:t>
            </w:r>
          </w:p>
        </w:tc>
        <w:tc>
          <w:tcPr>
            <w:tcW w:type="dxa" w:w="5112"/>
          </w:tcPr>
          <w:p>
            <w:r>
              <w:t>Reference architecture / implementation baseline</w:t>
            </w:r>
          </w:p>
        </w:tc>
      </w:tr>
    </w:tbl>
    <w:p>
      <w:pPr>
        <w:pStyle w:val="Heading1"/>
      </w:pPr>
      <w:r>
        <w:t>1. Executive Summary</w:t>
      </w:r>
    </w:p>
    <w:p>
      <w:r>
        <w:t>The Main Agent and Agentic Toolkit are the operational outputs of Agentic Studio. The Main Agent is not another unrestricted chatbot: it is the industrial execution persona instantiated from an Agent SPEC and backed by Agent Runtime, RAG, Knowledge Graph, Knowledge Base, telemetry, evaluated models and governed tools. The Agentic Toolkit is the reusable capability layer that lets an industrial organization monitor assets, interpret state, create alerts, generate reports, investigate events, coordinate maintenance workflows and perform approved actions without requiring a dedicated data scientist or agent engineer for every routine.</w:t>
      </w:r>
    </w:p>
    <w:p>
      <w:r>
        <w:t>The central separation is: Main Agent = accountable coordinator; Toolkit = reusable capabilities; Runtime = enforcement/execution engine; SPEC = contract; Knowledge Foundation = evidence; Policy = authorization; Visualizer = human operational view.</w:t>
      </w:r>
    </w:p>
    <w:p>
      <w:r>
        <w:rPr>
          <w:rFonts w:ascii="Consolas" w:hAnsi="Consolas"/>
          <w:sz w:val="16"/>
        </w:rPr>
        <w:t>USER / INDUSTRIALIST</w:t>
        <w:br/>
        <w:t xml:space="preserve">        |</w:t>
        <w:br/>
        <w:t xml:space="preserve">      JANE</w:t>
        <w:br/>
        <w:t xml:space="preserve">        |</w:t>
        <w:br/>
        <w:t xml:space="preserve">    USER INTENT</w:t>
        <w:br/>
        <w:t xml:space="preserve">        |</w:t>
        <w:br/>
        <w:t xml:space="preserve">   AGENT BUILDER</w:t>
        <w:br/>
        <w:t xml:space="preserve">        |</w:t>
        <w:br/>
        <w:t xml:space="preserve">    AGENT SPEC</w:t>
        <w:br/>
        <w:t xml:space="preserve">        |</w:t>
        <w:br/>
        <w:t xml:space="preserve">  AGENT RUNTIME</w:t>
        <w:br/>
        <w:t xml:space="preserve">        |</w:t>
        <w:br/>
        <w:t xml:space="preserve">  +-----+-----------------------------+</w:t>
        <w:br/>
        <w:t xml:space="preserve">  | Knowledge / Models / Telemetry    |</w:t>
        <w:br/>
        <w:t xml:space="preserve">  |                                   |</w:t>
        <w:br/>
        <w:t xml:space="preserve">  +----------------+------------------+</w:t>
        <w:br/>
        <w:t xml:space="preserve">                   |</w:t>
        <w:br/>
        <w:t xml:space="preserve">             MAIN AGENT</w:t>
        <w:br/>
        <w:t xml:space="preserve">                   |</w:t>
        <w:br/>
        <w:t xml:space="preserve">        +----------+-----------+</w:t>
        <w:br/>
        <w:t xml:space="preserve">        |      AGENTIC TOOLKIT |</w:t>
        <w:br/>
        <w:t xml:space="preserve">        +----------+-----------+</w:t>
        <w:br/>
        <w:t xml:space="preserve">                   |</w:t>
        <w:br/>
        <w:t xml:space="preserve">       alerts / reports / workflows</w:t>
        <w:br/>
        <w:t xml:space="preserve">       diagnostics / monitoring</w:t>
        <w:br/>
        <w:t xml:space="preserve">       governed industrial actions</w:t>
        <w:br/>
        <w:t xml:space="preserve">                   |</w:t>
        <w:br/>
        <w:t xml:space="preserve">              OT/IT systems</w:t>
        <w:br/>
        <w:t xml:space="preserve">                   |</w:t>
        <w:br/>
        <w:t xml:space="preserve">             VISUALIZER</w:t>
        <w:br/>
        <w:t xml:space="preserve">                   |</w:t>
        <w:br/>
        <w:t xml:space="preserve">              OPERATOR</w:t>
      </w:r>
    </w:p>
    <w:p>
      <w:pPr>
        <w:pStyle w:val="Heading1"/>
      </w:pPr>
      <w:r>
        <w:t>2. What Is the Main Agent?</w:t>
      </w:r>
    </w:p>
    <w:p>
      <w:r>
        <w:t>The Main Agent is the single industrial-facing agent instance produced by Agentic Studio for a specific user, site, operational objective or managed industrial environment. It maintains the execution context, interprets current evidence, plans within the permitted action envelope, invokes toolkit capabilities, explains outcomes and escalates when evidence or authority is insufficient.</w:t>
      </w:r>
    </w:p>
    <w:p>
      <w:pPr>
        <w:pStyle w:val="ListBullet"/>
      </w:pPr>
      <w:r>
        <w:t>It is instantiated from a versioned Agent SPEC.</w:t>
      </w:r>
    </w:p>
    <w:p>
      <w:pPr>
        <w:pStyle w:val="ListBullet"/>
      </w:pPr>
      <w:r>
        <w:t>It never receives unrestricted tool access.</w:t>
      </w:r>
    </w:p>
    <w:p>
      <w:pPr>
        <w:pStyle w:val="ListBullet"/>
      </w:pPr>
      <w:r>
        <w:t>It uses the Knowledge Foundation for grounded evidence.</w:t>
      </w:r>
    </w:p>
    <w:p>
      <w:pPr>
        <w:pStyle w:val="ListBullet"/>
      </w:pPr>
      <w:r>
        <w:t>It uses telemetry for current operational state.</w:t>
      </w:r>
    </w:p>
    <w:p>
      <w:pPr>
        <w:pStyle w:val="ListBullet"/>
      </w:pPr>
      <w:r>
        <w:t>It may call evaluated ML Studio models through their contracts.</w:t>
      </w:r>
    </w:p>
    <w:p>
      <w:pPr>
        <w:pStyle w:val="ListBullet"/>
      </w:pPr>
      <w:r>
        <w:t>It delegates side effects to the Agentic Toolkit/Tool Gateway.</w:t>
      </w:r>
    </w:p>
    <w:p>
      <w:pPr>
        <w:pStyle w:val="ListBullet"/>
      </w:pPr>
      <w:r>
        <w:t>It records decisions, evidence, tool calls and outcomes.</w:t>
      </w:r>
    </w:p>
    <w:p>
      <w:pPr>
        <w:pStyle w:val="ListBullet"/>
      </w:pPr>
      <w:r>
        <w:t>It can operate in INFORM, RECOMMEND, APPROVE-THEN-ACT or configured AUTONOMOUS modes.</w:t>
      </w:r>
    </w:p>
    <w:p>
      <w:pPr>
        <w:pStyle w:val="Heading1"/>
      </w:pPr>
      <w:r>
        <w:t>3. What Is the Agentic Toolkit?</w:t>
      </w:r>
    </w:p>
    <w:p>
      <w:r>
        <w:t>The Agentic Toolkit is the reusable capability catalog around the Main Agent. A toolkit capability is a typed, versioned operation with defined inputs, outputs, permissions, side effects, limits and observability. Toolkit capabilities can be composed into industrial workflows.</w:t>
      </w:r>
    </w:p>
    <w:tbl>
      <w:tblPr>
        <w:tblStyle w:val="TableGrid"/>
        <w:tblW w:type="auto" w:w="0"/>
        <w:jc w:val="center"/>
        <w:tblLook w:firstColumn="1" w:firstRow="1" w:lastColumn="0" w:lastRow="0" w:noHBand="0" w:noVBand="1" w:val="04A0"/>
      </w:tblPr>
      <w:tblGrid>
        <w:gridCol w:w="5112"/>
        <w:gridCol w:w="5112"/>
      </w:tblGrid>
      <w:tr>
        <w:tc>
          <w:tcPr>
            <w:tcW w:type="dxa" w:w="5112"/>
          </w:tcPr>
          <w:p>
            <w:r>
              <w:t>Toolkit family</w:t>
            </w:r>
          </w:p>
        </w:tc>
        <w:tc>
          <w:tcPr>
            <w:tcW w:type="dxa" w:w="5112"/>
          </w:tcPr>
          <w:p>
            <w:r>
              <w:t>Examples</w:t>
            </w:r>
          </w:p>
        </w:tc>
      </w:tr>
      <w:tr>
        <w:tc>
          <w:tcPr>
            <w:tcW w:type="dxa" w:w="5112"/>
          </w:tcPr>
          <w:p>
            <w:r>
              <w:t>Observe</w:t>
            </w:r>
          </w:p>
        </w:tc>
        <w:tc>
          <w:tcPr>
            <w:tcW w:type="dxa" w:w="5112"/>
          </w:tcPr>
          <w:p>
            <w:r>
              <w:t>live asset state, trends, KPI snapshot</w:t>
            </w:r>
          </w:p>
        </w:tc>
      </w:tr>
      <w:tr>
        <w:tc>
          <w:tcPr>
            <w:tcW w:type="dxa" w:w="5112"/>
          </w:tcPr>
          <w:p>
            <w:r>
              <w:t>Diagnose</w:t>
            </w:r>
          </w:p>
        </w:tc>
        <w:tc>
          <w:tcPr>
            <w:tcW w:type="dxa" w:w="5112"/>
          </w:tcPr>
          <w:p>
            <w:r>
              <w:t>health assessment, anomaly investigation, root-cause candidates</w:t>
            </w:r>
          </w:p>
        </w:tc>
      </w:tr>
      <w:tr>
        <w:tc>
          <w:tcPr>
            <w:tcW w:type="dxa" w:w="5112"/>
          </w:tcPr>
          <w:p>
            <w:r>
              <w:t>Visualize</w:t>
            </w:r>
          </w:p>
        </w:tc>
        <w:tc>
          <w:tcPr>
            <w:tcW w:type="dxa" w:w="5112"/>
          </w:tcPr>
          <w:p>
            <w:r>
              <w:t>FFT, spectrum, trend, envelope, heatmap, row/column marking</w:t>
            </w:r>
          </w:p>
        </w:tc>
      </w:tr>
      <w:tr>
        <w:tc>
          <w:tcPr>
            <w:tcW w:type="dxa" w:w="5112"/>
          </w:tcPr>
          <w:p>
            <w:r>
              <w:t>Alert</w:t>
            </w:r>
          </w:p>
        </w:tc>
        <w:tc>
          <w:tcPr>
            <w:tcW w:type="dxa" w:w="5112"/>
          </w:tcPr>
          <w:p>
            <w:r>
              <w:t>create/close/acknowledge alert, escalation</w:t>
            </w:r>
          </w:p>
        </w:tc>
      </w:tr>
      <w:tr>
        <w:tc>
          <w:tcPr>
            <w:tcW w:type="dxa" w:w="5112"/>
          </w:tcPr>
          <w:p>
            <w:r>
              <w:t>Report</w:t>
            </w:r>
          </w:p>
        </w:tc>
        <w:tc>
          <w:tcPr>
            <w:tcW w:type="dxa" w:w="5112"/>
          </w:tcPr>
          <w:p>
            <w:r>
              <w:t>shift report, maintenance summary, incident report</w:t>
            </w:r>
          </w:p>
        </w:tc>
      </w:tr>
      <w:tr>
        <w:tc>
          <w:tcPr>
            <w:tcW w:type="dxa" w:w="5112"/>
          </w:tcPr>
          <w:p>
            <w:r>
              <w:t>Investigate</w:t>
            </w:r>
          </w:p>
        </w:tc>
        <w:tc>
          <w:tcPr>
            <w:tcW w:type="dxa" w:w="5112"/>
          </w:tcPr>
          <w:p>
            <w:r>
              <w:t>event timeline, evidence bundle, similar incidents</w:t>
            </w:r>
          </w:p>
        </w:tc>
      </w:tr>
      <w:tr>
        <w:tc>
          <w:tcPr>
            <w:tcW w:type="dxa" w:w="5112"/>
          </w:tcPr>
          <w:p>
            <w:r>
              <w:t>Maintain</w:t>
            </w:r>
          </w:p>
        </w:tc>
        <w:tc>
          <w:tcPr>
            <w:tcW w:type="dxa" w:w="5112"/>
          </w:tcPr>
          <w:p>
            <w:r>
              <w:t>maintenance recommendation, work-order draft</w:t>
            </w:r>
          </w:p>
        </w:tc>
      </w:tr>
      <w:tr>
        <w:tc>
          <w:tcPr>
            <w:tcW w:type="dxa" w:w="5112"/>
          </w:tcPr>
          <w:p>
            <w:r>
              <w:t>Workflow</w:t>
            </w:r>
          </w:p>
        </w:tc>
        <w:tc>
          <w:tcPr>
            <w:tcW w:type="dxa" w:w="5112"/>
          </w:tcPr>
          <w:p>
            <w:r>
              <w:t>approval request, assignment, escalation</w:t>
            </w:r>
          </w:p>
        </w:tc>
      </w:tr>
      <w:tr>
        <w:tc>
          <w:tcPr>
            <w:tcW w:type="dxa" w:w="5112"/>
          </w:tcPr>
          <w:p>
            <w:r>
              <w:t>Model</w:t>
            </w:r>
          </w:p>
        </w:tc>
        <w:tc>
          <w:tcPr>
            <w:tcW w:type="dxa" w:w="5112"/>
          </w:tcPr>
          <w:p>
            <w:r>
              <w:t>invoke approved ML model, compare predictions</w:t>
            </w:r>
          </w:p>
        </w:tc>
      </w:tr>
      <w:tr>
        <w:tc>
          <w:tcPr>
            <w:tcW w:type="dxa" w:w="5112"/>
          </w:tcPr>
          <w:p>
            <w:r>
              <w:t>Knowledge</w:t>
            </w:r>
          </w:p>
        </w:tc>
        <w:tc>
          <w:tcPr>
            <w:tcW w:type="dxa" w:w="5112"/>
          </w:tcPr>
          <w:p>
            <w:r>
              <w:t>retrieve SOP, manual, graph context</w:t>
            </w:r>
          </w:p>
        </w:tc>
      </w:tr>
      <w:tr>
        <w:tc>
          <w:tcPr>
            <w:tcW w:type="dxa" w:w="5112"/>
          </w:tcPr>
          <w:p>
            <w:r>
              <w:t>Integrate</w:t>
            </w:r>
          </w:p>
        </w:tc>
        <w:tc>
          <w:tcPr>
            <w:tcW w:type="dxa" w:w="5112"/>
          </w:tcPr>
          <w:p>
            <w:r>
              <w:t>ERP/MES/CMMS/SCADA/IoT connector operations</w:t>
            </w:r>
          </w:p>
        </w:tc>
      </w:tr>
    </w:tbl>
    <w:p>
      <w:r>
        <w:t>Toolkit capabilities are not all equal. Read-only operations can generally have lower autonomy requirements than actions that modify operational or business state.</w:t>
      </w:r>
    </w:p>
    <w:p>
      <w:pPr>
        <w:pStyle w:val="Heading1"/>
      </w:pPr>
      <w:r>
        <w:t>4. Why Main Agent + Toolkit?</w:t>
      </w:r>
    </w:p>
    <w:p>
      <w:r>
        <w:t>A monolithic agent becomes difficult to govern because reasoning, knowledge access, permissions, integrations and side effects become inseparable. A toolkit makes capabilities explicit and testable. The Main Agent can then coordinate capabilities without owning every implementation detail.</w:t>
      </w:r>
    </w:p>
    <w:tbl>
      <w:tblPr>
        <w:tblStyle w:val="TableGrid"/>
        <w:tblW w:type="auto" w:w="0"/>
        <w:jc w:val="center"/>
        <w:tblLook w:firstColumn="1" w:firstRow="1" w:lastColumn="0" w:lastRow="0" w:noHBand="0" w:noVBand="1" w:val="04A0"/>
      </w:tblPr>
      <w:tblGrid>
        <w:gridCol w:w="5112"/>
        <w:gridCol w:w="5112"/>
      </w:tblGrid>
      <w:tr>
        <w:tc>
          <w:tcPr>
            <w:tcW w:type="dxa" w:w="5112"/>
          </w:tcPr>
          <w:p>
            <w:r>
              <w:t>Monolithic design problem</w:t>
            </w:r>
          </w:p>
        </w:tc>
        <w:tc>
          <w:tcPr>
            <w:tcW w:type="dxa" w:w="5112"/>
          </w:tcPr>
          <w:p>
            <w:r>
              <w:t>AI-ConneX design</w:t>
            </w:r>
          </w:p>
        </w:tc>
      </w:tr>
      <w:tr>
        <w:tc>
          <w:tcPr>
            <w:tcW w:type="dxa" w:w="5112"/>
          </w:tcPr>
          <w:p>
            <w:r>
              <w:t>Huge prompt with all procedures</w:t>
            </w:r>
          </w:p>
        </w:tc>
        <w:tc>
          <w:tcPr>
            <w:tcW w:type="dxa" w:w="5112"/>
          </w:tcPr>
          <w:p>
            <w:r>
              <w:t>Knowledge Foundation</w:t>
            </w:r>
          </w:p>
        </w:tc>
      </w:tr>
      <w:tr>
        <w:tc>
          <w:tcPr>
            <w:tcW w:type="dxa" w:w="5112"/>
          </w:tcPr>
          <w:p>
            <w:r>
              <w:t>All APIs exposed to model</w:t>
            </w:r>
          </w:p>
        </w:tc>
        <w:tc>
          <w:tcPr>
            <w:tcW w:type="dxa" w:w="5112"/>
          </w:tcPr>
          <w:p>
            <w:r>
              <w:t>Toolkit allow-list</w:t>
            </w:r>
          </w:p>
        </w:tc>
      </w:tr>
      <w:tr>
        <w:tc>
          <w:tcPr>
            <w:tcW w:type="dxa" w:w="5112"/>
          </w:tcPr>
          <w:p>
            <w:r>
              <w:t>No clear action boundary</w:t>
            </w:r>
          </w:p>
        </w:tc>
        <w:tc>
          <w:tcPr>
            <w:tcW w:type="dxa" w:w="5112"/>
          </w:tcPr>
          <w:p>
            <w:r>
              <w:t>Side-effect classification</w:t>
            </w:r>
          </w:p>
        </w:tc>
      </w:tr>
      <w:tr>
        <w:tc>
          <w:tcPr>
            <w:tcW w:type="dxa" w:w="5112"/>
          </w:tcPr>
          <w:p>
            <w:r>
              <w:t>Hard to audit</w:t>
            </w:r>
          </w:p>
        </w:tc>
        <w:tc>
          <w:tcPr>
            <w:tcW w:type="dxa" w:w="5112"/>
          </w:tcPr>
          <w:p>
            <w:r>
              <w:t>Per-capability trace + audit</w:t>
            </w:r>
          </w:p>
        </w:tc>
      </w:tr>
      <w:tr>
        <w:tc>
          <w:tcPr>
            <w:tcW w:type="dxa" w:w="5112"/>
          </w:tcPr>
          <w:p>
            <w:r>
              <w:t>Vendor-specific integrations</w:t>
            </w:r>
          </w:p>
        </w:tc>
        <w:tc>
          <w:tcPr>
            <w:tcW w:type="dxa" w:w="5112"/>
          </w:tcPr>
          <w:p>
            <w:r>
              <w:t>Connector/tool adapters</w:t>
            </w:r>
          </w:p>
        </w:tc>
      </w:tr>
      <w:tr>
        <w:tc>
          <w:tcPr>
            <w:tcW w:type="dxa" w:w="5112"/>
          </w:tcPr>
          <w:p>
            <w:r>
              <w:t>Hard to reuse</w:t>
            </w:r>
          </w:p>
        </w:tc>
        <w:tc>
          <w:tcPr>
            <w:tcW w:type="dxa" w:w="5112"/>
          </w:tcPr>
          <w:p>
            <w:r>
              <w:t>Versioned toolkit capabilities</w:t>
            </w:r>
          </w:p>
        </w:tc>
      </w:tr>
      <w:tr>
        <w:tc>
          <w:tcPr>
            <w:tcW w:type="dxa" w:w="5112"/>
          </w:tcPr>
          <w:p>
            <w:r>
              <w:t>One failure affects everything</w:t>
            </w:r>
          </w:p>
        </w:tc>
        <w:tc>
          <w:tcPr>
            <w:tcW w:type="dxa" w:w="5112"/>
          </w:tcPr>
          <w:p>
            <w:r>
              <w:t>Capability isolation/circuit breakers</w:t>
            </w:r>
          </w:p>
        </w:tc>
      </w:tr>
    </w:tbl>
    <w:p>
      <w:pPr>
        <w:pStyle w:val="Heading1"/>
      </w:pPr>
      <w:r>
        <w:t>5. R&amp;D Objectives</w:t>
      </w:r>
    </w:p>
    <w:p>
      <w:pPr>
        <w:pStyle w:val="ListBullet"/>
      </w:pPr>
      <w:r>
        <w:t>Create an industrial agent that is useful without pretending to be a human engineer.</w:t>
      </w:r>
    </w:p>
    <w:p>
      <w:pPr>
        <w:pStyle w:val="ListBullet"/>
      </w:pPr>
      <w:r>
        <w:t>Convert complex industrial workflows into reusable capabilities.</w:t>
      </w:r>
    </w:p>
    <w:p>
      <w:pPr>
        <w:pStyle w:val="ListBullet"/>
      </w:pPr>
      <w:r>
        <w:t>Separate reasoning from authorization and side effects.</w:t>
      </w:r>
    </w:p>
    <w:p>
      <w:pPr>
        <w:pStyle w:val="ListBullet"/>
      </w:pPr>
      <w:r>
        <w:t>Provide evidence-backed explanations.</w:t>
      </w:r>
    </w:p>
    <w:p>
      <w:pPr>
        <w:pStyle w:val="ListBullet"/>
      </w:pPr>
      <w:r>
        <w:t>Operate with degraded capability when data, models or integrations fail.</w:t>
      </w:r>
    </w:p>
    <w:p>
      <w:pPr>
        <w:pStyle w:val="ListBullet"/>
      </w:pPr>
      <w:r>
        <w:t>Make every capability testable independently.</w:t>
      </w:r>
    </w:p>
    <w:p>
      <w:pPr>
        <w:pStyle w:val="ListBullet"/>
      </w:pPr>
      <w:r>
        <w:t>Support multi-site and multi-asset deployments without cross-scope leakage.</w:t>
      </w:r>
    </w:p>
    <w:p>
      <w:pPr>
        <w:pStyle w:val="ListBullet"/>
      </w:pPr>
      <w:r>
        <w:t>Allow industrialists to configure outcomes rather than implement agent code.</w:t>
      </w:r>
    </w:p>
    <w:p>
      <w:pPr>
        <w:pStyle w:val="Heading1"/>
      </w:pPr>
      <w:r>
        <w:t>6. Research Hypotheses</w:t>
      </w:r>
    </w:p>
    <w:p>
      <w:pPr>
        <w:pStyle w:val="ListNumber"/>
      </w:pPr>
      <w:r>
        <w:t>A constrained coordinator plus typed tools is safer than a monolithic autonomous agent.</w:t>
      </w:r>
    </w:p>
    <w:p>
      <w:pPr>
        <w:pStyle w:val="ListNumber"/>
      </w:pPr>
      <w:r>
        <w:t>Industrial utility improves when current telemetry, historical knowledge and asset topology are available together.</w:t>
      </w:r>
    </w:p>
    <w:p>
      <w:pPr>
        <w:pStyle w:val="ListNumber"/>
      </w:pPr>
      <w:r>
        <w:t>Explicit capability contracts reduce accidental side effects.</w:t>
      </w:r>
    </w:p>
    <w:p>
      <w:pPr>
        <w:pStyle w:val="ListNumber"/>
      </w:pPr>
      <w:r>
        <w:t>Evidence and action provenance improves operator trust and incident reconstruction.</w:t>
      </w:r>
    </w:p>
    <w:p>
      <w:pPr>
        <w:pStyle w:val="ListNumber"/>
      </w:pPr>
      <w:r>
        <w:t>Progressive autonomy is more appropriate for industrial deployment than unconditional autonomy.</w:t>
      </w:r>
    </w:p>
    <w:p>
      <w:pPr>
        <w:pStyle w:val="Heading1"/>
      </w:pPr>
      <w:r>
        <w:t>7. Previous Stage Input — Jane / Chatbot</w:t>
      </w:r>
    </w:p>
    <w:p>
      <w:r>
        <w:t>Jane captures the human's intent and negotiation about the plan. The output should be a structured intent, not merely conversation text.</w:t>
      </w:r>
    </w:p>
    <w:p>
      <w:r>
        <w:rPr>
          <w:rFonts w:ascii="Consolas" w:hAnsi="Consolas"/>
          <w:sz w:val="16"/>
        </w:rPr>
        <w:t>{</w:t>
        <w:br/>
        <w:t xml:space="preserve">  "intent_uid": "INT-...",</w:t>
        <w:br/>
        <w:t xml:space="preserve">  "user_goal": "Monitor compressor health and alert maintenance",</w:t>
        <w:br/>
        <w:t xml:space="preserve">  "site_uid": "PLANT-01",</w:t>
        <w:br/>
        <w:t xml:space="preserve">  "asset_scope": ["COMP-02"],</w:t>
        <w:br/>
        <w:t xml:space="preserve">  "desired_outcome": "early_warning",</w:t>
        <w:br/>
        <w:t xml:space="preserve">  "autonomy_requested": "RECOMMEND",</w:t>
        <w:br/>
        <w:t xml:space="preserve">  "notification_channels": ["dashboard","email"],</w:t>
        <w:br/>
        <w:t xml:space="preserve">  "constraints": {</w:t>
        <w:br/>
        <w:t xml:space="preserve">    "business_hours": true,</w:t>
        <w:br/>
        <w:t xml:space="preserve">    "maintenance_team": "ROTATING_EQUIPMENT"</w:t>
        <w:br/>
        <w:t xml:space="preserve">  }</w:t>
        <w:br/>
        <w:t>}</w:t>
      </w:r>
    </w:p>
    <w:p>
      <w:r>
        <w:t>Agent Builder converts this intent into a signed Agent SPEC. The Main Agent never treats arbitrary later chat text as permission to expand its capabilities.</w:t>
      </w:r>
    </w:p>
    <w:p>
      <w:pPr>
        <w:pStyle w:val="Heading1"/>
      </w:pPr>
      <w:r>
        <w:t>8. Agent SPEC as the Main Agent Contract</w:t>
      </w:r>
    </w:p>
    <w:tbl>
      <w:tblPr>
        <w:tblStyle w:val="TableGrid"/>
        <w:tblW w:type="auto" w:w="0"/>
        <w:jc w:val="center"/>
        <w:tblLook w:firstColumn="1" w:firstRow="1" w:lastColumn="0" w:lastRow="0" w:noHBand="0" w:noVBand="1" w:val="04A0"/>
      </w:tblPr>
      <w:tblGrid>
        <w:gridCol w:w="5112"/>
        <w:gridCol w:w="5112"/>
      </w:tblGrid>
      <w:tr>
        <w:tc>
          <w:tcPr>
            <w:tcW w:type="dxa" w:w="5112"/>
          </w:tcPr>
          <w:p>
            <w:r>
              <w:t>SPEC control</w:t>
            </w:r>
          </w:p>
        </w:tc>
        <w:tc>
          <w:tcPr>
            <w:tcW w:type="dxa" w:w="5112"/>
          </w:tcPr>
          <w:p>
            <w:r>
              <w:t>Main Agent effect</w:t>
            </w:r>
          </w:p>
        </w:tc>
      </w:tr>
      <w:tr>
        <w:tc>
          <w:tcPr>
            <w:tcW w:type="dxa" w:w="5112"/>
          </w:tcPr>
          <w:p>
            <w:r>
              <w:t>identity</w:t>
            </w:r>
          </w:p>
        </w:tc>
        <w:tc>
          <w:tcPr>
            <w:tcW w:type="dxa" w:w="5112"/>
          </w:tcPr>
          <w:p>
            <w:r>
              <w:t>Defines agent identity and purpose</w:t>
            </w:r>
          </w:p>
        </w:tc>
      </w:tr>
      <w:tr>
        <w:tc>
          <w:tcPr>
            <w:tcW w:type="dxa" w:w="5112"/>
          </w:tcPr>
          <w:p>
            <w:r>
              <w:t>scope</w:t>
            </w:r>
          </w:p>
        </w:tc>
        <w:tc>
          <w:tcPr>
            <w:tcW w:type="dxa" w:w="5112"/>
          </w:tcPr>
          <w:p>
            <w:r>
              <w:t>Limits tenant/site/assets</w:t>
            </w:r>
          </w:p>
        </w:tc>
      </w:tr>
      <w:tr>
        <w:tc>
          <w:tcPr>
            <w:tcW w:type="dxa" w:w="5112"/>
          </w:tcPr>
          <w:p>
            <w:r>
              <w:t>knowledge refs</w:t>
            </w:r>
          </w:p>
        </w:tc>
        <w:tc>
          <w:tcPr>
            <w:tcW w:type="dxa" w:w="5112"/>
          </w:tcPr>
          <w:p>
            <w:r>
              <w:t>Defines permitted sources</w:t>
            </w:r>
          </w:p>
        </w:tc>
      </w:tr>
      <w:tr>
        <w:tc>
          <w:tcPr>
            <w:tcW w:type="dxa" w:w="5112"/>
          </w:tcPr>
          <w:p>
            <w:r>
              <w:t>model refs</w:t>
            </w:r>
          </w:p>
        </w:tc>
        <w:tc>
          <w:tcPr>
            <w:tcW w:type="dxa" w:w="5112"/>
          </w:tcPr>
          <w:p>
            <w:r>
              <w:t>Pins evaluated models</w:t>
            </w:r>
          </w:p>
        </w:tc>
      </w:tr>
      <w:tr>
        <w:tc>
          <w:tcPr>
            <w:tcW w:type="dxa" w:w="5112"/>
          </w:tcPr>
          <w:p>
            <w:r>
              <w:t>tool refs</w:t>
            </w:r>
          </w:p>
        </w:tc>
        <w:tc>
          <w:tcPr>
            <w:tcW w:type="dxa" w:w="5112"/>
          </w:tcPr>
          <w:p>
            <w:r>
              <w:t>Defines toolkit capabilities</w:t>
            </w:r>
          </w:p>
        </w:tc>
      </w:tr>
      <w:tr>
        <w:tc>
          <w:tcPr>
            <w:tcW w:type="dxa" w:w="5112"/>
          </w:tcPr>
          <w:p>
            <w:r>
              <w:t>autonomy</w:t>
            </w:r>
          </w:p>
        </w:tc>
        <w:tc>
          <w:tcPr>
            <w:tcW w:type="dxa" w:w="5112"/>
          </w:tcPr>
          <w:p>
            <w:r>
              <w:t>Sets action boundary</w:t>
            </w:r>
          </w:p>
        </w:tc>
      </w:tr>
      <w:tr>
        <w:tc>
          <w:tcPr>
            <w:tcW w:type="dxa" w:w="5112"/>
          </w:tcPr>
          <w:p>
            <w:r>
              <w:t>approval policy</w:t>
            </w:r>
          </w:p>
        </w:tc>
        <w:tc>
          <w:tcPr>
            <w:tcW w:type="dxa" w:w="5112"/>
          </w:tcPr>
          <w:p>
            <w:r>
              <w:t>Defines human approval points</w:t>
            </w:r>
          </w:p>
        </w:tc>
      </w:tr>
      <w:tr>
        <w:tc>
          <w:tcPr>
            <w:tcW w:type="dxa" w:w="5112"/>
          </w:tcPr>
          <w:p>
            <w:r>
              <w:t>budgets</w:t>
            </w:r>
          </w:p>
        </w:tc>
        <w:tc>
          <w:tcPr>
            <w:tcW w:type="dxa" w:w="5112"/>
          </w:tcPr>
          <w:p>
            <w:r>
              <w:t>Limits calls/tokens/time</w:t>
            </w:r>
          </w:p>
        </w:tc>
      </w:tr>
      <w:tr>
        <w:tc>
          <w:tcPr>
            <w:tcW w:type="dxa" w:w="5112"/>
          </w:tcPr>
          <w:p>
            <w:r>
              <w:t>evidence policy</w:t>
            </w:r>
          </w:p>
        </w:tc>
        <w:tc>
          <w:tcPr>
            <w:tcW w:type="dxa" w:w="5112"/>
          </w:tcPr>
          <w:p>
            <w:r>
              <w:t>Defines grounding requirements</w:t>
            </w:r>
          </w:p>
        </w:tc>
      </w:tr>
      <w:tr>
        <w:tc>
          <w:tcPr>
            <w:tcW w:type="dxa" w:w="5112"/>
          </w:tcPr>
          <w:p>
            <w:r>
              <w:t>escalation</w:t>
            </w:r>
          </w:p>
        </w:tc>
        <w:tc>
          <w:tcPr>
            <w:tcW w:type="dxa" w:w="5112"/>
          </w:tcPr>
          <w:p>
            <w:r>
              <w:t>Defines when agent must stop/escalate</w:t>
            </w:r>
          </w:p>
        </w:tc>
      </w:tr>
    </w:tbl>
    <w:p>
      <w:r>
        <w:t>The signed SPEC is authoritative. The Main Agent can select among permitted capabilities but cannot create permission through reasoning.</w:t>
      </w:r>
    </w:p>
    <w:p>
      <w:pPr>
        <w:pStyle w:val="Heading1"/>
      </w:pPr>
      <w:r>
        <w:t>9. Main Agent Lifecycle</w:t>
      </w:r>
    </w:p>
    <w:p>
      <w:r>
        <w:rPr>
          <w:rFonts w:ascii="Consolas" w:hAnsi="Consolas"/>
          <w:sz w:val="16"/>
        </w:rPr>
        <w:t>CREATE</w:t>
        <w:br/>
        <w:t xml:space="preserve">  -&gt; LOAD SPEC</w:t>
        <w:br/>
        <w:t xml:space="preserve">  -&gt; VERIFY SIGNATURE</w:t>
        <w:br/>
        <w:t xml:space="preserve">  -&gt; RESOLVE SCOPE</w:t>
        <w:br/>
        <w:t xml:space="preserve">  -&gt; INITIALIZE CONTEXT</w:t>
        <w:br/>
        <w:t xml:space="preserve">  -&gt; OBSERVE</w:t>
        <w:br/>
        <w:t xml:space="preserve">  -&gt; RETRIEVE</w:t>
        <w:br/>
        <w:t xml:space="preserve">  -&gt; PLAN</w:t>
        <w:br/>
        <w:t xml:space="preserve">  -&gt; PROPOSE</w:t>
        <w:br/>
        <w:t xml:space="preserve">  -&gt; POLICY CHECK</w:t>
        <w:br/>
        <w:t xml:space="preserve">  -&gt; TOOL EXECUTION</w:t>
        <w:br/>
        <w:t xml:space="preserve">  -&gt; VERIFY RESULT</w:t>
        <w:br/>
        <w:t xml:space="preserve">  -&gt; EXPLAIN</w:t>
        <w:br/>
        <w:t xml:space="preserve">  -&gt; AUDIT</w:t>
        <w:br/>
        <w:t xml:space="preserve">  -&gt; WAIT / MONITOR / ESCALATE</w:t>
      </w:r>
    </w:p>
    <w:p>
      <w:pPr>
        <w:pStyle w:val="Heading1"/>
      </w:pPr>
      <w:r>
        <w:t>10. Main Agent Internal Loop</w:t>
      </w:r>
    </w:p>
    <w:p>
      <w:r>
        <w:rPr>
          <w:rFonts w:ascii="Consolas" w:hAnsi="Consolas"/>
          <w:sz w:val="16"/>
        </w:rPr>
        <w:t>while execution_active:</w:t>
        <w:br/>
        <w:t xml:space="preserve">    observe()</w:t>
        <w:br/>
        <w:t xml:space="preserve">    context = gather_evidence(</w:t>
        <w:br/>
        <w:t xml:space="preserve">        rag=True, graph=True, telemetry=True</w:t>
        <w:br/>
        <w:t xml:space="preserve">    )</w:t>
        <w:br/>
        <w:t xml:space="preserve">    plan = reason_within_spec(context)</w:t>
        <w:br/>
        <w:t xml:space="preserve">    proposal = validate_plan(plan)</w:t>
        <w:br/>
        <w:br/>
        <w:t xml:space="preserve">    decision = policy.evaluate(proposal)</w:t>
        <w:br/>
        <w:br/>
        <w:t xml:space="preserve">    if decision == "DENY":</w:t>
        <w:br/>
        <w:t xml:space="preserve">        explain_and_audit()</w:t>
        <w:br/>
        <w:t xml:space="preserve">        break</w:t>
        <w:br/>
        <w:br/>
        <w:t xml:space="preserve">    if decision == "APPROVAL_REQUIRED":</w:t>
        <w:br/>
        <w:t xml:space="preserve">        request_human_approval()</w:t>
        <w:br/>
        <w:t xml:space="preserve">        continue</w:t>
        <w:br/>
        <w:br/>
        <w:t xml:space="preserve">    result = toolkit.execute(proposal)</w:t>
        <w:br/>
        <w:t xml:space="preserve">    verify(result)</w:t>
        <w:br/>
        <w:t xml:space="preserve">    update_state()</w:t>
        <w:br/>
        <w:t xml:space="preserve">    audit()</w:t>
        <w:br/>
      </w:r>
    </w:p>
    <w:p>
      <w:r>
        <w:t>The model is therefore one component of the loop, not the security boundary.</w:t>
      </w:r>
    </w:p>
    <w:p>
      <w:pPr>
        <w:pStyle w:val="Heading1"/>
      </w:pPr>
      <w:r>
        <w:t>11. Toolkit Capability Contract</w:t>
      </w:r>
    </w:p>
    <w:p>
      <w:r>
        <w:rPr>
          <w:rFonts w:ascii="Consolas" w:hAnsi="Consolas"/>
          <w:sz w:val="16"/>
        </w:rPr>
        <w:t>{</w:t>
        <w:br/>
        <w:t xml:space="preserve">  "capability_uid": "CAP-ALERT-CREATE",</w:t>
        <w:br/>
        <w:t xml:space="preserve">  "version": "1.4.0",</w:t>
        <w:br/>
        <w:t xml:space="preserve">  "name": "create_alert",</w:t>
        <w:br/>
        <w:t xml:space="preserve">  "description": "Create a maintenance alert",</w:t>
        <w:br/>
        <w:t xml:space="preserve">  "input_schema": "ALERT-V3",</w:t>
        <w:br/>
        <w:t xml:space="preserve">  "output_schema": "ALERT-RESULT-V2",</w:t>
        <w:br/>
        <w:t xml:space="preserve">  "side_effect": "WRITE",</w:t>
        <w:br/>
        <w:t xml:space="preserve">  "risk_class": "OPERATIONAL",</w:t>
        <w:br/>
        <w:t xml:space="preserve">  "requires_approval": true,</w:t>
        <w:br/>
        <w:t xml:space="preserve">  "allowed_scopes": ["PLANT-01"],</w:t>
        <w:br/>
        <w:t xml:space="preserve">  "idempotency": "required",</w:t>
        <w:br/>
        <w:t xml:space="preserve">  "timeout_seconds": 20,</w:t>
        <w:br/>
        <w:t xml:space="preserve">  "audit_required": true</w:t>
        <w:br/>
        <w:t>}</w:t>
      </w:r>
    </w:p>
    <w:p>
      <w:pPr>
        <w:pStyle w:val="Heading1"/>
      </w:pPr>
      <w:r>
        <w:t>12. Toolkit Architecture</w:t>
      </w:r>
    </w:p>
    <w:p>
      <w:r>
        <w:rPr>
          <w:rFonts w:ascii="Consolas" w:hAnsi="Consolas"/>
          <w:sz w:val="16"/>
        </w:rPr>
        <w:t xml:space="preserve">                    MAIN AGENT</w:t>
        <w:br/>
        <w:t xml:space="preserve">                         |</w:t>
        <w:br/>
        <w:t xml:space="preserve">                  Capability Planner</w:t>
        <w:br/>
        <w:t xml:space="preserve">                         |</w:t>
        <w:br/>
        <w:t xml:space="preserve">                  Toolkit Registry</w:t>
        <w:br/>
        <w:t xml:space="preserve">                         |</w:t>
        <w:br/>
        <w:t xml:space="preserve">        +----------------+----------------+</w:t>
        <w:br/>
        <w:t xml:space="preserve">        |                |                |</w:t>
        <w:br/>
        <w:t xml:space="preserve">    Observe           Diagnose         Visualize</w:t>
        <w:br/>
        <w:t xml:space="preserve">        |                |                |</w:t>
        <w:br/>
        <w:t xml:space="preserve">      data             models           math/physics</w:t>
        <w:br/>
        <w:t xml:space="preserve">        |                |                |</w:t>
        <w:br/>
        <w:t xml:space="preserve">        +----------------+----------------+</w:t>
        <w:br/>
        <w:t xml:space="preserve">                         |</w:t>
        <w:br/>
        <w:t xml:space="preserve">                    Policy Gateway</w:t>
        <w:br/>
        <w:t xml:space="preserve">                         |</w:t>
        <w:br/>
        <w:t xml:space="preserve">                 Connector Adapters</w:t>
        <w:br/>
        <w:t xml:space="preserve">              /        |        |                   CMMS      MES      SCADA    ERP</w:t>
        <w:br/>
      </w:r>
    </w:p>
    <w:p>
      <w:pPr>
        <w:pStyle w:val="Heading1"/>
      </w:pPr>
      <w:r>
        <w:t>13. Capability Classes</w:t>
      </w:r>
    </w:p>
    <w:tbl>
      <w:tblPr>
        <w:tblStyle w:val="TableGrid"/>
        <w:tblW w:type="auto" w:w="0"/>
        <w:jc w:val="center"/>
        <w:tblLook w:firstColumn="1" w:firstRow="1" w:lastColumn="0" w:lastRow="0" w:noHBand="0" w:noVBand="1" w:val="04A0"/>
      </w:tblPr>
      <w:tblGrid>
        <w:gridCol w:w="5112"/>
        <w:gridCol w:w="5112"/>
      </w:tblGrid>
      <w:tr>
        <w:tc>
          <w:tcPr>
            <w:tcW w:type="dxa" w:w="5112"/>
          </w:tcPr>
          <w:p>
            <w:r>
              <w:t>Class</w:t>
            </w:r>
          </w:p>
        </w:tc>
        <w:tc>
          <w:tcPr>
            <w:tcW w:type="dxa" w:w="5112"/>
          </w:tcPr>
          <w:p>
            <w:r>
              <w:t>Typical autonomy</w:t>
            </w:r>
          </w:p>
        </w:tc>
      </w:tr>
      <w:tr>
        <w:tc>
          <w:tcPr>
            <w:tcW w:type="dxa" w:w="5112"/>
          </w:tcPr>
          <w:p>
            <w:r>
              <w:t>READ</w:t>
            </w:r>
          </w:p>
        </w:tc>
        <w:tc>
          <w:tcPr>
            <w:tcW w:type="dxa" w:w="5112"/>
          </w:tcPr>
          <w:p>
            <w:r>
              <w:t>Generally safe to execute automatically</w:t>
            </w:r>
          </w:p>
        </w:tc>
      </w:tr>
      <w:tr>
        <w:tc>
          <w:tcPr>
            <w:tcW w:type="dxa" w:w="5112"/>
          </w:tcPr>
          <w:p>
            <w:r>
              <w:t>ANALYZE</w:t>
            </w:r>
          </w:p>
        </w:tc>
        <w:tc>
          <w:tcPr>
            <w:tcW w:type="dxa" w:w="5112"/>
          </w:tcPr>
          <w:p>
            <w:r>
              <w:t>Automatic with evidence/quality checks</w:t>
            </w:r>
          </w:p>
        </w:tc>
      </w:tr>
      <w:tr>
        <w:tc>
          <w:tcPr>
            <w:tcW w:type="dxa" w:w="5112"/>
          </w:tcPr>
          <w:p>
            <w:r>
              <w:t>RECOMMEND</w:t>
            </w:r>
          </w:p>
        </w:tc>
        <w:tc>
          <w:tcPr>
            <w:tcW w:type="dxa" w:w="5112"/>
          </w:tcPr>
          <w:p>
            <w:r>
              <w:t>Produces proposal only</w:t>
            </w:r>
          </w:p>
        </w:tc>
      </w:tr>
      <w:tr>
        <w:tc>
          <w:tcPr>
            <w:tcW w:type="dxa" w:w="5112"/>
          </w:tcPr>
          <w:p>
            <w:r>
              <w:t>NOTIFY</w:t>
            </w:r>
          </w:p>
        </w:tc>
        <w:tc>
          <w:tcPr>
            <w:tcW w:type="dxa" w:w="5112"/>
          </w:tcPr>
          <w:p>
            <w:r>
              <w:t>May execute subject to notification policy</w:t>
            </w:r>
          </w:p>
        </w:tc>
      </w:tr>
      <w:tr>
        <w:tc>
          <w:tcPr>
            <w:tcW w:type="dxa" w:w="5112"/>
          </w:tcPr>
          <w:p>
            <w:r>
              <w:t>WRITE</w:t>
            </w:r>
          </w:p>
        </w:tc>
        <w:tc>
          <w:tcPr>
            <w:tcW w:type="dxa" w:w="5112"/>
          </w:tcPr>
          <w:p>
            <w:r>
              <w:t>Approval/policy dependent</w:t>
            </w:r>
          </w:p>
        </w:tc>
      </w:tr>
      <w:tr>
        <w:tc>
          <w:tcPr>
            <w:tcW w:type="dxa" w:w="5112"/>
          </w:tcPr>
          <w:p>
            <w:r>
              <w:t>CONTROL</w:t>
            </w:r>
          </w:p>
        </w:tc>
        <w:tc>
          <w:tcPr>
            <w:tcW w:type="dxa" w:w="5112"/>
          </w:tcPr>
          <w:p>
            <w:r>
              <w:t>Highest risk; normally explicit authorization and strict boundary</w:t>
            </w:r>
          </w:p>
        </w:tc>
      </w:tr>
    </w:tbl>
    <w:p>
      <w:r>
        <w:t>The exact classification is site-specific. A 'write' to a maintenance system is not equivalent to a control command to a physical machine.</w:t>
      </w:r>
    </w:p>
    <w:p>
      <w:pPr>
        <w:pStyle w:val="Heading1"/>
      </w:pPr>
      <w:r>
        <w:t>14. Industrial Visualizer Toolkit</w:t>
      </w:r>
    </w:p>
    <w:p>
      <w:r>
        <w:t>The Visualizer is a toolkit capability, not the Main Agent itself. It turns telemetry, mathematical transforms, model outputs and event markers into operator-readable views. Examples include FFT/spectrum analysis, time trends, envelope analysis, anomaly overlays, row/column marking and asset-state dashboards.</w:t>
      </w:r>
    </w:p>
    <w:p>
      <w:pPr>
        <w:pStyle w:val="ListBullet"/>
      </w:pPr>
      <w:r>
        <w:t>FFT for vibration/frequency-domain analysis.</w:t>
      </w:r>
    </w:p>
    <w:p>
      <w:pPr>
        <w:pStyle w:val="ListBullet"/>
      </w:pPr>
      <w:r>
        <w:t>Time-domain trend with detected events.</w:t>
      </w:r>
    </w:p>
    <w:p>
      <w:pPr>
        <w:pStyle w:val="ListBullet"/>
      </w:pPr>
      <w:r>
        <w:t>Spectrogram for changing frequency content.</w:t>
      </w:r>
    </w:p>
    <w:p>
      <w:pPr>
        <w:pStyle w:val="ListBullet"/>
      </w:pPr>
      <w:r>
        <w:t>Threshold and model-score overlays.</w:t>
      </w:r>
    </w:p>
    <w:p>
      <w:pPr>
        <w:pStyle w:val="ListBullet"/>
      </w:pPr>
      <w:r>
        <w:t>Per-row/per-column annotations for structured datasets.</w:t>
      </w:r>
    </w:p>
    <w:p>
      <w:pPr>
        <w:pStyle w:val="ListBullet"/>
      </w:pPr>
      <w:r>
        <w:t>Asset topology visualization from Knowledge Graph.</w:t>
      </w:r>
    </w:p>
    <w:p>
      <w:pPr>
        <w:pStyle w:val="ListBullet"/>
      </w:pPr>
      <w:r>
        <w:t>Evidence markers linking a visual event to telemetry/document/model provenance.</w:t>
      </w:r>
    </w:p>
    <w:p>
      <w:r>
        <w:t>The visualizer should never imply that a mathematical transformation is a diagnosis. It displays computed evidence and model results with units, windows, timestamps and provenance.</w:t>
      </w:r>
    </w:p>
    <w:p>
      <w:pPr>
        <w:pStyle w:val="Heading1"/>
      </w:pPr>
      <w:r>
        <w:t>15. Main Agent + Knowledge Foundation</w:t>
      </w:r>
    </w:p>
    <w:p>
      <w:r>
        <w:rPr>
          <w:rFonts w:ascii="Consolas" w:hAnsi="Consolas"/>
          <w:sz w:val="16"/>
        </w:rPr>
        <w:t>Main Agent</w:t>
        <w:br/>
        <w:t xml:space="preserve">   |</w:t>
        <w:br/>
        <w:t xml:space="preserve">   +--&gt; RAG: "What approved procedure applies?"</w:t>
        <w:br/>
        <w:t xml:space="preserve">   |</w:t>
        <w:br/>
        <w:t xml:space="preserve">   +--&gt; KG: "What components/sensors are connected?"</w:t>
        <w:br/>
        <w:t xml:space="preserve">   |</w:t>
        <w:br/>
        <w:t xml:space="preserve">   +--&gt; Telemetry: "What is happening now?"</w:t>
        <w:br/>
        <w:t xml:space="preserve">   |</w:t>
        <w:br/>
        <w:t xml:space="preserve">   +--&gt; Model: "What does the evaluated model estimate?"</w:t>
        <w:br/>
        <w:t xml:space="preserve">   |</w:t>
        <w:br/>
        <w:t xml:space="preserve">   +--&gt; Toolkit: "What bounded operation is allowed?"</w:t>
        <w:br/>
      </w:r>
    </w:p>
    <w:p>
      <w:r>
        <w:t>This prevents the Main Agent from using a single source for every type of question.</w:t>
      </w:r>
    </w:p>
    <w:p>
      <w:pPr>
        <w:pStyle w:val="Heading1"/>
      </w:pPr>
      <w:r>
        <w:t>16. Failure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Failure</w:t>
            </w:r>
          </w:p>
        </w:tc>
        <w:tc>
          <w:tcPr>
            <w:tcW w:type="dxa" w:w="3408"/>
          </w:tcPr>
          <w:p>
            <w:r>
              <w:t>Why it matters</w:t>
            </w:r>
          </w:p>
        </w:tc>
        <w:tc>
          <w:tcPr>
            <w:tcW w:type="dxa" w:w="3408"/>
          </w:tcPr>
          <w:p>
            <w:r>
              <w:t>AI-ConneX response</w:t>
            </w:r>
          </w:p>
        </w:tc>
      </w:tr>
      <w:tr>
        <w:tc>
          <w:tcPr>
            <w:tcW w:type="dxa" w:w="3408"/>
          </w:tcPr>
          <w:p>
            <w:r>
              <w:t>Hallucinated action</w:t>
            </w:r>
          </w:p>
        </w:tc>
        <w:tc>
          <w:tcPr>
            <w:tcW w:type="dxa" w:w="3408"/>
          </w:tcPr>
          <w:p>
            <w:r>
              <w:t>Can cause operational damage</w:t>
            </w:r>
          </w:p>
        </w:tc>
        <w:tc>
          <w:tcPr>
            <w:tcW w:type="dxa" w:w="3408"/>
          </w:tcPr>
          <w:p>
            <w:r>
              <w:t>typed plan + policy + toolkit boundary</w:t>
            </w:r>
          </w:p>
        </w:tc>
      </w:tr>
      <w:tr>
        <w:tc>
          <w:tcPr>
            <w:tcW w:type="dxa" w:w="3408"/>
          </w:tcPr>
          <w:p>
            <w:r>
              <w:t>Excessive agency</w:t>
            </w:r>
          </w:p>
        </w:tc>
        <w:tc>
          <w:tcPr>
            <w:tcW w:type="dxa" w:w="3408"/>
          </w:tcPr>
          <w:p>
            <w:r>
              <w:t>Too much permission/autonomy</w:t>
            </w:r>
          </w:p>
        </w:tc>
        <w:tc>
          <w:tcPr>
            <w:tcW w:type="dxa" w:w="3408"/>
          </w:tcPr>
          <w:p>
            <w:r>
              <w:t>least privilege + capability allow-list</w:t>
            </w:r>
          </w:p>
        </w:tc>
      </w:tr>
      <w:tr>
        <w:tc>
          <w:tcPr>
            <w:tcW w:type="dxa" w:w="3408"/>
          </w:tcPr>
          <w:p>
            <w:r>
              <w:t>Prompt injection</w:t>
            </w:r>
          </w:p>
        </w:tc>
        <w:tc>
          <w:tcPr>
            <w:tcW w:type="dxa" w:w="3408"/>
          </w:tcPr>
          <w:p>
            <w:r>
              <w:t>Untrusted text manipulates plan</w:t>
            </w:r>
          </w:p>
        </w:tc>
        <w:tc>
          <w:tcPr>
            <w:tcW w:type="dxa" w:w="3408"/>
          </w:tcPr>
          <w:p>
            <w:r>
              <w:t>data/authority separation</w:t>
            </w:r>
          </w:p>
        </w:tc>
      </w:tr>
      <w:tr>
        <w:tc>
          <w:tcPr>
            <w:tcW w:type="dxa" w:w="3408"/>
          </w:tcPr>
          <w:p>
            <w:r>
              <w:t>Wrong asset</w:t>
            </w:r>
          </w:p>
        </w:tc>
        <w:tc>
          <w:tcPr>
            <w:tcW w:type="dxa" w:w="3408"/>
          </w:tcPr>
          <w:p>
            <w:r>
              <w:t>Action applied to wrong machine</w:t>
            </w:r>
          </w:p>
        </w:tc>
        <w:tc>
          <w:tcPr>
            <w:tcW w:type="dxa" w:w="3408"/>
          </w:tcPr>
          <w:p>
            <w:r>
              <w:t>scope validation + asset UID</w:t>
            </w:r>
          </w:p>
        </w:tc>
      </w:tr>
      <w:tr>
        <w:tc>
          <w:tcPr>
            <w:tcW w:type="dxa" w:w="3408"/>
          </w:tcPr>
          <w:p>
            <w:r>
              <w:t>Stale telemetry</w:t>
            </w:r>
          </w:p>
        </w:tc>
        <w:tc>
          <w:tcPr>
            <w:tcW w:type="dxa" w:w="3408"/>
          </w:tcPr>
          <w:p>
            <w:r>
              <w:t>False current-state decision</w:t>
            </w:r>
          </w:p>
        </w:tc>
        <w:tc>
          <w:tcPr>
            <w:tcW w:type="dxa" w:w="3408"/>
          </w:tcPr>
          <w:p>
            <w:r>
              <w:t>freshness gate</w:t>
            </w:r>
          </w:p>
        </w:tc>
      </w:tr>
      <w:tr>
        <w:tc>
          <w:tcPr>
            <w:tcW w:type="dxa" w:w="3408"/>
          </w:tcPr>
          <w:p>
            <w:r>
              <w:t>Model drift</w:t>
            </w:r>
          </w:p>
        </w:tc>
        <w:tc>
          <w:tcPr>
            <w:tcW w:type="dxa" w:w="3408"/>
          </w:tcPr>
          <w:p>
            <w:r>
              <w:t>Poor prediction</w:t>
            </w:r>
          </w:p>
        </w:tc>
        <w:tc>
          <w:tcPr>
            <w:tcW w:type="dxa" w:w="3408"/>
          </w:tcPr>
          <w:p>
            <w:r>
              <w:t>model version/evaluation + monitoring</w:t>
            </w:r>
          </w:p>
        </w:tc>
      </w:tr>
      <w:tr>
        <w:tc>
          <w:tcPr>
            <w:tcW w:type="dxa" w:w="3408"/>
          </w:tcPr>
          <w:p>
            <w:r>
              <w:t>Tool failure</w:t>
            </w:r>
          </w:p>
        </w:tc>
        <w:tc>
          <w:tcPr>
            <w:tcW w:type="dxa" w:w="3408"/>
          </w:tcPr>
          <w:p>
            <w:r>
              <w:t>Unknown side effect</w:t>
            </w:r>
          </w:p>
        </w:tc>
        <w:tc>
          <w:tcPr>
            <w:tcW w:type="dxa" w:w="3408"/>
          </w:tcPr>
          <w:p>
            <w:r>
              <w:t>timeouts + reconciliation</w:t>
            </w:r>
          </w:p>
        </w:tc>
      </w:tr>
      <w:tr>
        <w:tc>
          <w:tcPr>
            <w:tcW w:type="dxa" w:w="3408"/>
          </w:tcPr>
          <w:p>
            <w:r>
              <w:t>Duplicate action</w:t>
            </w:r>
          </w:p>
        </w:tc>
        <w:tc>
          <w:tcPr>
            <w:tcW w:type="dxa" w:w="3408"/>
          </w:tcPr>
          <w:p>
            <w:r>
              <w:t>Repeated alert/order</w:t>
            </w:r>
          </w:p>
        </w:tc>
        <w:tc>
          <w:tcPr>
            <w:tcW w:type="dxa" w:w="3408"/>
          </w:tcPr>
          <w:p>
            <w:r>
              <w:t>idempotency keys</w:t>
            </w:r>
          </w:p>
        </w:tc>
      </w:tr>
      <w:tr>
        <w:tc>
          <w:tcPr>
            <w:tcW w:type="dxa" w:w="3408"/>
          </w:tcPr>
          <w:p>
            <w:r>
              <w:t>Runaway loop</w:t>
            </w:r>
          </w:p>
        </w:tc>
        <w:tc>
          <w:tcPr>
            <w:tcW w:type="dxa" w:w="3408"/>
          </w:tcPr>
          <w:p>
            <w:r>
              <w:t>Cost and action explosion</w:t>
            </w:r>
          </w:p>
        </w:tc>
        <w:tc>
          <w:tcPr>
            <w:tcW w:type="dxa" w:w="3408"/>
          </w:tcPr>
          <w:p>
            <w:r>
              <w:t>step/time/tool budgets</w:t>
            </w:r>
          </w:p>
        </w:tc>
      </w:tr>
      <w:tr>
        <w:tc>
          <w:tcPr>
            <w:tcW w:type="dxa" w:w="3408"/>
          </w:tcPr>
          <w:p>
            <w:r>
              <w:t>Operator distrust</w:t>
            </w:r>
          </w:p>
        </w:tc>
        <w:tc>
          <w:tcPr>
            <w:tcW w:type="dxa" w:w="3408"/>
          </w:tcPr>
          <w:p>
            <w:r>
              <w:t>Black-box result</w:t>
            </w:r>
          </w:p>
        </w:tc>
        <w:tc>
          <w:tcPr>
            <w:tcW w:type="dxa" w:w="3408"/>
          </w:tcPr>
          <w:p>
            <w:r>
              <w:t>evidence pack + explanation</w:t>
            </w:r>
          </w:p>
        </w:tc>
      </w:tr>
      <w:tr>
        <w:tc>
          <w:tcPr>
            <w:tcW w:type="dxa" w:w="3408"/>
          </w:tcPr>
          <w:p>
            <w:r>
              <w:t>Integration outage</w:t>
            </w:r>
          </w:p>
        </w:tc>
        <w:tc>
          <w:tcPr>
            <w:tcW w:type="dxa" w:w="3408"/>
          </w:tcPr>
          <w:p>
            <w:r>
              <w:t>Toolkit unavailable</w:t>
            </w:r>
          </w:p>
        </w:tc>
        <w:tc>
          <w:tcPr>
            <w:tcW w:type="dxa" w:w="3408"/>
          </w:tcPr>
          <w:p>
            <w:r>
              <w:t>degraded mode + escalation</w:t>
            </w:r>
          </w:p>
        </w:tc>
      </w:tr>
      <w:tr>
        <w:tc>
          <w:tcPr>
            <w:tcW w:type="dxa" w:w="3408"/>
          </w:tcPr>
          <w:p>
            <w:r>
              <w:t>Cross-tenant leakage</w:t>
            </w:r>
          </w:p>
        </w:tc>
        <w:tc>
          <w:tcPr>
            <w:tcW w:type="dxa" w:w="3408"/>
          </w:tcPr>
          <w:p>
            <w:r>
              <w:t>Confidentiality breach</w:t>
            </w:r>
          </w:p>
        </w:tc>
        <w:tc>
          <w:tcPr>
            <w:tcW w:type="dxa" w:w="3408"/>
          </w:tcPr>
          <w:p>
            <w:r>
              <w:t>scope filters at every layer</w:t>
            </w:r>
          </w:p>
        </w:tc>
      </w:tr>
    </w:tbl>
    <w:p>
      <w:pPr>
        <w:pStyle w:val="Heading1"/>
      </w:pPr>
      <w:r>
        <w:t>17. Excessive Agency Design</w:t>
      </w:r>
    </w:p>
    <w:p>
      <w:r>
        <w:t>OWASP defines excessive agency as damaging actions enabled by excessive functionality, permissions or autonomy. The Main Agent therefore does not receive a broad API surface and choose freely. The SPEC selects capabilities; policy checks each call; the gateway executes; and high-consequence operations can require approval. citeturn0search2</w:t>
      </w:r>
    </w:p>
    <w:p>
      <w:r>
        <w:rPr>
          <w:rFonts w:ascii="Consolas" w:hAnsi="Consolas"/>
          <w:sz w:val="16"/>
        </w:rPr>
        <w:t>Agent decides WHAT it proposes</w:t>
        <w:br/>
        <w:t xml:space="preserve">        |</w:t>
        <w:br/>
        <w:t>SPEC decides WHAT exists</w:t>
        <w:br/>
        <w:t xml:space="preserve">        |</w:t>
        <w:br/>
        <w:t>Policy decides WHETHER it is allowed</w:t>
        <w:br/>
        <w:t xml:space="preserve">        |</w:t>
        <w:br/>
        <w:t>Gateway decides HOW it executes</w:t>
        <w:br/>
        <w:t xml:space="preserve">        |</w:t>
        <w:br/>
        <w:t>Audit records WHAT happened</w:t>
      </w:r>
    </w:p>
    <w:p>
      <w:pPr>
        <w:pStyle w:val="Heading1"/>
      </w:pPr>
      <w:r>
        <w:t>18. Human-in-the-Loop</w:t>
      </w:r>
    </w:p>
    <w:tbl>
      <w:tblPr>
        <w:tblStyle w:val="TableGrid"/>
        <w:tblW w:type="auto" w:w="0"/>
        <w:jc w:val="center"/>
        <w:tblLook w:firstColumn="1" w:firstRow="1" w:lastColumn="0" w:lastRow="0" w:noHBand="0" w:noVBand="1" w:val="04A0"/>
      </w:tblPr>
      <w:tblGrid>
        <w:gridCol w:w="5112"/>
        <w:gridCol w:w="5112"/>
      </w:tblGrid>
      <w:tr>
        <w:tc>
          <w:tcPr>
            <w:tcW w:type="dxa" w:w="5112"/>
          </w:tcPr>
          <w:p>
            <w:r>
              <w:t>Action</w:t>
            </w:r>
          </w:p>
        </w:tc>
        <w:tc>
          <w:tcPr>
            <w:tcW w:type="dxa" w:w="5112"/>
          </w:tcPr>
          <w:p>
            <w:r>
              <w:t>Default recommendation</w:t>
            </w:r>
          </w:p>
        </w:tc>
      </w:tr>
      <w:tr>
        <w:tc>
          <w:tcPr>
            <w:tcW w:type="dxa" w:w="5112"/>
          </w:tcPr>
          <w:p>
            <w:r>
              <w:t>View telemetry</w:t>
            </w:r>
          </w:p>
        </w:tc>
        <w:tc>
          <w:tcPr>
            <w:tcW w:type="dxa" w:w="5112"/>
          </w:tcPr>
          <w:p>
            <w:r>
              <w:t>Automatic</w:t>
            </w:r>
          </w:p>
        </w:tc>
      </w:tr>
      <w:tr>
        <w:tc>
          <w:tcPr>
            <w:tcW w:type="dxa" w:w="5112"/>
          </w:tcPr>
          <w:p>
            <w:r>
              <w:t>Retrieve procedure</w:t>
            </w:r>
          </w:p>
        </w:tc>
        <w:tc>
          <w:tcPr>
            <w:tcW w:type="dxa" w:w="5112"/>
          </w:tcPr>
          <w:p>
            <w:r>
              <w:t>Automatic</w:t>
            </w:r>
          </w:p>
        </w:tc>
      </w:tr>
      <w:tr>
        <w:tc>
          <w:tcPr>
            <w:tcW w:type="dxa" w:w="5112"/>
          </w:tcPr>
          <w:p>
            <w:r>
              <w:t>Run analysis</w:t>
            </w:r>
          </w:p>
        </w:tc>
        <w:tc>
          <w:tcPr>
            <w:tcW w:type="dxa" w:w="5112"/>
          </w:tcPr>
          <w:p>
            <w:r>
              <w:t>Automatic</w:t>
            </w:r>
          </w:p>
        </w:tc>
      </w:tr>
      <w:tr>
        <w:tc>
          <w:tcPr>
            <w:tcW w:type="dxa" w:w="5112"/>
          </w:tcPr>
          <w:p>
            <w:r>
              <w:t>Generate report</w:t>
            </w:r>
          </w:p>
        </w:tc>
        <w:tc>
          <w:tcPr>
            <w:tcW w:type="dxa" w:w="5112"/>
          </w:tcPr>
          <w:p>
            <w:r>
              <w:t>Automatic</w:t>
            </w:r>
          </w:p>
        </w:tc>
      </w:tr>
      <w:tr>
        <w:tc>
          <w:tcPr>
            <w:tcW w:type="dxa" w:w="5112"/>
          </w:tcPr>
          <w:p>
            <w:r>
              <w:t>Create informational alert</w:t>
            </w:r>
          </w:p>
        </w:tc>
        <w:tc>
          <w:tcPr>
            <w:tcW w:type="dxa" w:w="5112"/>
          </w:tcPr>
          <w:p>
            <w:r>
              <w:t>Configurable</w:t>
            </w:r>
          </w:p>
        </w:tc>
      </w:tr>
      <w:tr>
        <w:tc>
          <w:tcPr>
            <w:tcW w:type="dxa" w:w="5112"/>
          </w:tcPr>
          <w:p>
            <w:r>
              <w:t>Create maintenance request</w:t>
            </w:r>
          </w:p>
        </w:tc>
        <w:tc>
          <w:tcPr>
            <w:tcW w:type="dxa" w:w="5112"/>
          </w:tcPr>
          <w:p>
            <w:r>
              <w:t>Approval by policy</w:t>
            </w:r>
          </w:p>
        </w:tc>
      </w:tr>
      <w:tr>
        <w:tc>
          <w:tcPr>
            <w:tcW w:type="dxa" w:w="5112"/>
          </w:tcPr>
          <w:p>
            <w:r>
              <w:t>Create work order</w:t>
            </w:r>
          </w:p>
        </w:tc>
        <w:tc>
          <w:tcPr>
            <w:tcW w:type="dxa" w:w="5112"/>
          </w:tcPr>
          <w:p>
            <w:r>
              <w:t>Approval by policy</w:t>
            </w:r>
          </w:p>
        </w:tc>
      </w:tr>
      <w:tr>
        <w:tc>
          <w:tcPr>
            <w:tcW w:type="dxa" w:w="5112"/>
          </w:tcPr>
          <w:p>
            <w:r>
              <w:t>Change business record</w:t>
            </w:r>
          </w:p>
        </w:tc>
        <w:tc>
          <w:tcPr>
            <w:tcW w:type="dxa" w:w="5112"/>
          </w:tcPr>
          <w:p>
            <w:r>
              <w:t>Explicit authorization</w:t>
            </w:r>
          </w:p>
        </w:tc>
      </w:tr>
      <w:tr>
        <w:tc>
          <w:tcPr>
            <w:tcW w:type="dxa" w:w="5112"/>
          </w:tcPr>
          <w:p>
            <w:r>
              <w:t>Physical control command</w:t>
            </w:r>
          </w:p>
        </w:tc>
        <w:tc>
          <w:tcPr>
            <w:tcW w:type="dxa" w:w="5112"/>
          </w:tcPr>
          <w:p>
            <w:r>
              <w:t>Separate OT safety boundary; explicit authorization</w:t>
            </w:r>
          </w:p>
        </w:tc>
      </w:tr>
    </w:tbl>
    <w:p>
      <w:r>
        <w:t>The toolkit must not be used to bypass PLC/SCADA safety systems or site safety procedures.</w:t>
      </w:r>
    </w:p>
    <w:p>
      <w:pPr>
        <w:pStyle w:val="Heading1"/>
      </w:pPr>
      <w:r>
        <w:t>19. Industrial Safety Boundary</w:t>
      </w:r>
    </w:p>
    <w:p>
      <w:r>
        <w:t>AI-ConneX should normally operate above the industrial control safety layer. The Main Agent can monitor and recommend; where a control integration exists, the interface must enforce an independent safety and authorization boundary. Agentic AI should not be treated as a substitute for SIS, interlocks, PLC safety logic or validated control systems.</w:t>
      </w:r>
    </w:p>
    <w:p>
      <w:r>
        <w:t>ISO 23247-2 provides a manufacturing digital-twin reference architecture, while ISO 23247-4 addresses information exchange across user, service, access and proximity networks. These are useful architectural anchors for keeping agent services and industrial entities/interfaces separated. citeturn0search11turn0search15</w:t>
      </w:r>
    </w:p>
    <w:p>
      <w:pPr>
        <w:pStyle w:val="Heading1"/>
      </w:pPr>
      <w:r>
        <w:t>20. Agentic Toolkit Registry</w:t>
      </w:r>
    </w:p>
    <w:tbl>
      <w:tblPr>
        <w:tblStyle w:val="TableGrid"/>
        <w:tblW w:type="auto" w:w="0"/>
        <w:jc w:val="center"/>
        <w:tblLook w:firstColumn="1" w:firstRow="1" w:lastColumn="0" w:lastRow="0" w:noHBand="0" w:noVBand="1" w:val="04A0"/>
      </w:tblPr>
      <w:tblGrid>
        <w:gridCol w:w="5112"/>
        <w:gridCol w:w="5112"/>
      </w:tblGrid>
      <w:tr>
        <w:tc>
          <w:tcPr>
            <w:tcW w:type="dxa" w:w="5112"/>
          </w:tcPr>
          <w:p>
            <w:r>
              <w:t>Registry field</w:t>
            </w:r>
          </w:p>
        </w:tc>
        <w:tc>
          <w:tcPr>
            <w:tcW w:type="dxa" w:w="5112"/>
          </w:tcPr>
          <w:p>
            <w:r>
              <w:t>Purpose</w:t>
            </w:r>
          </w:p>
        </w:tc>
      </w:tr>
      <w:tr>
        <w:tc>
          <w:tcPr>
            <w:tcW w:type="dxa" w:w="5112"/>
          </w:tcPr>
          <w:p>
            <w:r>
              <w:t>capability_uid</w:t>
            </w:r>
          </w:p>
        </w:tc>
        <w:tc>
          <w:tcPr>
            <w:tcW w:type="dxa" w:w="5112"/>
          </w:tcPr>
          <w:p>
            <w:r>
              <w:t>Stable identity</w:t>
            </w:r>
          </w:p>
        </w:tc>
      </w:tr>
      <w:tr>
        <w:tc>
          <w:tcPr>
            <w:tcW w:type="dxa" w:w="5112"/>
          </w:tcPr>
          <w:p>
            <w:r>
              <w:t>version</w:t>
            </w:r>
          </w:p>
        </w:tc>
        <w:tc>
          <w:tcPr>
            <w:tcW w:type="dxa" w:w="5112"/>
          </w:tcPr>
          <w:p>
            <w:r>
              <w:t>Immutable capability version</w:t>
            </w:r>
          </w:p>
        </w:tc>
      </w:tr>
      <w:tr>
        <w:tc>
          <w:tcPr>
            <w:tcW w:type="dxa" w:w="5112"/>
          </w:tcPr>
          <w:p>
            <w:r>
              <w:t>schema</w:t>
            </w:r>
          </w:p>
        </w:tc>
        <w:tc>
          <w:tcPr>
            <w:tcW w:type="dxa" w:w="5112"/>
          </w:tcPr>
          <w:p>
            <w:r>
              <w:t>Input/output contract</w:t>
            </w:r>
          </w:p>
        </w:tc>
      </w:tr>
      <w:tr>
        <w:tc>
          <w:tcPr>
            <w:tcW w:type="dxa" w:w="5112"/>
          </w:tcPr>
          <w:p>
            <w:r>
              <w:t>risk_class</w:t>
            </w:r>
          </w:p>
        </w:tc>
        <w:tc>
          <w:tcPr>
            <w:tcW w:type="dxa" w:w="5112"/>
          </w:tcPr>
          <w:p>
            <w:r>
              <w:t>Risk classification</w:t>
            </w:r>
          </w:p>
        </w:tc>
      </w:tr>
      <w:tr>
        <w:tc>
          <w:tcPr>
            <w:tcW w:type="dxa" w:w="5112"/>
          </w:tcPr>
          <w:p>
            <w:r>
              <w:t>side_effect</w:t>
            </w:r>
          </w:p>
        </w:tc>
        <w:tc>
          <w:tcPr>
            <w:tcW w:type="dxa" w:w="5112"/>
          </w:tcPr>
          <w:p>
            <w:r>
              <w:t>READ/WRITE/CONTROL</w:t>
            </w:r>
          </w:p>
        </w:tc>
      </w:tr>
      <w:tr>
        <w:tc>
          <w:tcPr>
            <w:tcW w:type="dxa" w:w="5112"/>
          </w:tcPr>
          <w:p>
            <w:r>
              <w:t>scope</w:t>
            </w:r>
          </w:p>
        </w:tc>
        <w:tc>
          <w:tcPr>
            <w:tcW w:type="dxa" w:w="5112"/>
          </w:tcPr>
          <w:p>
            <w:r>
              <w:t>Tenant/site/asset constraints</w:t>
            </w:r>
          </w:p>
        </w:tc>
      </w:tr>
      <w:tr>
        <w:tc>
          <w:tcPr>
            <w:tcW w:type="dxa" w:w="5112"/>
          </w:tcPr>
          <w:p>
            <w:r>
              <w:t>dependencies</w:t>
            </w:r>
          </w:p>
        </w:tc>
        <w:tc>
          <w:tcPr>
            <w:tcW w:type="dxa" w:w="5112"/>
          </w:tcPr>
          <w:p>
            <w:r>
              <w:t>Services/connectors/models</w:t>
            </w:r>
          </w:p>
        </w:tc>
      </w:tr>
      <w:tr>
        <w:tc>
          <w:tcPr>
            <w:tcW w:type="dxa" w:w="5112"/>
          </w:tcPr>
          <w:p>
            <w:r>
              <w:t>approval</w:t>
            </w:r>
          </w:p>
        </w:tc>
        <w:tc>
          <w:tcPr>
            <w:tcW w:type="dxa" w:w="5112"/>
          </w:tcPr>
          <w:p>
            <w:r>
              <w:t>Human approval rule</w:t>
            </w:r>
          </w:p>
        </w:tc>
      </w:tr>
      <w:tr>
        <w:tc>
          <w:tcPr>
            <w:tcW w:type="dxa" w:w="5112"/>
          </w:tcPr>
          <w:p>
            <w:r>
              <w:t>SLO</w:t>
            </w:r>
          </w:p>
        </w:tc>
        <w:tc>
          <w:tcPr>
            <w:tcW w:type="dxa" w:w="5112"/>
          </w:tcPr>
          <w:p>
            <w:r>
              <w:t>Performance expectation</w:t>
            </w:r>
          </w:p>
        </w:tc>
      </w:tr>
      <w:tr>
        <w:tc>
          <w:tcPr>
            <w:tcW w:type="dxa" w:w="5112"/>
          </w:tcPr>
          <w:p>
            <w:r>
              <w:t>health</w:t>
            </w:r>
          </w:p>
        </w:tc>
        <w:tc>
          <w:tcPr>
            <w:tcW w:type="dxa" w:w="5112"/>
          </w:tcPr>
          <w:p>
            <w:r>
              <w:t>Current availability</w:t>
            </w:r>
          </w:p>
        </w:tc>
      </w:tr>
      <w:tr>
        <w:tc>
          <w:tcPr>
            <w:tcW w:type="dxa" w:w="5112"/>
          </w:tcPr>
          <w:p>
            <w:r>
              <w:t>owner</w:t>
            </w:r>
          </w:p>
        </w:tc>
        <w:tc>
          <w:tcPr>
            <w:tcW w:type="dxa" w:w="5112"/>
          </w:tcPr>
          <w:p>
            <w:r>
              <w:t>Responsible team</w:t>
            </w:r>
          </w:p>
        </w:tc>
      </w:tr>
      <w:tr>
        <w:tc>
          <w:tcPr>
            <w:tcW w:type="dxa" w:w="5112"/>
          </w:tcPr>
          <w:p>
            <w:r>
              <w:t>audit_policy</w:t>
            </w:r>
          </w:p>
        </w:tc>
        <w:tc>
          <w:tcPr>
            <w:tcW w:type="dxa" w:w="5112"/>
          </w:tcPr>
          <w:p>
            <w:r>
              <w:t>Required audit data</w:t>
            </w:r>
          </w:p>
        </w:tc>
      </w:tr>
    </w:tbl>
    <w:p>
      <w:pPr>
        <w:pStyle w:val="Heading1"/>
      </w:pPr>
      <w:r>
        <w:t>21. Main Agent State</w:t>
      </w:r>
    </w:p>
    <w:p>
      <w:r>
        <w:rPr>
          <w:rFonts w:ascii="Consolas" w:hAnsi="Consolas"/>
          <w:sz w:val="16"/>
        </w:rPr>
        <w:t>AgentState</w:t>
        <w:br/>
        <w:t>├── identity</w:t>
        <w:br/>
        <w:t>├── intent</w:t>
        <w:br/>
        <w:t>├── spec_ref</w:t>
        <w:br/>
        <w:t>├── execution_uid</w:t>
        <w:br/>
        <w:t>├── site_scope</w:t>
        <w:br/>
        <w:t>├── asset_scope</w:t>
        <w:br/>
        <w:t>├── current_observation</w:t>
        <w:br/>
        <w:t>├── evidence_pack</w:t>
        <w:br/>
        <w:t>├── plan</w:t>
        <w:br/>
        <w:t>├── pending_approval</w:t>
        <w:br/>
        <w:t>├── tool_history</w:t>
        <w:br/>
        <w:t>├── outcomes</w:t>
        <w:br/>
        <w:t>├── escalations</w:t>
        <w:br/>
        <w:t>├── budgets</w:t>
        <w:br/>
        <w:t>└── audit_ref</w:t>
      </w:r>
    </w:p>
    <w:p>
      <w:r>
        <w:t>Persistent state must be durable and versioned so a long-running monitoring agent can recover after service restart without accidentally repeating side effects.</w:t>
      </w:r>
    </w:p>
    <w:p>
      <w:pPr>
        <w:pStyle w:val="Heading1"/>
      </w:pPr>
      <w:r>
        <w:t>22. Main Agent Output</w:t>
      </w:r>
    </w:p>
    <w:tbl>
      <w:tblPr>
        <w:tblStyle w:val="TableGrid"/>
        <w:tblW w:type="auto" w:w="0"/>
        <w:jc w:val="center"/>
        <w:tblLook w:firstColumn="1" w:firstRow="1" w:lastColumn="0" w:lastRow="0" w:noHBand="0" w:noVBand="1" w:val="04A0"/>
      </w:tblPr>
      <w:tblGrid>
        <w:gridCol w:w="5112"/>
        <w:gridCol w:w="5112"/>
      </w:tblGrid>
      <w:tr>
        <w:tc>
          <w:tcPr>
            <w:tcW w:type="dxa" w:w="5112"/>
          </w:tcPr>
          <w:p>
            <w:r>
              <w:t>Output</w:t>
            </w:r>
          </w:p>
        </w:tc>
        <w:tc>
          <w:tcPr>
            <w:tcW w:type="dxa" w:w="5112"/>
          </w:tcPr>
          <w:p>
            <w:r>
              <w:t>Consumer</w:t>
            </w:r>
          </w:p>
        </w:tc>
      </w:tr>
      <w:tr>
        <w:tc>
          <w:tcPr>
            <w:tcW w:type="dxa" w:w="5112"/>
          </w:tcPr>
          <w:p>
            <w:r>
              <w:t>Operational response</w:t>
            </w:r>
          </w:p>
        </w:tc>
        <w:tc>
          <w:tcPr>
            <w:tcW w:type="dxa" w:w="5112"/>
          </w:tcPr>
          <w:p>
            <w:r>
              <w:t>Industrialist/operator</w:t>
            </w:r>
          </w:p>
        </w:tc>
      </w:tr>
      <w:tr>
        <w:tc>
          <w:tcPr>
            <w:tcW w:type="dxa" w:w="5112"/>
          </w:tcPr>
          <w:p>
            <w:r>
              <w:t>Evidence bundle</w:t>
            </w:r>
          </w:p>
        </w:tc>
        <w:tc>
          <w:tcPr>
            <w:tcW w:type="dxa" w:w="5112"/>
          </w:tcPr>
          <w:p>
            <w:r>
              <w:t>Visualizer/audit</w:t>
            </w:r>
          </w:p>
        </w:tc>
      </w:tr>
      <w:tr>
        <w:tc>
          <w:tcPr>
            <w:tcW w:type="dxa" w:w="5112"/>
          </w:tcPr>
          <w:p>
            <w:r>
              <w:t>Alert/event</w:t>
            </w:r>
          </w:p>
        </w:tc>
        <w:tc>
          <w:tcPr>
            <w:tcW w:type="dxa" w:w="5112"/>
          </w:tcPr>
          <w:p>
            <w:r>
              <w:t>Notification/workflow</w:t>
            </w:r>
          </w:p>
        </w:tc>
      </w:tr>
      <w:tr>
        <w:tc>
          <w:tcPr>
            <w:tcW w:type="dxa" w:w="5112"/>
          </w:tcPr>
          <w:p>
            <w:r>
              <w:t>Recommendation</w:t>
            </w:r>
          </w:p>
        </w:tc>
        <w:tc>
          <w:tcPr>
            <w:tcW w:type="dxa" w:w="5112"/>
          </w:tcPr>
          <w:p>
            <w:r>
              <w:t>Operator/maintenance</w:t>
            </w:r>
          </w:p>
        </w:tc>
      </w:tr>
      <w:tr>
        <w:tc>
          <w:tcPr>
            <w:tcW w:type="dxa" w:w="5112"/>
          </w:tcPr>
          <w:p>
            <w:r>
              <w:t>Workflow request</w:t>
            </w:r>
          </w:p>
        </w:tc>
        <w:tc>
          <w:tcPr>
            <w:tcW w:type="dxa" w:w="5112"/>
          </w:tcPr>
          <w:p>
            <w:r>
              <w:t>Toolkit/CMMS/MES</w:t>
            </w:r>
          </w:p>
        </w:tc>
      </w:tr>
      <w:tr>
        <w:tc>
          <w:tcPr>
            <w:tcW w:type="dxa" w:w="5112"/>
          </w:tcPr>
          <w:p>
            <w:r>
              <w:t>Model result</w:t>
            </w:r>
          </w:p>
        </w:tc>
        <w:tc>
          <w:tcPr>
            <w:tcW w:type="dxa" w:w="5112"/>
          </w:tcPr>
          <w:p>
            <w:r>
              <w:t>Dashboard/decision layer</w:t>
            </w:r>
          </w:p>
        </w:tc>
      </w:tr>
      <w:tr>
        <w:tc>
          <w:tcPr>
            <w:tcW w:type="dxa" w:w="5112"/>
          </w:tcPr>
          <w:p>
            <w:r>
              <w:t>Execution trace</w:t>
            </w:r>
          </w:p>
        </w:tc>
        <w:tc>
          <w:tcPr>
            <w:tcW w:type="dxa" w:w="5112"/>
          </w:tcPr>
          <w:p>
            <w:r>
              <w:t>Observability</w:t>
            </w:r>
          </w:p>
        </w:tc>
      </w:tr>
      <w:tr>
        <w:tc>
          <w:tcPr>
            <w:tcW w:type="dxa" w:w="5112"/>
          </w:tcPr>
          <w:p>
            <w:r>
              <w:t>Audit record</w:t>
            </w:r>
          </w:p>
        </w:tc>
        <w:tc>
          <w:tcPr>
            <w:tcW w:type="dxa" w:w="5112"/>
          </w:tcPr>
          <w:p>
            <w:r>
              <w:t>Governance/compliance</w:t>
            </w:r>
          </w:p>
        </w:tc>
      </w:tr>
      <w:tr>
        <w:tc>
          <w:tcPr>
            <w:tcW w:type="dxa" w:w="5112"/>
          </w:tcPr>
          <w:p>
            <w:r>
              <w:t>Escalation</w:t>
            </w:r>
          </w:p>
        </w:tc>
        <w:tc>
          <w:tcPr>
            <w:tcW w:type="dxa" w:w="5112"/>
          </w:tcPr>
          <w:p>
            <w:r>
              <w:t>Human operator</w:t>
            </w:r>
          </w:p>
        </w:tc>
      </w:tr>
      <w:tr>
        <w:tc>
          <w:tcPr>
            <w:tcW w:type="dxa" w:w="5112"/>
          </w:tcPr>
          <w:p>
            <w:r>
              <w:t>Updated agent state</w:t>
            </w:r>
          </w:p>
        </w:tc>
        <w:tc>
          <w:tcPr>
            <w:tcW w:type="dxa" w:w="5112"/>
          </w:tcPr>
          <w:p>
            <w:r>
              <w:t>Next monitoring cycle</w:t>
            </w:r>
          </w:p>
        </w:tc>
      </w:tr>
    </w:tbl>
    <w:p>
      <w:pPr>
        <w:pStyle w:val="Heading1"/>
      </w:pPr>
      <w:r>
        <w:t>23. Output to the Next Stage</w:t>
      </w:r>
    </w:p>
    <w:p>
      <w:r>
        <w:t>After the Main Agent and Toolkit complete a cycle, the next stage is generally the operational/consumer layer: Visualizer, notification/workflow systems, CMMS/MES/ERP integrations, audit/governance, or a new Runtime monitoring cycle. It should not automatically feed arbitrary outputs back into the model as truth.</w:t>
      </w:r>
    </w:p>
    <w:p>
      <w:r>
        <w:rPr>
          <w:rFonts w:ascii="Consolas" w:hAnsi="Consolas"/>
          <w:sz w:val="16"/>
        </w:rPr>
        <w:t>{</w:t>
        <w:br/>
        <w:t xml:space="preserve">  "execution_uid": "EXEC-...",</w:t>
        <w:br/>
        <w:t xml:space="preserve">  "agent_uid": "AGENT-...",</w:t>
        <w:br/>
        <w:t xml:space="preserve">  "spec_ref": "SPEC-...:v3",</w:t>
        <w:br/>
        <w:t xml:space="preserve">  "status": "COMPLETED",</w:t>
        <w:br/>
        <w:t xml:space="preserve">  "decision": "ALERT_CREATED",</w:t>
        <w:br/>
        <w:t xml:space="preserve">  "evidence_refs": ["DOC-...","SIG-...","KG-...","MODEL-..."],</w:t>
        <w:br/>
        <w:t xml:space="preserve">  "tool_calls": ["CAP-ALERT-CREATE:v1.4.0"],</w:t>
        <w:br/>
        <w:t xml:space="preserve">  "result": {...},</w:t>
        <w:br/>
        <w:t xml:space="preserve">  "next_actions": [...],</w:t>
        <w:br/>
        <w:t xml:space="preserve">  "escalation": null,</w:t>
        <w:br/>
        <w:t xml:space="preserve">  "audit_ref": "AUDIT-..."</w:t>
        <w:br/>
        <w:t>}</w:t>
      </w:r>
    </w:p>
    <w:p>
      <w:pPr>
        <w:pStyle w:val="Heading1"/>
      </w:pPr>
      <w:r>
        <w:t>24. Tech Stack</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Recommended baseline</w:t>
            </w:r>
          </w:p>
        </w:tc>
      </w:tr>
      <w:tr>
        <w:tc>
          <w:tcPr>
            <w:tcW w:type="dxa" w:w="5112"/>
          </w:tcPr>
          <w:p>
            <w:r>
              <w:t>Runtime</w:t>
            </w:r>
          </w:p>
        </w:tc>
        <w:tc>
          <w:tcPr>
            <w:tcW w:type="dxa" w:w="5112"/>
          </w:tcPr>
          <w:p>
            <w:r>
              <w:t>Python 3.12.x</w:t>
            </w:r>
          </w:p>
        </w:tc>
      </w:tr>
      <w:tr>
        <w:tc>
          <w:tcPr>
            <w:tcW w:type="dxa" w:w="5112"/>
          </w:tcPr>
          <w:p>
            <w:r>
              <w:t>API</w:t>
            </w:r>
          </w:p>
        </w:tc>
        <w:tc>
          <w:tcPr>
            <w:tcW w:type="dxa" w:w="5112"/>
          </w:tcPr>
          <w:p>
            <w:r>
              <w:t>FastAPI + OpenAPI 3.1</w:t>
            </w:r>
          </w:p>
        </w:tc>
      </w:tr>
      <w:tr>
        <w:tc>
          <w:tcPr>
            <w:tcW w:type="dxa" w:w="5112"/>
          </w:tcPr>
          <w:p>
            <w:r>
              <w:t>Schemas</w:t>
            </w:r>
          </w:p>
        </w:tc>
        <w:tc>
          <w:tcPr>
            <w:tcW w:type="dxa" w:w="5112"/>
          </w:tcPr>
          <w:p>
            <w:r>
              <w:t>Pydantic 2.x / JSON Schema 2020-12</w:t>
            </w:r>
          </w:p>
        </w:tc>
      </w:tr>
      <w:tr>
        <w:tc>
          <w:tcPr>
            <w:tcW w:type="dxa" w:w="5112"/>
          </w:tcPr>
          <w:p>
            <w:r>
              <w:t>Agent orchestration</w:t>
            </w:r>
          </w:p>
        </w:tc>
        <w:tc>
          <w:tcPr>
            <w:tcW w:type="dxa" w:w="5112"/>
          </w:tcPr>
          <w:p>
            <w:r>
              <w:t>Custom state machine / durable workflow engine</w:t>
            </w:r>
          </w:p>
        </w:tc>
      </w:tr>
      <w:tr>
        <w:tc>
          <w:tcPr>
            <w:tcW w:type="dxa" w:w="5112"/>
          </w:tcPr>
          <w:p>
            <w:r>
              <w:t>Policy</w:t>
            </w:r>
          </w:p>
        </w:tc>
        <w:tc>
          <w:tcPr>
            <w:tcW w:type="dxa" w:w="5112"/>
          </w:tcPr>
          <w:p>
            <w:r>
              <w:t>OPA/Rego</w:t>
            </w:r>
          </w:p>
        </w:tc>
      </w:tr>
      <w:tr>
        <w:tc>
          <w:tcPr>
            <w:tcW w:type="dxa" w:w="5112"/>
          </w:tcPr>
          <w:p>
            <w:r>
              <w:t>Identity</w:t>
            </w:r>
          </w:p>
        </w:tc>
        <w:tc>
          <w:tcPr>
            <w:tcW w:type="dxa" w:w="5112"/>
          </w:tcPr>
          <w:p>
            <w:r>
              <w:t>OIDC/OAuth 2.1-compatible IdP</w:t>
            </w:r>
          </w:p>
        </w:tc>
      </w:tr>
      <w:tr>
        <w:tc>
          <w:tcPr>
            <w:tcW w:type="dxa" w:w="5112"/>
          </w:tcPr>
          <w:p>
            <w:r>
              <w:t>Tool gateway</w:t>
            </w:r>
          </w:p>
        </w:tc>
        <w:tc>
          <w:tcPr>
            <w:tcW w:type="dxa" w:w="5112"/>
          </w:tcPr>
          <w:p>
            <w:r>
              <w:t>FastAPI/gRPC service</w:t>
            </w:r>
          </w:p>
        </w:tc>
      </w:tr>
      <w:tr>
        <w:tc>
          <w:tcPr>
            <w:tcW w:type="dxa" w:w="5112"/>
          </w:tcPr>
          <w:p>
            <w:r>
              <w:t>Messaging</w:t>
            </w:r>
          </w:p>
        </w:tc>
        <w:tc>
          <w:tcPr>
            <w:tcW w:type="dxa" w:w="5112"/>
          </w:tcPr>
          <w:p>
            <w:r>
              <w:t>Kafka 3.x or NATS</w:t>
            </w:r>
          </w:p>
        </w:tc>
      </w:tr>
      <w:tr>
        <w:tc>
          <w:tcPr>
            <w:tcW w:type="dxa" w:w="5112"/>
          </w:tcPr>
          <w:p>
            <w:r>
              <w:t>Cache/state</w:t>
            </w:r>
          </w:p>
        </w:tc>
        <w:tc>
          <w:tcPr>
            <w:tcW w:type="dxa" w:w="5112"/>
          </w:tcPr>
          <w:p>
            <w:r>
              <w:t>Redis 7.x + PostgreSQL</w:t>
            </w:r>
          </w:p>
        </w:tc>
      </w:tr>
      <w:tr>
        <w:tc>
          <w:tcPr>
            <w:tcW w:type="dxa" w:w="5112"/>
          </w:tcPr>
          <w:p>
            <w:r>
              <w:t>Knowledge</w:t>
            </w:r>
          </w:p>
        </w:tc>
        <w:tc>
          <w:tcPr>
            <w:tcW w:type="dxa" w:w="5112"/>
          </w:tcPr>
          <w:p>
            <w:r>
              <w:t>PostgreSQL + vector store + graph DB</w:t>
            </w:r>
          </w:p>
        </w:tc>
      </w:tr>
      <w:tr>
        <w:tc>
          <w:tcPr>
            <w:tcW w:type="dxa" w:w="5112"/>
          </w:tcPr>
          <w:p>
            <w:r>
              <w:t>Telemetry</w:t>
            </w:r>
          </w:p>
        </w:tc>
        <w:tc>
          <w:tcPr>
            <w:tcW w:type="dxa" w:w="5112"/>
          </w:tcPr>
          <w:p>
            <w:r>
              <w:t>TimescaleDB/InfluxDB + OTEL</w:t>
            </w:r>
          </w:p>
        </w:tc>
      </w:tr>
      <w:tr>
        <w:tc>
          <w:tcPr>
            <w:tcW w:type="dxa" w:w="5112"/>
          </w:tcPr>
          <w:p>
            <w:r>
              <w:t>Models</w:t>
            </w:r>
          </w:p>
        </w:tc>
        <w:tc>
          <w:tcPr>
            <w:tcW w:type="dxa" w:w="5112"/>
          </w:tcPr>
          <w:p>
            <w:r>
              <w:t>ML Studio registry + vLLM/managed endpoint as required</w:t>
            </w:r>
          </w:p>
        </w:tc>
      </w:tr>
      <w:tr>
        <w:tc>
          <w:tcPr>
            <w:tcW w:type="dxa" w:w="5112"/>
          </w:tcPr>
          <w:p>
            <w:r>
              <w:t>Observability</w:t>
            </w:r>
          </w:p>
        </w:tc>
        <w:tc>
          <w:tcPr>
            <w:tcW w:type="dxa" w:w="5112"/>
          </w:tcPr>
          <w:p>
            <w:r>
              <w:t>OpenTelemetry + Prometheus/Grafana/Jaeger-compatible backend</w:t>
            </w:r>
          </w:p>
        </w:tc>
      </w:tr>
      <w:tr>
        <w:tc>
          <w:tcPr>
            <w:tcW w:type="dxa" w:w="5112"/>
          </w:tcPr>
          <w:p>
            <w:r>
              <w:t>Deployment</w:t>
            </w:r>
          </w:p>
        </w:tc>
        <w:tc>
          <w:tcPr>
            <w:tcW w:type="dxa" w:w="5112"/>
          </w:tcPr>
          <w:p>
            <w:r>
              <w:t>Docker + Kubernetes</w:t>
            </w:r>
          </w:p>
        </w:tc>
      </w:tr>
      <w:tr>
        <w:tc>
          <w:tcPr>
            <w:tcW w:type="dxa" w:w="5112"/>
          </w:tcPr>
          <w:p>
            <w:r>
              <w:t>Secrets</w:t>
            </w:r>
          </w:p>
        </w:tc>
        <w:tc>
          <w:tcPr>
            <w:tcW w:type="dxa" w:w="5112"/>
          </w:tcPr>
          <w:p>
            <w:r>
              <w:t>Vault/KMS/cloud secret manager</w:t>
            </w:r>
          </w:p>
        </w:tc>
      </w:tr>
      <w:tr>
        <w:tc>
          <w:tcPr>
            <w:tcW w:type="dxa" w:w="5112"/>
          </w:tcPr>
          <w:p>
            <w:r>
              <w:t>Testing</w:t>
            </w:r>
          </w:p>
        </w:tc>
        <w:tc>
          <w:tcPr>
            <w:tcW w:type="dxa" w:w="5112"/>
          </w:tcPr>
          <w:p>
            <w:r>
              <w:t>pytest + contract/replay/chaos/security tests</w:t>
            </w:r>
          </w:p>
        </w:tc>
      </w:tr>
    </w:tbl>
    <w:p>
      <w:r>
        <w:t>Exact patch releases should be locked in the repository's dependency files and validated in CI; the versions above are a reference baseline, not a certification of compatibility.</w:t>
      </w:r>
    </w:p>
    <w:p>
      <w:pPr>
        <w:pStyle w:val="Heading1"/>
      </w:pPr>
      <w:r>
        <w:t>25. Infrastructure Requirements</w:t>
      </w:r>
    </w:p>
    <w:p>
      <w:pPr>
        <w:pStyle w:val="ListBullet"/>
      </w:pPr>
      <w:r>
        <w:t>Kubernetes-capable production environment or equivalent isolated services.</w:t>
      </w:r>
    </w:p>
    <w:p>
      <w:pPr>
        <w:pStyle w:val="ListBullet"/>
      </w:pPr>
      <w:r>
        <w:t>PostgreSQL for durable metadata/state.</w:t>
      </w:r>
    </w:p>
    <w:p>
      <w:pPr>
        <w:pStyle w:val="ListBullet"/>
      </w:pPr>
      <w:r>
        <w:t>Redis for ephemeral coordination/cache where required.</w:t>
      </w:r>
    </w:p>
    <w:p>
      <w:pPr>
        <w:pStyle w:val="ListBullet"/>
      </w:pPr>
      <w:r>
        <w:t>Message bus for telemetry/events.</w:t>
      </w:r>
    </w:p>
    <w:p>
      <w:pPr>
        <w:pStyle w:val="ListBullet"/>
      </w:pPr>
      <w:r>
        <w:t>Graph + vector + object storage services.</w:t>
      </w:r>
    </w:p>
    <w:p>
      <w:pPr>
        <w:pStyle w:val="ListBullet"/>
      </w:pPr>
      <w:r>
        <w:t>Model inference endpoint.</w:t>
      </w:r>
    </w:p>
    <w:p>
      <w:pPr>
        <w:pStyle w:val="ListBullet"/>
      </w:pPr>
      <w:r>
        <w:t>Policy engine and identity provider.</w:t>
      </w:r>
    </w:p>
    <w:p>
      <w:pPr>
        <w:pStyle w:val="ListBullet"/>
      </w:pPr>
      <w:r>
        <w:t>Tool Gateway with network segmentation.</w:t>
      </w:r>
    </w:p>
    <w:p>
      <w:pPr>
        <w:pStyle w:val="ListBullet"/>
      </w:pPr>
      <w:r>
        <w:t>Central observability and audit storage.</w:t>
      </w:r>
    </w:p>
    <w:p>
      <w:pPr>
        <w:pStyle w:val="ListBullet"/>
      </w:pPr>
      <w:r>
        <w:t>Site connectivity appropriate to IT/OT architecture.</w:t>
      </w:r>
    </w:p>
    <w:p>
      <w:pPr>
        <w:pStyle w:val="ListBullet"/>
      </w:pPr>
      <w:r>
        <w:t>Backup, disaster recovery and key management.</w:t>
      </w:r>
    </w:p>
    <w:p>
      <w:pPr>
        <w:pStyle w:val="Heading1"/>
      </w:pPr>
      <w:r>
        <w:t>26. Configuration</w:t>
      </w:r>
    </w:p>
    <w:p>
      <w:r>
        <w:rPr>
          <w:rFonts w:ascii="Consolas" w:hAnsi="Consolas"/>
          <w:sz w:val="16"/>
        </w:rPr>
        <w:t>agent:</w:t>
        <w:br/>
        <w:t xml:space="preserve">  autonomy_mode: RECOMMEND</w:t>
        <w:br/>
        <w:t xml:space="preserve">  max_steps: 20</w:t>
        <w:br/>
        <w:t xml:space="preserve">  max_runtime_seconds: 120</w:t>
        <w:br/>
        <w:t xml:space="preserve">  max_tool_calls: 8</w:t>
        <w:br/>
        <w:t xml:space="preserve">  require_evidence: true</w:t>
        <w:br/>
        <w:br/>
        <w:t>toolkit:</w:t>
        <w:br/>
        <w:t xml:space="preserve">  default_policy: DENY</w:t>
        <w:br/>
        <w:t xml:space="preserve">  allow_unregistered: false</w:t>
        <w:br/>
        <w:t xml:space="preserve">  write_requires_approval: true</w:t>
        <w:br/>
        <w:t xml:space="preserve">  control_requires_explicit_authorization: true</w:t>
        <w:br/>
        <w:br/>
        <w:t>scope:</w:t>
        <w:br/>
        <w:t xml:space="preserve">  tenant_uid: TENANT-01</w:t>
        <w:br/>
        <w:t xml:space="preserve">  site_uids: [PLANT-01]</w:t>
        <w:br/>
        <w:t xml:space="preserve">  asset_families: [compressor]</w:t>
        <w:br/>
        <w:br/>
        <w:t>telemetry:</w:t>
        <w:br/>
        <w:t xml:space="preserve">  max_age_seconds: 30</w:t>
        <w:br/>
        <w:br/>
        <w:t>observability:</w:t>
        <w:br/>
        <w:t xml:space="preserve">  traces: true</w:t>
        <w:br/>
        <w:t xml:space="preserve">  metrics: true</w:t>
        <w:br/>
        <w:t xml:space="preserve">  logs: true</w:t>
        <w:br/>
        <w:t xml:space="preserve">  audit: true</w:t>
        <w:br/>
      </w:r>
    </w:p>
    <w:p>
      <w:pPr>
        <w:pStyle w:val="Heading1"/>
      </w:pPr>
      <w:r>
        <w:t>27. Directory Architecture</w:t>
      </w:r>
    </w:p>
    <w:p>
      <w:r>
        <w:rPr>
          <w:rFonts w:ascii="Consolas" w:hAnsi="Consolas"/>
          <w:sz w:val="16"/>
        </w:rPr>
        <w:t>agentic_studio/</w:t>
        <w:br/>
        <w:t>├── main_agent/</w:t>
        <w:br/>
        <w:t>│   ├── identity/</w:t>
        <w:br/>
        <w:t>│   ├── state/</w:t>
        <w:br/>
        <w:t>│   ├── planner/</w:t>
        <w:br/>
        <w:t>│   ├── executor/</w:t>
        <w:br/>
        <w:t>│   ├── evidence/</w:t>
        <w:br/>
        <w:t>│   ├── escalation/</w:t>
        <w:br/>
        <w:t>│   └── policies/</w:t>
        <w:br/>
        <w:t>├── toolkit/</w:t>
        <w:br/>
        <w:t>│   ├── registry/</w:t>
        <w:br/>
        <w:t>│   ├── contracts/</w:t>
        <w:br/>
        <w:t>│   ├── observe/</w:t>
        <w:br/>
        <w:t>│   ├── diagnose/</w:t>
        <w:br/>
        <w:t>│   ├── visualize/</w:t>
        <w:br/>
        <w:t>│   ├── alert/</w:t>
        <w:br/>
        <w:t>│   ├── report/</w:t>
        <w:br/>
        <w:t>│   ├── investigate/</w:t>
        <w:br/>
        <w:t>│   ├── workflow/</w:t>
        <w:br/>
        <w:t>│   ├── model/</w:t>
        <w:br/>
        <w:t>│   └── integrations/</w:t>
        <w:br/>
        <w:t>├── gateway/</w:t>
        <w:br/>
        <w:t>│   ├── auth/</w:t>
        <w:br/>
        <w:t>│   ├── policy/</w:t>
        <w:br/>
        <w:t>│   ├── idempotency/</w:t>
        <w:br/>
        <w:t>│   └── connectors/</w:t>
        <w:br/>
        <w:t>├── spec/</w:t>
        <w:br/>
        <w:t>├── knowledge_foundation/</w:t>
        <w:br/>
        <w:t>├── runtime/</w:t>
        <w:br/>
        <w:t>├── audit/</w:t>
        <w:br/>
        <w:t>├── api/</w:t>
        <w:br/>
        <w:t>├── tests/</w:t>
        <w:br/>
        <w:t>└── deployment/</w:t>
      </w:r>
    </w:p>
    <w:p>
      <w:pPr>
        <w:pStyle w:val="Heading1"/>
      </w:pPr>
      <w:r>
        <w:t>28. APIs</w:t>
      </w:r>
    </w:p>
    <w:tbl>
      <w:tblPr>
        <w:tblStyle w:val="TableGrid"/>
        <w:tblW w:type="auto" w:w="0"/>
        <w:jc w:val="center"/>
        <w:tblLook w:firstColumn="1" w:firstRow="1" w:lastColumn="0" w:lastRow="0" w:noHBand="0" w:noVBand="1" w:val="04A0"/>
      </w:tblPr>
      <w:tblGrid>
        <w:gridCol w:w="5112"/>
        <w:gridCol w:w="5112"/>
      </w:tblGrid>
      <w:tr>
        <w:tc>
          <w:tcPr>
            <w:tcW w:type="dxa" w:w="5112"/>
          </w:tcPr>
          <w:p>
            <w:r>
              <w:t>Endpoint</w:t>
            </w:r>
          </w:p>
        </w:tc>
        <w:tc>
          <w:tcPr>
            <w:tcW w:type="dxa" w:w="5112"/>
          </w:tcPr>
          <w:p>
            <w:r>
              <w:t>Purpose</w:t>
            </w:r>
          </w:p>
        </w:tc>
      </w:tr>
      <w:tr>
        <w:tc>
          <w:tcPr>
            <w:tcW w:type="dxa" w:w="5112"/>
          </w:tcPr>
          <w:p>
            <w:r>
              <w:t>POST /v1/agents</w:t>
            </w:r>
          </w:p>
        </w:tc>
        <w:tc>
          <w:tcPr>
            <w:tcW w:type="dxa" w:w="5112"/>
          </w:tcPr>
          <w:p>
            <w:r>
              <w:t>Instantiate Main Agent from SPEC</w:t>
            </w:r>
          </w:p>
        </w:tc>
      </w:tr>
      <w:tr>
        <w:tc>
          <w:tcPr>
            <w:tcW w:type="dxa" w:w="5112"/>
          </w:tcPr>
          <w:p>
            <w:r>
              <w:t>GET /v1/agents/{uid}</w:t>
            </w:r>
          </w:p>
        </w:tc>
        <w:tc>
          <w:tcPr>
            <w:tcW w:type="dxa" w:w="5112"/>
          </w:tcPr>
          <w:p>
            <w:r>
              <w:t>Agent status</w:t>
            </w:r>
          </w:p>
        </w:tc>
      </w:tr>
      <w:tr>
        <w:tc>
          <w:tcPr>
            <w:tcW w:type="dxa" w:w="5112"/>
          </w:tcPr>
          <w:p>
            <w:r>
              <w:t>POST /v1/agents/{uid}/execute</w:t>
            </w:r>
          </w:p>
        </w:tc>
        <w:tc>
          <w:tcPr>
            <w:tcW w:type="dxa" w:w="5112"/>
          </w:tcPr>
          <w:p>
            <w:r>
              <w:t>Run an execution cycle</w:t>
            </w:r>
          </w:p>
        </w:tc>
      </w:tr>
      <w:tr>
        <w:tc>
          <w:tcPr>
            <w:tcW w:type="dxa" w:w="5112"/>
          </w:tcPr>
          <w:p>
            <w:r>
              <w:t>POST /v1/agents/{uid}/pause</w:t>
            </w:r>
          </w:p>
        </w:tc>
        <w:tc>
          <w:tcPr>
            <w:tcW w:type="dxa" w:w="5112"/>
          </w:tcPr>
          <w:p>
            <w:r>
              <w:t>Pause monitoring</w:t>
            </w:r>
          </w:p>
        </w:tc>
      </w:tr>
      <w:tr>
        <w:tc>
          <w:tcPr>
            <w:tcW w:type="dxa" w:w="5112"/>
          </w:tcPr>
          <w:p>
            <w:r>
              <w:t>POST /v1/agents/{uid}/resume</w:t>
            </w:r>
          </w:p>
        </w:tc>
        <w:tc>
          <w:tcPr>
            <w:tcW w:type="dxa" w:w="5112"/>
          </w:tcPr>
          <w:p>
            <w:r>
              <w:t>Resume</w:t>
            </w:r>
          </w:p>
        </w:tc>
      </w:tr>
      <w:tr>
        <w:tc>
          <w:tcPr>
            <w:tcW w:type="dxa" w:w="5112"/>
          </w:tcPr>
          <w:p>
            <w:r>
              <w:t>GET /v1/agents/{uid}/state</w:t>
            </w:r>
          </w:p>
        </w:tc>
        <w:tc>
          <w:tcPr>
            <w:tcW w:type="dxa" w:w="5112"/>
          </w:tcPr>
          <w:p>
            <w:r>
              <w:t>Current durable state</w:t>
            </w:r>
          </w:p>
        </w:tc>
      </w:tr>
      <w:tr>
        <w:tc>
          <w:tcPr>
            <w:tcW w:type="dxa" w:w="5112"/>
          </w:tcPr>
          <w:p>
            <w:r>
              <w:t>GET /v1/toolkit/capabilities</w:t>
            </w:r>
          </w:p>
        </w:tc>
        <w:tc>
          <w:tcPr>
            <w:tcW w:type="dxa" w:w="5112"/>
          </w:tcPr>
          <w:p>
            <w:r>
              <w:t>List permitted capabilities</w:t>
            </w:r>
          </w:p>
        </w:tc>
      </w:tr>
      <w:tr>
        <w:tc>
          <w:tcPr>
            <w:tcW w:type="dxa" w:w="5112"/>
          </w:tcPr>
          <w:p>
            <w:r>
              <w:t>POST /v1/toolkit/{capability}/validate</w:t>
            </w:r>
          </w:p>
        </w:tc>
        <w:tc>
          <w:tcPr>
            <w:tcW w:type="dxa" w:w="5112"/>
          </w:tcPr>
          <w:p>
            <w:r>
              <w:t>Validate capability call</w:t>
            </w:r>
          </w:p>
        </w:tc>
      </w:tr>
      <w:tr>
        <w:tc>
          <w:tcPr>
            <w:tcW w:type="dxa" w:w="5112"/>
          </w:tcPr>
          <w:p>
            <w:r>
              <w:t>POST /v1/toolkit/{capability}/execute</w:t>
            </w:r>
          </w:p>
        </w:tc>
        <w:tc>
          <w:tcPr>
            <w:tcW w:type="dxa" w:w="5112"/>
          </w:tcPr>
          <w:p>
            <w:r>
              <w:t>Execute governed capability</w:t>
            </w:r>
          </w:p>
        </w:tc>
      </w:tr>
      <w:tr>
        <w:tc>
          <w:tcPr>
            <w:tcW w:type="dxa" w:w="5112"/>
          </w:tcPr>
          <w:p>
            <w:r>
              <w:t>POST /v1/approvals</w:t>
            </w:r>
          </w:p>
        </w:tc>
        <w:tc>
          <w:tcPr>
            <w:tcW w:type="dxa" w:w="5112"/>
          </w:tcPr>
          <w:p>
            <w:r>
              <w:t>Create approval request</w:t>
            </w:r>
          </w:p>
        </w:tc>
      </w:tr>
      <w:tr>
        <w:tc>
          <w:tcPr>
            <w:tcW w:type="dxa" w:w="5112"/>
          </w:tcPr>
          <w:p>
            <w:r>
              <w:t>POST /v1/approvals/{uid}/decision</w:t>
            </w:r>
          </w:p>
        </w:tc>
        <w:tc>
          <w:tcPr>
            <w:tcW w:type="dxa" w:w="5112"/>
          </w:tcPr>
          <w:p>
            <w:r>
              <w:t>Record human decision</w:t>
            </w:r>
          </w:p>
        </w:tc>
      </w:tr>
      <w:tr>
        <w:tc>
          <w:tcPr>
            <w:tcW w:type="dxa" w:w="5112"/>
          </w:tcPr>
          <w:p>
            <w:r>
              <w:t>GET /v1/executions/{uid}</w:t>
            </w:r>
          </w:p>
        </w:tc>
        <w:tc>
          <w:tcPr>
            <w:tcW w:type="dxa" w:w="5112"/>
          </w:tcPr>
          <w:p>
            <w:r>
              <w:t>Execution trace/result</w:t>
            </w:r>
          </w:p>
        </w:tc>
      </w:tr>
      <w:tr>
        <w:tc>
          <w:tcPr>
            <w:tcW w:type="dxa" w:w="5112"/>
          </w:tcPr>
          <w:p>
            <w:r>
              <w:t>GET /v1/audit/{uid}</w:t>
            </w:r>
          </w:p>
        </w:tc>
        <w:tc>
          <w:tcPr>
            <w:tcW w:type="dxa" w:w="5112"/>
          </w:tcPr>
          <w:p>
            <w:r>
              <w:t>Audit record</w:t>
            </w:r>
          </w:p>
        </w:tc>
      </w:tr>
    </w:tbl>
    <w:p>
      <w:pPr>
        <w:pStyle w:val="Heading1"/>
      </w:pPr>
      <w:r>
        <w:t>29. Example Main Agent Execute API</w:t>
      </w:r>
    </w:p>
    <w:p>
      <w:r>
        <w:rPr>
          <w:rFonts w:ascii="Consolas" w:hAnsi="Consolas"/>
          <w:sz w:val="16"/>
        </w:rPr>
        <w:t>POST /v1/agents/AGENT-001/execute</w:t>
        <w:br/>
        <w:t>{</w:t>
        <w:br/>
        <w:t xml:space="preserve">  "intent_uid": "INT-001",</w:t>
        <w:br/>
        <w:t xml:space="preserve">  "trigger": "TELEMETRY_EVENT",</w:t>
        <w:br/>
        <w:t xml:space="preserve">  "event_uid": "EVT-8891",</w:t>
        <w:br/>
        <w:t xml:space="preserve">  "requested_output": "ASSESS_AND_ALERT"</w:t>
        <w:br/>
        <w:t>}</w:t>
      </w:r>
    </w:p>
    <w:p>
      <w:r>
        <w:t>The server resolves the signed SPEC and durable state; the client does not submit a new permission set in the execution request.</w:t>
      </w:r>
    </w:p>
    <w:p>
      <w:pPr>
        <w:pStyle w:val="Heading1"/>
      </w:pPr>
      <w:r>
        <w:t>30. CLI Commands</w:t>
      </w:r>
    </w:p>
    <w:p>
      <w:r>
        <w:rPr>
          <w:rFonts w:ascii="Consolas" w:hAnsi="Consolas"/>
          <w:sz w:val="16"/>
        </w:rPr>
        <w:t># create agent from signed SPEC</w:t>
        <w:br/>
        <w:t>python -m main_agent.create --spec specs/compressor_monitor.yaml</w:t>
        <w:br/>
        <w:br/>
        <w:t># inspect</w:t>
        <w:br/>
        <w:t>python -m main_agent.status --agent AGENT-001</w:t>
        <w:br/>
        <w:br/>
        <w:t># execute a replay event</w:t>
        <w:br/>
        <w:t>python -m main_agent.run --agent AGENT-001 --event samples/event.json</w:t>
        <w:br/>
        <w:br/>
        <w:t># list toolkit</w:t>
        <w:br/>
        <w:t>python -m toolkit.list --scope PLANT-01</w:t>
        <w:br/>
        <w:br/>
        <w:t># validate capability</w:t>
        <w:br/>
        <w:t>python -m toolkit.validate --capability CAP-ALERT-CREATE --input alert.json</w:t>
        <w:br/>
        <w:br/>
        <w:t># run capability contract tests</w:t>
        <w:br/>
        <w:t>pytest tests/toolkit/ -q</w:t>
        <w:br/>
        <w:br/>
        <w:t># replay full agent execution</w:t>
        <w:br/>
        <w:t>python -m audit.replay --execution EXEC-001</w:t>
        <w:br/>
        <w:br/>
        <w:t># build</w:t>
        <w:br/>
        <w:t>docker build -t aconnext-main-agent:1.0 .</w:t>
        <w:br/>
        <w:t>docker compose -f deployment/docker-compose.yml up --build</w:t>
        <w:br/>
        <w:br/>
        <w:t># deploy</w:t>
        <w:br/>
        <w:t>kubectl apply -f deployment/kubernetes/</w:t>
      </w:r>
    </w:p>
    <w:p>
      <w:pPr>
        <w:pStyle w:val="Heading1"/>
      </w:pPr>
      <w:r>
        <w:t>31. APIs Between Major AI-ConneX Stages</w:t>
      </w:r>
    </w:p>
    <w:p>
      <w:r>
        <w:rPr>
          <w:rFonts w:ascii="Consolas" w:hAnsi="Consolas"/>
          <w:sz w:val="16"/>
        </w:rPr>
        <w:t>CHATBOT</w:t>
        <w:br/>
        <w:t xml:space="preserve">  -&gt; Intent Contract</w:t>
        <w:br/>
        <w:t xml:space="preserve">       |</w:t>
        <w:br/>
        <w:t xml:space="preserve">       v</w:t>
        <w:br/>
        <w:t>AGENT BUILDER</w:t>
        <w:br/>
        <w:t xml:space="preserve">  -&gt; Agent SPEC</w:t>
        <w:br/>
        <w:t xml:space="preserve">       |</w:t>
        <w:br/>
        <w:t xml:space="preserve">       v</w:t>
        <w:br/>
        <w:t>KNOWLEDGE FOUNDATION + RUNTIME</w:t>
        <w:br/>
        <w:t xml:space="preserve">  -&gt; Evidence / Model / Capability context</w:t>
        <w:br/>
        <w:t xml:space="preserve">       |</w:t>
        <w:br/>
        <w:t xml:space="preserve">       v</w:t>
        <w:br/>
        <w:t>MAIN AGENT</w:t>
        <w:br/>
        <w:t xml:space="preserve">  -&gt; Toolkit calls / decisions</w:t>
        <w:br/>
        <w:t xml:space="preserve">       |</w:t>
        <w:br/>
        <w:t xml:space="preserve">       v</w:t>
        <w:br/>
        <w:t>TOOLKIT + GATEWAY</w:t>
        <w:br/>
        <w:t xml:space="preserve">  -&gt; operational results</w:t>
        <w:br/>
        <w:t xml:space="preserve">       |</w:t>
        <w:br/>
        <w:t xml:space="preserve">       +--&gt; VISUALIZER</w:t>
        <w:br/>
        <w:t xml:space="preserve">       +--&gt; NOTIFICATION</w:t>
        <w:br/>
        <w:t xml:space="preserve">       +--&gt; CMMS / MES / ERP</w:t>
        <w:br/>
        <w:t xml:space="preserve">       +--&gt; AUDIT</w:t>
        <w:br/>
        <w:t xml:space="preserve">       +--&gt; next monitoring cycle</w:t>
      </w:r>
    </w:p>
    <w:p>
      <w:pPr>
        <w:pStyle w:val="Heading1"/>
      </w:pPr>
      <w:r>
        <w:t>32. Observability</w:t>
      </w:r>
    </w:p>
    <w:p>
      <w:r>
        <w:t>Every Main Agent execution should have a correlation/execution UID. Traces should cover intent ingestion, SPEC resolution, retrieval, graph queries, telemetry reads, model calls, policy decisions, toolkit calls and final outcome. OpenTelemetry is a vendor-neutral framework for generating, collecting and exporting traces, metrics and logs, making it suitable for this distributed architecture. citeturn0search5turn0search7</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Purpose</w:t>
            </w:r>
          </w:p>
        </w:tc>
      </w:tr>
      <w:tr>
        <w:tc>
          <w:tcPr>
            <w:tcW w:type="dxa" w:w="5112"/>
          </w:tcPr>
          <w:p>
            <w:r>
              <w:t>agent_execution_duration</w:t>
            </w:r>
          </w:p>
        </w:tc>
        <w:tc>
          <w:tcPr>
            <w:tcW w:type="dxa" w:w="5112"/>
          </w:tcPr>
          <w:p>
            <w:r>
              <w:t>End-to-end latency</w:t>
            </w:r>
          </w:p>
        </w:tc>
      </w:tr>
      <w:tr>
        <w:tc>
          <w:tcPr>
            <w:tcW w:type="dxa" w:w="5112"/>
          </w:tcPr>
          <w:p>
            <w:r>
              <w:t>agent_steps_total</w:t>
            </w:r>
          </w:p>
        </w:tc>
        <w:tc>
          <w:tcPr>
            <w:tcW w:type="dxa" w:w="5112"/>
          </w:tcPr>
          <w:p>
            <w:r>
              <w:t>Loop complexity</w:t>
            </w:r>
          </w:p>
        </w:tc>
      </w:tr>
      <w:tr>
        <w:tc>
          <w:tcPr>
            <w:tcW w:type="dxa" w:w="5112"/>
          </w:tcPr>
          <w:p>
            <w:r>
              <w:t>tool_calls_total</w:t>
            </w:r>
          </w:p>
        </w:tc>
        <w:tc>
          <w:tcPr>
            <w:tcW w:type="dxa" w:w="5112"/>
          </w:tcPr>
          <w:p>
            <w:r>
              <w:t>Capability usage</w:t>
            </w:r>
          </w:p>
        </w:tc>
      </w:tr>
      <w:tr>
        <w:tc>
          <w:tcPr>
            <w:tcW w:type="dxa" w:w="5112"/>
          </w:tcPr>
          <w:p>
            <w:r>
              <w:t>tool_denials_total</w:t>
            </w:r>
          </w:p>
        </w:tc>
        <w:tc>
          <w:tcPr>
            <w:tcW w:type="dxa" w:w="5112"/>
          </w:tcPr>
          <w:p>
            <w:r>
              <w:t>Policy/security</w:t>
            </w:r>
          </w:p>
        </w:tc>
      </w:tr>
      <w:tr>
        <w:tc>
          <w:tcPr>
            <w:tcW w:type="dxa" w:w="5112"/>
          </w:tcPr>
          <w:p>
            <w:r>
              <w:t>approval_wait_seconds</w:t>
            </w:r>
          </w:p>
        </w:tc>
        <w:tc>
          <w:tcPr>
            <w:tcW w:type="dxa" w:w="5112"/>
          </w:tcPr>
          <w:p>
            <w:r>
              <w:t>Human bottleneck</w:t>
            </w:r>
          </w:p>
        </w:tc>
      </w:tr>
      <w:tr>
        <w:tc>
          <w:tcPr>
            <w:tcW w:type="dxa" w:w="5112"/>
          </w:tcPr>
          <w:p>
            <w:r>
              <w:t>evidence_sufficiency_rate</w:t>
            </w:r>
          </w:p>
        </w:tc>
        <w:tc>
          <w:tcPr>
            <w:tcW w:type="dxa" w:w="5112"/>
          </w:tcPr>
          <w:p>
            <w:r>
              <w:t>Grounding quality</w:t>
            </w:r>
          </w:p>
        </w:tc>
      </w:tr>
      <w:tr>
        <w:tc>
          <w:tcPr>
            <w:tcW w:type="dxa" w:w="5112"/>
          </w:tcPr>
          <w:p>
            <w:r>
              <w:t>telemetry_staleness</w:t>
            </w:r>
          </w:p>
        </w:tc>
        <w:tc>
          <w:tcPr>
            <w:tcW w:type="dxa" w:w="5112"/>
          </w:tcPr>
          <w:p>
            <w:r>
              <w:t>Data quality</w:t>
            </w:r>
          </w:p>
        </w:tc>
      </w:tr>
      <w:tr>
        <w:tc>
          <w:tcPr>
            <w:tcW w:type="dxa" w:w="5112"/>
          </w:tcPr>
          <w:p>
            <w:r>
              <w:t>model_error_rate</w:t>
            </w:r>
          </w:p>
        </w:tc>
        <w:tc>
          <w:tcPr>
            <w:tcW w:type="dxa" w:w="5112"/>
          </w:tcPr>
          <w:p>
            <w:r>
              <w:t>Model reliability</w:t>
            </w:r>
          </w:p>
        </w:tc>
      </w:tr>
      <w:tr>
        <w:tc>
          <w:tcPr>
            <w:tcW w:type="dxa" w:w="5112"/>
          </w:tcPr>
          <w:p>
            <w:r>
              <w:t>tool_failure_rate</w:t>
            </w:r>
          </w:p>
        </w:tc>
        <w:tc>
          <w:tcPr>
            <w:tcW w:type="dxa" w:w="5112"/>
          </w:tcPr>
          <w:p>
            <w:r>
              <w:t>Integration health</w:t>
            </w:r>
          </w:p>
        </w:tc>
      </w:tr>
      <w:tr>
        <w:tc>
          <w:tcPr>
            <w:tcW w:type="dxa" w:w="5112"/>
          </w:tcPr>
          <w:p>
            <w:r>
              <w:t>duplicate_prevented_total</w:t>
            </w:r>
          </w:p>
        </w:tc>
        <w:tc>
          <w:tcPr>
            <w:tcW w:type="dxa" w:w="5112"/>
          </w:tcPr>
          <w:p>
            <w:r>
              <w:t>Idempotency effectiveness</w:t>
            </w:r>
          </w:p>
        </w:tc>
      </w:tr>
    </w:tbl>
    <w:p>
      <w:pPr>
        <w:pStyle w:val="Heading1"/>
      </w:pPr>
      <w:r>
        <w:t>33. Security Controls</w:t>
      </w:r>
    </w:p>
    <w:p>
      <w:pPr>
        <w:pStyle w:val="ListBullet"/>
      </w:pPr>
      <w:r>
        <w:t>Default-deny toolkit registry.</w:t>
      </w:r>
    </w:p>
    <w:p>
      <w:pPr>
        <w:pStyle w:val="ListBullet"/>
      </w:pPr>
      <w:r>
        <w:t>Signed/versioned Agent SPEC.</w:t>
      </w:r>
    </w:p>
    <w:p>
      <w:pPr>
        <w:pStyle w:val="ListBullet"/>
      </w:pPr>
      <w:r>
        <w:t>OIDC identity and service-to-service authentication.</w:t>
      </w:r>
    </w:p>
    <w:p>
      <w:pPr>
        <w:pStyle w:val="ListBullet"/>
      </w:pPr>
      <w:r>
        <w:t>Tenant/site/asset authorization.</w:t>
      </w:r>
    </w:p>
    <w:p>
      <w:pPr>
        <w:pStyle w:val="ListBullet"/>
      </w:pPr>
      <w:r>
        <w:t>Separate credentials from model context.</w:t>
      </w:r>
    </w:p>
    <w:p>
      <w:pPr>
        <w:pStyle w:val="ListBullet"/>
      </w:pPr>
      <w:r>
        <w:t>Input/output schema validation.</w:t>
      </w:r>
    </w:p>
    <w:p>
      <w:pPr>
        <w:pStyle w:val="ListBullet"/>
      </w:pPr>
      <w:r>
        <w:t>Prompt-injection-resistant authority separation.</w:t>
      </w:r>
    </w:p>
    <w:p>
      <w:pPr>
        <w:pStyle w:val="ListBullet"/>
      </w:pPr>
      <w:r>
        <w:t>Tool result treated as untrusted data.</w:t>
      </w:r>
    </w:p>
    <w:p>
      <w:pPr>
        <w:pStyle w:val="ListBullet"/>
      </w:pPr>
      <w:r>
        <w:t>Network segmentation for industrial integrations.</w:t>
      </w:r>
    </w:p>
    <w:p>
      <w:pPr>
        <w:pStyle w:val="ListBullet"/>
      </w:pPr>
      <w:r>
        <w:t>Immutable audit events for consequential actions.</w:t>
      </w:r>
    </w:p>
    <w:p>
      <w:pPr>
        <w:pStyle w:val="ListBullet"/>
      </w:pPr>
      <w:r>
        <w:t>Rate, time and step budgets.</w:t>
      </w:r>
    </w:p>
    <w:p>
      <w:pPr>
        <w:pStyle w:val="ListBullet"/>
      </w:pPr>
      <w:r>
        <w:t>Secret rotation and short-lived credentials.</w:t>
      </w:r>
    </w:p>
    <w:p>
      <w:pPr>
        <w:pStyle w:val="ListBullet"/>
      </w:pPr>
      <w:r>
        <w:t>Human approval for configured risk classes.</w:t>
      </w:r>
    </w:p>
    <w:p>
      <w:pPr>
        <w:pStyle w:val="Heading1"/>
      </w:pPr>
      <w:r>
        <w:t>34. Key Failure: Main Agent Becomes a Super-Agent</w:t>
      </w:r>
    </w:p>
    <w:p>
      <w:r>
        <w:t>Risk: a general-purpose agent accumulates dozens of connectors and begins making decisions outside its intended industrial purpose.</w:t>
      </w:r>
    </w:p>
    <w:p>
      <w:r>
        <w:t>Mitigation: each Main Agent is purpose-bound to a signed SPEC; capabilities are allow-listed; scope is explicit; toolkit capabilities are versioned; autonomy is configurable; and the gateway rejects capabilities outside the contract.</w:t>
      </w:r>
    </w:p>
    <w:p>
      <w:pPr>
        <w:pStyle w:val="Heading1"/>
      </w:pPr>
      <w:r>
        <w:t>35. Key Failure: Toolkit Becomes a Hidden Backdoor</w:t>
      </w:r>
    </w:p>
    <w:p>
      <w:r>
        <w:t>Risk: a toolkit capability internally invokes another powerful capability or bypasses policy.</w:t>
      </w:r>
    </w:p>
    <w:p>
      <w:r>
        <w:t>Mitigation: every capability is registered, versioned and observable; nested calls inherit the original execution identity and scope; policy is enforced at the gateway boundary; unregistered side effects are denied.</w:t>
      </w:r>
    </w:p>
    <w:p>
      <w:pPr>
        <w:pStyle w:val="Heading1"/>
      </w:pPr>
      <w:r>
        <w:t>36. Key Failure: Automation Without Ground Truth</w:t>
      </w:r>
    </w:p>
    <w:p>
      <w:r>
        <w:t>Risk: the Main Agent produces an impressive explanation but the underlying telemetry is stale or the procedure is obsolete.</w:t>
      </w:r>
    </w:p>
    <w:p>
      <w:r>
        <w:t>Mitigation: Evidence Pack requires source/version/freshness metadata; configured actions require evidence thresholds; stale telemetry can force abstention; retired KB documents are excluded; model scope is validated.</w:t>
      </w:r>
    </w:p>
    <w:p>
      <w:pPr>
        <w:pStyle w:val="Heading1"/>
      </w:pPr>
      <w:r>
        <w:t>37. Key Failure: Industrialist Cannot Understand Why</w:t>
      </w:r>
    </w:p>
    <w:p>
      <w:r>
        <w:t>Risk: operators reject the system because it cannot explain the basis for an alert.</w:t>
      </w:r>
    </w:p>
    <w:p>
      <w:r>
        <w:t>Mitigation: every important output exposes a compact reason chain: observed state → evidence → model estimate → rule/policy → capability executed → result. Visualizer markers link directly to the evidence.</w:t>
      </w:r>
    </w:p>
    <w:p>
      <w:pPr>
        <w:pStyle w:val="Heading1"/>
      </w:pPr>
      <w:r>
        <w:t>38. Key Failure: Infinite Agent Loop</w:t>
      </w:r>
    </w:p>
    <w:p>
      <w:r>
        <w:t>Risk: agent repeatedly retrieves, reasons and calls tools.</w:t>
      </w:r>
    </w:p>
    <w:p>
      <w:r>
        <w:t>Mitigation: maximum steps, wall-clock budget, tool-call budget, token budget, repeated-plan detection, circuit breakers and escalation.</w:t>
      </w:r>
    </w:p>
    <w:p>
      <w:pPr>
        <w:pStyle w:val="Heading1"/>
      </w:pPr>
      <w:r>
        <w:t>39. Proof of Concept — Compressor Health Main Agent</w:t>
      </w:r>
    </w:p>
    <w:p>
      <w:r>
        <w:t>POC objective: demonstrate that an industrialist can configure a compressor-monitoring objective through Jane and receive a governed Main Agent that continuously observes, analyzes and alerts without requiring a data scientist to manually orchestrate each step.</w:t>
      </w:r>
    </w:p>
    <w:p>
      <w:pPr>
        <w:pStyle w:val="ListNumber"/>
      </w:pPr>
      <w:r>
        <w:t>Jane captures the intent and requested autonomy.</w:t>
      </w:r>
    </w:p>
    <w:p>
      <w:pPr>
        <w:pStyle w:val="ListNumber"/>
      </w:pPr>
      <w:r>
        <w:t>Agent Builder generates and signs a SPEC.</w:t>
      </w:r>
    </w:p>
    <w:p>
      <w:pPr>
        <w:pStyle w:val="ListNumber"/>
      </w:pPr>
      <w:r>
        <w:t>Runtime loads the SPEC and initializes Main Agent state.</w:t>
      </w:r>
    </w:p>
    <w:p>
      <w:pPr>
        <w:pStyle w:val="ListNumber"/>
      </w:pPr>
      <w:r>
        <w:t>Telemetry supplies vibration/temperature.</w:t>
      </w:r>
    </w:p>
    <w:p>
      <w:pPr>
        <w:pStyle w:val="ListNumber"/>
      </w:pPr>
      <w:r>
        <w:t>Knowledge Graph resolves COMP-02 topology and relevant components.</w:t>
      </w:r>
    </w:p>
    <w:p>
      <w:pPr>
        <w:pStyle w:val="ListNumber"/>
      </w:pPr>
      <w:r>
        <w:t>RAG retrieves the approved bearing procedure.</w:t>
      </w:r>
    </w:p>
    <w:p>
      <w:pPr>
        <w:pStyle w:val="ListNumber"/>
      </w:pPr>
      <w:r>
        <w:t>ML Studio model v2.1.0 estimates health/degradation.</w:t>
      </w:r>
    </w:p>
    <w:p>
      <w:pPr>
        <w:pStyle w:val="ListNumber"/>
      </w:pPr>
      <w:r>
        <w:t>Main Agent builds an evidence-backed plan.</w:t>
      </w:r>
    </w:p>
    <w:p>
      <w:pPr>
        <w:pStyle w:val="ListNumber"/>
      </w:pPr>
      <w:r>
        <w:t>Policy permits the configured alert capability.</w:t>
      </w:r>
    </w:p>
    <w:p>
      <w:pPr>
        <w:pStyle w:val="ListNumber"/>
      </w:pPr>
      <w:r>
        <w:t>Toolkit creates a maintenance alert with an idempotency key.</w:t>
      </w:r>
    </w:p>
    <w:p>
      <w:pPr>
        <w:pStyle w:val="ListNumber"/>
      </w:pPr>
      <w:r>
        <w:t>Visualizer displays the trend/FFT/model score and marks the triggering interval.</w:t>
      </w:r>
    </w:p>
    <w:p>
      <w:pPr>
        <w:pStyle w:val="ListNumber"/>
      </w:pPr>
      <w:r>
        <w:t>Audit stores the complete execution lineage.</w:t>
      </w:r>
    </w:p>
    <w:p>
      <w:pPr>
        <w:pStyle w:val="ListNumber"/>
      </w:pPr>
      <w:r>
        <w:t>Replay verifies deterministic safeguards and no duplicate alert.</w:t>
      </w:r>
    </w:p>
    <w:p>
      <w:pPr>
        <w:pStyle w:val="ListNumber"/>
      </w:pPr>
      <w:r>
        <w:t>Stale telemetry test forces abstention.</w:t>
      </w:r>
    </w:p>
    <w:p>
      <w:pPr>
        <w:pStyle w:val="ListNumber"/>
      </w:pPr>
      <w:r>
        <w:t>Prompt-injection test confirms retrieved text cannot expand permissions.</w:t>
      </w:r>
    </w:p>
    <w:p>
      <w:pPr>
        <w:pStyle w:val="ListNumber"/>
      </w:pPr>
      <w:r>
        <w:t>Unregistered work-order capability is denied.</w:t>
      </w:r>
    </w:p>
    <w:p>
      <w:pPr>
        <w:pStyle w:val="Heading1"/>
      </w:pPr>
      <w:r>
        <w:t>40. POC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Test</w:t>
            </w:r>
          </w:p>
        </w:tc>
        <w:tc>
          <w:tcPr>
            <w:tcW w:type="dxa" w:w="5112"/>
          </w:tcPr>
          <w:p>
            <w:r>
              <w:t>Expected result</w:t>
            </w:r>
          </w:p>
        </w:tc>
      </w:tr>
      <w:tr>
        <w:tc>
          <w:tcPr>
            <w:tcW w:type="dxa" w:w="5112"/>
          </w:tcPr>
          <w:p>
            <w:r>
              <w:t>Intent-to-SPEC</w:t>
            </w:r>
          </w:p>
        </w:tc>
        <w:tc>
          <w:tcPr>
            <w:tcW w:type="dxa" w:w="5112"/>
          </w:tcPr>
          <w:p>
            <w:r>
              <w:t>Correct scope and autonomy</w:t>
            </w:r>
          </w:p>
        </w:tc>
      </w:tr>
      <w:tr>
        <w:tc>
          <w:tcPr>
            <w:tcW w:type="dxa" w:w="5112"/>
          </w:tcPr>
          <w:p>
            <w:r>
              <w:t>SPEC signature</w:t>
            </w:r>
          </w:p>
        </w:tc>
        <w:tc>
          <w:tcPr>
            <w:tcW w:type="dxa" w:w="5112"/>
          </w:tcPr>
          <w:p>
            <w:r>
              <w:t>Accepted only when valid</w:t>
            </w:r>
          </w:p>
        </w:tc>
      </w:tr>
      <w:tr>
        <w:tc>
          <w:tcPr>
            <w:tcW w:type="dxa" w:w="5112"/>
          </w:tcPr>
          <w:p>
            <w:r>
              <w:t>Evidence</w:t>
            </w:r>
          </w:p>
        </w:tc>
        <w:tc>
          <w:tcPr>
            <w:tcW w:type="dxa" w:w="5112"/>
          </w:tcPr>
          <w:p>
            <w:r>
              <w:t>RAG/KG/telemetry/model refs recorded</w:t>
            </w:r>
          </w:p>
        </w:tc>
      </w:tr>
      <w:tr>
        <w:tc>
          <w:tcPr>
            <w:tcW w:type="dxa" w:w="5112"/>
          </w:tcPr>
          <w:p>
            <w:r>
              <w:t>Model</w:t>
            </w:r>
          </w:p>
        </w:tc>
        <w:tc>
          <w:tcPr>
            <w:tcW w:type="dxa" w:w="5112"/>
          </w:tcPr>
          <w:p>
            <w:r>
              <w:t>Correct version/scope</w:t>
            </w:r>
          </w:p>
        </w:tc>
      </w:tr>
      <w:tr>
        <w:tc>
          <w:tcPr>
            <w:tcW w:type="dxa" w:w="5112"/>
          </w:tcPr>
          <w:p>
            <w:r>
              <w:t>Toolkit</w:t>
            </w:r>
          </w:p>
        </w:tc>
        <w:tc>
          <w:tcPr>
            <w:tcW w:type="dxa" w:w="5112"/>
          </w:tcPr>
          <w:p>
            <w:r>
              <w:t>Only permitted capabilities visible</w:t>
            </w:r>
          </w:p>
        </w:tc>
      </w:tr>
      <w:tr>
        <w:tc>
          <w:tcPr>
            <w:tcW w:type="dxa" w:w="5112"/>
          </w:tcPr>
          <w:p>
            <w:r>
              <w:t>Alert</w:t>
            </w:r>
          </w:p>
        </w:tc>
        <w:tc>
          <w:tcPr>
            <w:tcW w:type="dxa" w:w="5112"/>
          </w:tcPr>
          <w:p>
            <w:r>
              <w:t>Correct asset + idempotency</w:t>
            </w:r>
          </w:p>
        </w:tc>
      </w:tr>
      <w:tr>
        <w:tc>
          <w:tcPr>
            <w:tcW w:type="dxa" w:w="5112"/>
          </w:tcPr>
          <w:p>
            <w:r>
              <w:t>Visualizer</w:t>
            </w:r>
          </w:p>
        </w:tc>
        <w:tc>
          <w:tcPr>
            <w:tcW w:type="dxa" w:w="5112"/>
          </w:tcPr>
          <w:p>
            <w:r>
              <w:t>Trigger and evidence traceable</w:t>
            </w:r>
          </w:p>
        </w:tc>
      </w:tr>
      <w:tr>
        <w:tc>
          <w:tcPr>
            <w:tcW w:type="dxa" w:w="5112"/>
          </w:tcPr>
          <w:p>
            <w:r>
              <w:t>Stale telemetry</w:t>
            </w:r>
          </w:p>
        </w:tc>
        <w:tc>
          <w:tcPr>
            <w:tcW w:type="dxa" w:w="5112"/>
          </w:tcPr>
          <w:p>
            <w:r>
              <w:t>No configured consequential action</w:t>
            </w:r>
          </w:p>
        </w:tc>
      </w:tr>
      <w:tr>
        <w:tc>
          <w:tcPr>
            <w:tcW w:type="dxa" w:w="5112"/>
          </w:tcPr>
          <w:p>
            <w:r>
              <w:t>Prompt injection</w:t>
            </w:r>
          </w:p>
        </w:tc>
        <w:tc>
          <w:tcPr>
            <w:tcW w:type="dxa" w:w="5112"/>
          </w:tcPr>
          <w:p>
            <w:r>
              <w:t>No permission escalation</w:t>
            </w:r>
          </w:p>
        </w:tc>
      </w:tr>
      <w:tr>
        <w:tc>
          <w:tcPr>
            <w:tcW w:type="dxa" w:w="5112"/>
          </w:tcPr>
          <w:p>
            <w:r>
              <w:t>Unauthorized tool</w:t>
            </w:r>
          </w:p>
        </w:tc>
        <w:tc>
          <w:tcPr>
            <w:tcW w:type="dxa" w:w="5112"/>
          </w:tcPr>
          <w:p>
            <w:r>
              <w:t>Denied</w:t>
            </w:r>
          </w:p>
        </w:tc>
      </w:tr>
      <w:tr>
        <w:tc>
          <w:tcPr>
            <w:tcW w:type="dxa" w:w="5112"/>
          </w:tcPr>
          <w:p>
            <w:r>
              <w:t>Restart</w:t>
            </w:r>
          </w:p>
        </w:tc>
        <w:tc>
          <w:tcPr>
            <w:tcW w:type="dxa" w:w="5112"/>
          </w:tcPr>
          <w:p>
            <w:r>
              <w:t>State recovered without duplicate side effect</w:t>
            </w:r>
          </w:p>
        </w:tc>
      </w:tr>
      <w:tr>
        <w:tc>
          <w:tcPr>
            <w:tcW w:type="dxa" w:w="5112"/>
          </w:tcPr>
          <w:p>
            <w:r>
              <w:t>Audit</w:t>
            </w:r>
          </w:p>
        </w:tc>
        <w:tc>
          <w:tcPr>
            <w:tcW w:type="dxa" w:w="5112"/>
          </w:tcPr>
          <w:p>
            <w:r>
              <w:t>Complete execution lineage</w:t>
            </w:r>
          </w:p>
        </w:tc>
      </w:tr>
    </w:tbl>
    <w:p>
      <w:pPr>
        <w:pStyle w:val="Heading1"/>
      </w:pPr>
      <w:r>
        <w:t>41. Compliance Report #5</w:t>
      </w:r>
    </w:p>
    <w:p>
      <w:r>
        <w:t>This is an engineering readiness mapping, not a legal certification.</w:t>
      </w:r>
    </w:p>
    <w:tbl>
      <w:tblPr>
        <w:tblStyle w:val="TableGrid"/>
        <w:tblW w:type="auto" w:w="0"/>
        <w:jc w:val="center"/>
        <w:tblLook w:firstColumn="1" w:firstRow="1" w:lastColumn="0" w:lastRow="0" w:noHBand="0" w:noVBand="1" w:val="04A0"/>
      </w:tblPr>
      <w:tblGrid>
        <w:gridCol w:w="5112"/>
        <w:gridCol w:w="5112"/>
      </w:tblGrid>
      <w:tr>
        <w:tc>
          <w:tcPr>
            <w:tcW w:type="dxa" w:w="5112"/>
          </w:tcPr>
          <w:p>
            <w:r>
              <w:t>Control area</w:t>
            </w:r>
          </w:p>
        </w:tc>
        <w:tc>
          <w:tcPr>
            <w:tcW w:type="dxa" w:w="5112"/>
          </w:tcPr>
          <w:p>
            <w:r>
              <w:t>Evidence / design response</w:t>
            </w:r>
          </w:p>
        </w:tc>
      </w:tr>
      <w:tr>
        <w:tc>
          <w:tcPr>
            <w:tcW w:type="dxa" w:w="5112"/>
          </w:tcPr>
          <w:p>
            <w:r>
              <w:t>Governance</w:t>
            </w:r>
          </w:p>
        </w:tc>
        <w:tc>
          <w:tcPr>
            <w:tcW w:type="dxa" w:w="5112"/>
          </w:tcPr>
          <w:p>
            <w:r>
              <w:t>SPEC registry, toolkit registry, ownership</w:t>
            </w:r>
          </w:p>
        </w:tc>
      </w:tr>
      <w:tr>
        <w:tc>
          <w:tcPr>
            <w:tcW w:type="dxa" w:w="5112"/>
          </w:tcPr>
          <w:p>
            <w:r>
              <w:t>Risk management</w:t>
            </w:r>
          </w:p>
        </w:tc>
        <w:tc>
          <w:tcPr>
            <w:tcW w:type="dxa" w:w="5112"/>
          </w:tcPr>
          <w:p>
            <w:r>
              <w:t>Risk-classified capabilities + autonomy modes</w:t>
            </w:r>
          </w:p>
        </w:tc>
      </w:tr>
      <w:tr>
        <w:tc>
          <w:tcPr>
            <w:tcW w:type="dxa" w:w="5112"/>
          </w:tcPr>
          <w:p>
            <w:r>
              <w:t>Access control</w:t>
            </w:r>
          </w:p>
        </w:tc>
        <w:tc>
          <w:tcPr>
            <w:tcW w:type="dxa" w:w="5112"/>
          </w:tcPr>
          <w:p>
            <w:r>
              <w:t>Tenant/site/asset scoped authorization</w:t>
            </w:r>
          </w:p>
        </w:tc>
      </w:tr>
      <w:tr>
        <w:tc>
          <w:tcPr>
            <w:tcW w:type="dxa" w:w="5112"/>
          </w:tcPr>
          <w:p>
            <w:r>
              <w:t>Least privilege</w:t>
            </w:r>
          </w:p>
        </w:tc>
        <w:tc>
          <w:tcPr>
            <w:tcW w:type="dxa" w:w="5112"/>
          </w:tcPr>
          <w:p>
            <w:r>
              <w:t>Default-deny capability registry</w:t>
            </w:r>
          </w:p>
        </w:tc>
      </w:tr>
      <w:tr>
        <w:tc>
          <w:tcPr>
            <w:tcW w:type="dxa" w:w="5112"/>
          </w:tcPr>
          <w:p>
            <w:r>
              <w:t>Human oversight</w:t>
            </w:r>
          </w:p>
        </w:tc>
        <w:tc>
          <w:tcPr>
            <w:tcW w:type="dxa" w:w="5112"/>
          </w:tcPr>
          <w:p>
            <w:r>
              <w:t>Approval workflow</w:t>
            </w:r>
          </w:p>
        </w:tc>
      </w:tr>
      <w:tr>
        <w:tc>
          <w:tcPr>
            <w:tcW w:type="dxa" w:w="5112"/>
          </w:tcPr>
          <w:p>
            <w:r>
              <w:t>Traceability</w:t>
            </w:r>
          </w:p>
        </w:tc>
        <w:tc>
          <w:tcPr>
            <w:tcW w:type="dxa" w:w="5112"/>
          </w:tcPr>
          <w:p>
            <w:r>
              <w:t>Execution UID + evidence/tool provenance</w:t>
            </w:r>
          </w:p>
        </w:tc>
      </w:tr>
      <w:tr>
        <w:tc>
          <w:tcPr>
            <w:tcW w:type="dxa" w:w="5112"/>
          </w:tcPr>
          <w:p>
            <w:r>
              <w:t>Data integrity</w:t>
            </w:r>
          </w:p>
        </w:tc>
        <w:tc>
          <w:tcPr>
            <w:tcW w:type="dxa" w:w="5112"/>
          </w:tcPr>
          <w:p>
            <w:r>
              <w:t>Versioned contracts and immutable identifiers</w:t>
            </w:r>
          </w:p>
        </w:tc>
      </w:tr>
      <w:tr>
        <w:tc>
          <w:tcPr>
            <w:tcW w:type="dxa" w:w="5112"/>
          </w:tcPr>
          <w:p>
            <w:r>
              <w:t>Model governance</w:t>
            </w:r>
          </w:p>
        </w:tc>
        <w:tc>
          <w:tcPr>
            <w:tcW w:type="dxa" w:w="5112"/>
          </w:tcPr>
          <w:p>
            <w:r>
              <w:t>Pinned model versions and evaluation refs</w:t>
            </w:r>
          </w:p>
        </w:tc>
      </w:tr>
      <w:tr>
        <w:tc>
          <w:tcPr>
            <w:tcW w:type="dxa" w:w="5112"/>
          </w:tcPr>
          <w:p>
            <w:r>
              <w:t>Industrial boundary</w:t>
            </w:r>
          </w:p>
        </w:tc>
        <w:tc>
          <w:tcPr>
            <w:tcW w:type="dxa" w:w="5112"/>
          </w:tcPr>
          <w:p>
            <w:r>
              <w:t>Gateway + OT separation + independent safety</w:t>
            </w:r>
          </w:p>
        </w:tc>
      </w:tr>
      <w:tr>
        <w:tc>
          <w:tcPr>
            <w:tcW w:type="dxa" w:w="5112"/>
          </w:tcPr>
          <w:p>
            <w:r>
              <w:t>Security</w:t>
            </w:r>
          </w:p>
        </w:tc>
        <w:tc>
          <w:tcPr>
            <w:tcW w:type="dxa" w:w="5112"/>
          </w:tcPr>
          <w:p>
            <w:r>
              <w:t>Identity, secrets isolation, policy gateway</w:t>
            </w:r>
          </w:p>
        </w:tc>
      </w:tr>
      <w:tr>
        <w:tc>
          <w:tcPr>
            <w:tcW w:type="dxa" w:w="5112"/>
          </w:tcPr>
          <w:p>
            <w:r>
              <w:t>Monitoring</w:t>
            </w:r>
          </w:p>
        </w:tc>
        <w:tc>
          <w:tcPr>
            <w:tcW w:type="dxa" w:w="5112"/>
          </w:tcPr>
          <w:p>
            <w:r>
              <w:t>OpenTelemetry traces/metrics/logs</w:t>
            </w:r>
          </w:p>
        </w:tc>
      </w:tr>
      <w:tr>
        <w:tc>
          <w:tcPr>
            <w:tcW w:type="dxa" w:w="5112"/>
          </w:tcPr>
          <w:p>
            <w:r>
              <w:t>Incident response</w:t>
            </w:r>
          </w:p>
        </w:tc>
        <w:tc>
          <w:tcPr>
            <w:tcW w:type="dxa" w:w="5112"/>
          </w:tcPr>
          <w:p>
            <w:r>
              <w:t>Durable state + execution replay</w:t>
            </w:r>
          </w:p>
        </w:tc>
      </w:tr>
      <w:tr>
        <w:tc>
          <w:tcPr>
            <w:tcW w:type="dxa" w:w="5112"/>
          </w:tcPr>
          <w:p>
            <w:r>
              <w:t>Availability</w:t>
            </w:r>
          </w:p>
        </w:tc>
        <w:tc>
          <w:tcPr>
            <w:tcW w:type="dxa" w:w="5112"/>
          </w:tcPr>
          <w:p>
            <w:r>
              <w:t>Retries, circuit breakers, degraded modes</w:t>
            </w:r>
          </w:p>
        </w:tc>
      </w:tr>
      <w:tr>
        <w:tc>
          <w:tcPr>
            <w:tcW w:type="dxa" w:w="5112"/>
          </w:tcPr>
          <w:p>
            <w:r>
              <w:t>Accountability</w:t>
            </w:r>
          </w:p>
        </w:tc>
        <w:tc>
          <w:tcPr>
            <w:tcW w:type="dxa" w:w="5112"/>
          </w:tcPr>
          <w:p>
            <w:r>
              <w:t>Signed SPEC + audit records</w:t>
            </w:r>
          </w:p>
        </w:tc>
      </w:tr>
    </w:tbl>
    <w:p>
      <w:r>
        <w:t>NIST's AI RMF and its Generative AI Profile are useful governance anchors because they organize trustworthy-AI risk management across the lifecycle. NIST also released a 2026 concept note for a Critical Infrastructure Profile, directly relevant to industrial deployments. citeturn0search0turn0search6</w:t>
      </w:r>
    </w:p>
    <w:p>
      <w:pPr>
        <w:pStyle w:val="Heading1"/>
      </w:pPr>
      <w:r>
        <w:t>42. Research and Standards References</w:t>
      </w:r>
    </w:p>
    <w:p>
      <w:r>
        <w:t>NIST AI RMF / Generative AI Profile: cross-sector guidance for managing trustworthy AI risks across the lifecycle. citeturn0search0</w:t>
      </w:r>
    </w:p>
    <w:p>
      <w:r>
        <w:t>OWASP LLM06:2025 Excessive Agency: directly relevant to the Main Agent/toolkit separation because it identifies excessive functionality, permissions and autonomy as root causes of damaging agent actions. citeturn0search2</w:t>
      </w:r>
    </w:p>
    <w:p>
      <w:r>
        <w:t>OWASP Agentic Skills Top 10: useful for treating reusable agent skills/capabilities as a distinct execution-security layer. citeturn0search9</w:t>
      </w:r>
    </w:p>
    <w:p>
      <w:r>
        <w:t>ISO 23247-1:2021: manufacturing digital-twin framework principles. citeturn0search1</w:t>
      </w:r>
    </w:p>
    <w:p>
      <w:r>
        <w:t>ISO 23247-2:2021: manufacturing digital-twin reference architecture. citeturn0search11</w:t>
      </w:r>
    </w:p>
    <w:p>
      <w:r>
        <w:t>ISO 23247-4:2021: technical requirements for information exchange between entities. citeturn0search15</w:t>
      </w:r>
    </w:p>
    <w:p>
      <w:r>
        <w:t>ISO 23247-5:2026: digital thread across the manufacturing digital-twin lifecycle, highly relevant to AI-ConneX execution/data lineage. citeturn0search3</w:t>
      </w:r>
    </w:p>
    <w:p>
      <w:r>
        <w:t>ISO 23247-6:2026: digital twin composition and interoperability, relevant to federating multiple industrial/site capabilities. citeturn0search8</w:t>
      </w:r>
    </w:p>
    <w:p>
      <w:r>
        <w:t>OpenTelemetry: vendor-neutral traces, metrics, logs and related observability signals for the distributed agent/toolkit architecture. citeturn0search5turn0search7</w:t>
      </w:r>
    </w:p>
    <w:p>
      <w:pPr>
        <w:pStyle w:val="Heading1"/>
      </w:pPr>
      <w:r>
        <w:t>43. Industrialist Value Proposition</w:t>
      </w:r>
    </w:p>
    <w:tbl>
      <w:tblPr>
        <w:tblStyle w:val="TableGrid"/>
        <w:tblW w:type="auto" w:w="0"/>
        <w:jc w:val="center"/>
        <w:tblLook w:firstColumn="1" w:firstRow="1" w:lastColumn="0" w:lastRow="0" w:noHBand="0" w:noVBand="1" w:val="04A0"/>
      </w:tblPr>
      <w:tblGrid>
        <w:gridCol w:w="5112"/>
        <w:gridCol w:w="5112"/>
      </w:tblGrid>
      <w:tr>
        <w:tc>
          <w:tcPr>
            <w:tcW w:type="dxa" w:w="5112"/>
          </w:tcPr>
          <w:p>
            <w:r>
              <w:t>Without AI-ConneX</w:t>
            </w:r>
          </w:p>
        </w:tc>
        <w:tc>
          <w:tcPr>
            <w:tcW w:type="dxa" w:w="5112"/>
          </w:tcPr>
          <w:p>
            <w:r>
              <w:t>With Main Agent + Toolkit</w:t>
            </w:r>
          </w:p>
        </w:tc>
      </w:tr>
      <w:tr>
        <w:tc>
          <w:tcPr>
            <w:tcW w:type="dxa" w:w="5112"/>
          </w:tcPr>
          <w:p>
            <w:r>
              <w:t>Manually inspect dashboards</w:t>
            </w:r>
          </w:p>
        </w:tc>
        <w:tc>
          <w:tcPr>
            <w:tcW w:type="dxa" w:w="5112"/>
          </w:tcPr>
          <w:p>
            <w:r>
              <w:t>Agent monitors configured assets</w:t>
            </w:r>
          </w:p>
        </w:tc>
      </w:tr>
      <w:tr>
        <w:tc>
          <w:tcPr>
            <w:tcW w:type="dxa" w:w="5112"/>
          </w:tcPr>
          <w:p>
            <w:r>
              <w:t>Know where procedures are</w:t>
            </w:r>
          </w:p>
        </w:tc>
        <w:tc>
          <w:tcPr>
            <w:tcW w:type="dxa" w:w="5112"/>
          </w:tcPr>
          <w:p>
            <w:r>
              <w:t>Grounded retrieval</w:t>
            </w:r>
          </w:p>
        </w:tc>
      </w:tr>
      <w:tr>
        <w:tc>
          <w:tcPr>
            <w:tcW w:type="dxa" w:w="5112"/>
          </w:tcPr>
          <w:p>
            <w:r>
              <w:t>Need analyst for every anomaly</w:t>
            </w:r>
          </w:p>
        </w:tc>
        <w:tc>
          <w:tcPr>
            <w:tcW w:type="dxa" w:w="5112"/>
          </w:tcPr>
          <w:p>
            <w:r>
              <w:t>Reusable diagnostic capabilities</w:t>
            </w:r>
          </w:p>
        </w:tc>
      </w:tr>
      <w:tr>
        <w:tc>
          <w:tcPr>
            <w:tcW w:type="dxa" w:w="5112"/>
          </w:tcPr>
          <w:p>
            <w:r>
              <w:t>Need developer for every alert workflow</w:t>
            </w:r>
          </w:p>
        </w:tc>
        <w:tc>
          <w:tcPr>
            <w:tcW w:type="dxa" w:w="5112"/>
          </w:tcPr>
          <w:p>
            <w:r>
              <w:t>Configured toolkit workflow</w:t>
            </w:r>
          </w:p>
        </w:tc>
      </w:tr>
      <w:tr>
        <w:tc>
          <w:tcPr>
            <w:tcW w:type="dxa" w:w="5112"/>
          </w:tcPr>
          <w:p>
            <w:r>
              <w:t>Hard to connect evidence</w:t>
            </w:r>
          </w:p>
        </w:tc>
        <w:tc>
          <w:tcPr>
            <w:tcW w:type="dxa" w:w="5112"/>
          </w:tcPr>
          <w:p>
            <w:r>
              <w:t>Evidence Pack + Visualizer</w:t>
            </w:r>
          </w:p>
        </w:tc>
      </w:tr>
      <w:tr>
        <w:tc>
          <w:tcPr>
            <w:tcW w:type="dxa" w:w="5112"/>
          </w:tcPr>
          <w:p>
            <w:r>
              <w:t>Hard to explain alerts</w:t>
            </w:r>
          </w:p>
        </w:tc>
        <w:tc>
          <w:tcPr>
            <w:tcW w:type="dxa" w:w="5112"/>
          </w:tcPr>
          <w:p>
            <w:r>
              <w:t>Reason/evidence chain</w:t>
            </w:r>
          </w:p>
        </w:tc>
      </w:tr>
      <w:tr>
        <w:tc>
          <w:tcPr>
            <w:tcW w:type="dxa" w:w="5112"/>
          </w:tcPr>
          <w:p>
            <w:r>
              <w:t>Automation is risky</w:t>
            </w:r>
          </w:p>
        </w:tc>
        <w:tc>
          <w:tcPr>
            <w:tcW w:type="dxa" w:w="5112"/>
          </w:tcPr>
          <w:p>
            <w:r>
              <w:t>Progressive autonomy + policy</w:t>
            </w:r>
          </w:p>
        </w:tc>
      </w:tr>
      <w:tr>
        <w:tc>
          <w:tcPr>
            <w:tcW w:type="dxa" w:w="5112"/>
          </w:tcPr>
          <w:p>
            <w:r>
              <w:t>Vendor-specific scripts</w:t>
            </w:r>
          </w:p>
        </w:tc>
        <w:tc>
          <w:tcPr>
            <w:tcW w:type="dxa" w:w="5112"/>
          </w:tcPr>
          <w:p>
            <w:r>
              <w:t>Versioned capability adapters</w:t>
            </w:r>
          </w:p>
        </w:tc>
      </w:tr>
    </w:tbl>
    <w:p>
      <w:r>
        <w:t>The goal is not to remove engineers. It is to remove repetitive orchestration and reduce the amount of specialist effort required for routine monitoring, evidence collection, reporting and controlled workflow management.</w:t>
      </w:r>
    </w:p>
    <w:p>
      <w:pPr>
        <w:pStyle w:val="Heading1"/>
      </w:pPr>
      <w:r>
        <w:t>44. Main Agent vs Agentic Toolkit vs Runtime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Primary responsibility</w:t>
            </w:r>
          </w:p>
        </w:tc>
        <w:tc>
          <w:tcPr>
            <w:tcW w:type="dxa" w:w="3408"/>
          </w:tcPr>
          <w:p>
            <w:r>
              <w:t>Must not do</w:t>
            </w:r>
          </w:p>
        </w:tc>
      </w:tr>
      <w:tr>
        <w:tc>
          <w:tcPr>
            <w:tcW w:type="dxa" w:w="3408"/>
          </w:tcPr>
          <w:p>
            <w:r>
              <w:t>Main Agent</w:t>
            </w:r>
          </w:p>
        </w:tc>
        <w:tc>
          <w:tcPr>
            <w:tcW w:type="dxa" w:w="3408"/>
          </w:tcPr>
          <w:p>
            <w:r>
              <w:t>Coordinate reasoning and industrial objective</w:t>
            </w:r>
          </w:p>
        </w:tc>
        <w:tc>
          <w:tcPr>
            <w:tcW w:type="dxa" w:w="3408"/>
          </w:tcPr>
          <w:p>
            <w:r>
              <w:t>Authorize itself or bypass policy</w:t>
            </w:r>
          </w:p>
        </w:tc>
      </w:tr>
      <w:tr>
        <w:tc>
          <w:tcPr>
            <w:tcW w:type="dxa" w:w="3408"/>
          </w:tcPr>
          <w:p>
            <w:r>
              <w:t>Agentic Toolkit</w:t>
            </w:r>
          </w:p>
        </w:tc>
        <w:tc>
          <w:tcPr>
            <w:tcW w:type="dxa" w:w="3408"/>
          </w:tcPr>
          <w:p>
            <w:r>
              <w:t>Provide reusable capabilities</w:t>
            </w:r>
          </w:p>
        </w:tc>
        <w:tc>
          <w:tcPr>
            <w:tcW w:type="dxa" w:w="3408"/>
          </w:tcPr>
          <w:p>
            <w:r>
              <w:t>Become an unrestricted API surface</w:t>
            </w:r>
          </w:p>
        </w:tc>
      </w:tr>
      <w:tr>
        <w:tc>
          <w:tcPr>
            <w:tcW w:type="dxa" w:w="3408"/>
          </w:tcPr>
          <w:p>
            <w:r>
              <w:t>Agent Runtime</w:t>
            </w:r>
          </w:p>
        </w:tc>
        <w:tc>
          <w:tcPr>
            <w:tcW w:type="dxa" w:w="3408"/>
          </w:tcPr>
          <w:p>
            <w:r>
              <w:t>Execute state machine and enforce contract</w:t>
            </w:r>
          </w:p>
        </w:tc>
        <w:tc>
          <w:tcPr>
            <w:tcW w:type="dxa" w:w="3408"/>
          </w:tcPr>
          <w:p>
            <w:r>
              <w:t>Invent permissions</w:t>
            </w:r>
          </w:p>
        </w:tc>
      </w:tr>
      <w:tr>
        <w:tc>
          <w:tcPr>
            <w:tcW w:type="dxa" w:w="3408"/>
          </w:tcPr>
          <w:p>
            <w:r>
              <w:t>Agent SPEC</w:t>
            </w:r>
          </w:p>
        </w:tc>
        <w:tc>
          <w:tcPr>
            <w:tcW w:type="dxa" w:w="3408"/>
          </w:tcPr>
          <w:p>
            <w:r>
              <w:t>Declare scope, tools, models, autonomy</w:t>
            </w:r>
          </w:p>
        </w:tc>
        <w:tc>
          <w:tcPr>
            <w:tcW w:type="dxa" w:w="3408"/>
          </w:tcPr>
          <w:p>
            <w:r>
              <w:t>Execute actions</w:t>
            </w:r>
          </w:p>
        </w:tc>
      </w:tr>
      <w:tr>
        <w:tc>
          <w:tcPr>
            <w:tcW w:type="dxa" w:w="3408"/>
          </w:tcPr>
          <w:p>
            <w:r>
              <w:t>Knowledge Foundation</w:t>
            </w:r>
          </w:p>
        </w:tc>
        <w:tc>
          <w:tcPr>
            <w:tcW w:type="dxa" w:w="3408"/>
          </w:tcPr>
          <w:p>
            <w:r>
              <w:t>Ground with evidence/state</w:t>
            </w:r>
          </w:p>
        </w:tc>
        <w:tc>
          <w:tcPr>
            <w:tcW w:type="dxa" w:w="3408"/>
          </w:tcPr>
          <w:p>
            <w:r>
              <w:t>Authorize actions</w:t>
            </w:r>
          </w:p>
        </w:tc>
      </w:tr>
      <w:tr>
        <w:tc>
          <w:tcPr>
            <w:tcW w:type="dxa" w:w="3408"/>
          </w:tcPr>
          <w:p>
            <w:r>
              <w:t>Policy Gateway</w:t>
            </w:r>
          </w:p>
        </w:tc>
        <w:tc>
          <w:tcPr>
            <w:tcW w:type="dxa" w:w="3408"/>
          </w:tcPr>
          <w:p>
            <w:r>
              <w:t>Allow/deny operations</w:t>
            </w:r>
          </w:p>
        </w:tc>
        <w:tc>
          <w:tcPr>
            <w:tcW w:type="dxa" w:w="3408"/>
          </w:tcPr>
          <w:p>
            <w:r>
              <w:t>Reason about industrial objectives</w:t>
            </w:r>
          </w:p>
        </w:tc>
      </w:tr>
      <w:tr>
        <w:tc>
          <w:tcPr>
            <w:tcW w:type="dxa" w:w="3408"/>
          </w:tcPr>
          <w:p>
            <w:r>
              <w:t>Visualizer</w:t>
            </w:r>
          </w:p>
        </w:tc>
        <w:tc>
          <w:tcPr>
            <w:tcW w:type="dxa" w:w="3408"/>
          </w:tcPr>
          <w:p>
            <w:r>
              <w:t>Make evidence understandable</w:t>
            </w:r>
          </w:p>
        </w:tc>
        <w:tc>
          <w:tcPr>
            <w:tcW w:type="dxa" w:w="3408"/>
          </w:tcPr>
          <w:p>
            <w:r>
              <w:t>Claim diagnosis from visualization alone</w:t>
            </w:r>
          </w:p>
        </w:tc>
      </w:tr>
    </w:tbl>
    <w:p>
      <w:pPr>
        <w:pStyle w:val="Heading1"/>
      </w:pPr>
      <w:r>
        <w:t>45. Final Contract</w:t>
      </w:r>
    </w:p>
    <w:p>
      <w:r>
        <w:rPr>
          <w:rFonts w:ascii="Consolas" w:hAnsi="Consolas"/>
          <w:sz w:val="16"/>
        </w:rPr>
        <w:t>CHATBOT</w:t>
        <w:br/>
        <w:t xml:space="preserve">  -&gt; user intent</w:t>
        <w:br/>
        <w:t xml:space="preserve">  -&gt; AGENT SPEC</w:t>
        <w:br/>
        <w:t xml:space="preserve">  -&gt; MAIN AGENT INSTANCE</w:t>
        <w:br/>
        <w:t xml:space="preserve">  -&gt; evidence + reasoning</w:t>
        <w:br/>
        <w:t xml:space="preserve">  -&gt; TOOLKIT CAPABILITY</w:t>
        <w:br/>
        <w:t xml:space="preserve">  -&gt; POLICY / APPROVAL</w:t>
        <w:br/>
        <w:t xml:space="preserve">  -&gt; TOOL GATEWAY</w:t>
        <w:br/>
        <w:t xml:space="preserve">  -&gt; INDUSTRIAL RESULT</w:t>
        <w:br/>
        <w:t xml:space="preserve">  -&gt; VISUALIZER / WORKFLOW / AUDIT</w:t>
        <w:br/>
        <w:t xml:space="preserve">  -&gt; MONITORING LOOP</w:t>
        <w:br/>
        <w:br/>
        <w:t>Core rule:</w:t>
        <w:br/>
        <w:t>MAIN AGENT COORDINATES.</w:t>
        <w:br/>
        <w:t>TOOLKIT CAPABILITIES.</w:t>
        <w:br/>
        <w:t>RUNTIME ENFORCES.</w:t>
        <w:br/>
        <w:t>SPEC CONSTRAINS.</w:t>
        <w:br/>
        <w:t>POLICY AUTHORIZES.</w:t>
        <w:br/>
        <w:t>KNOWLEDGE GROUNDS.</w:t>
        <w:br/>
        <w:t>VISUALIZER EXPLAINS.</w:t>
        <w:br/>
        <w:t>AUDIT PROVES.</w:t>
      </w:r>
    </w:p>
    <w:p>
      <w:pPr>
        <w:pStyle w:val="Heading1"/>
      </w:pPr>
      <w:r>
        <w:t>46. Production Readiness Gates</w:t>
      </w:r>
    </w:p>
    <w:p>
      <w:pPr>
        <w:pStyle w:val="ListBullet"/>
      </w:pPr>
      <w:r>
        <w:t>Every production Main Agent has a signed, versioned SPEC.</w:t>
      </w:r>
    </w:p>
    <w:p>
      <w:pPr>
        <w:pStyle w:val="ListBullet"/>
      </w:pPr>
      <w:r>
        <w:t>Every toolkit capability has an owner, schema, risk class and test suite.</w:t>
      </w:r>
    </w:p>
    <w:p>
      <w:pPr>
        <w:pStyle w:val="ListBullet"/>
      </w:pPr>
      <w:r>
        <w:t>Default-deny policy is enabled.</w:t>
      </w:r>
    </w:p>
    <w:p>
      <w:pPr>
        <w:pStyle w:val="ListBullet"/>
      </w:pPr>
      <w:r>
        <w:t>OT/control integrations have independent safety/authorization boundaries.</w:t>
      </w:r>
    </w:p>
    <w:p>
      <w:pPr>
        <w:pStyle w:val="ListBullet"/>
      </w:pPr>
      <w:r>
        <w:t>Evidence provenance is complete for consequential decisions.</w:t>
      </w:r>
    </w:p>
    <w:p>
      <w:pPr>
        <w:pStyle w:val="ListBullet"/>
      </w:pPr>
      <w:r>
        <w:t>Telemetry freshness requirements are tested.</w:t>
      </w:r>
    </w:p>
    <w:p>
      <w:pPr>
        <w:pStyle w:val="ListBullet"/>
      </w:pPr>
      <w:r>
        <w:t>Model version and scope are pinned.</w:t>
      </w:r>
    </w:p>
    <w:p>
      <w:pPr>
        <w:pStyle w:val="ListBullet"/>
      </w:pPr>
      <w:r>
        <w:t>Idempotency and reconciliation are tested for writes.</w:t>
      </w:r>
    </w:p>
    <w:p>
      <w:pPr>
        <w:pStyle w:val="ListBullet"/>
      </w:pPr>
      <w:r>
        <w:t>Prompt injection and tool-result injection tests pass.</w:t>
      </w:r>
    </w:p>
    <w:p>
      <w:pPr>
        <w:pStyle w:val="ListBullet"/>
      </w:pPr>
      <w:r>
        <w:t>Cross-tenant/site/asset isolation tests pass.</w:t>
      </w:r>
    </w:p>
    <w:p>
      <w:pPr>
        <w:pStyle w:val="ListBullet"/>
      </w:pPr>
      <w:r>
        <w:t>Agent loop budgets and kill/pause controls are operational.</w:t>
      </w:r>
    </w:p>
    <w:p>
      <w:pPr>
        <w:pStyle w:val="ListBullet"/>
      </w:pPr>
      <w:r>
        <w:t>Audit and OpenTelemetry coverage are production-ready.</w:t>
      </w:r>
    </w:p>
    <w:p>
      <w:pPr>
        <w:pStyle w:val="ListBullet"/>
      </w:pPr>
      <w:r>
        <w:t>Disaster recovery and durable-state replay have been tested.</w:t>
      </w:r>
    </w:p>
    <w:p>
      <w:pPr>
        <w:pStyle w:val="Heading1"/>
      </w:pPr>
      <w:r>
        <w:t>47. Conclusion</w:t>
      </w:r>
    </w:p>
    <w:p>
      <w:r>
        <w:t>The Main Agent is the operational brain presented to the industrialist, but it is deliberately not the security or capability boundary. The Agentic Toolkit is the industrial capability layer that turns the brain's intent into reusable, typed operations. Together they convert AI-ConneX from a collection of AI services into an operational system that can monitor, investigate, explain, alert and coordinate industrial work under explicit governance.</w:t>
      </w:r>
    </w:p>
    <w:p>
      <w:r>
        <w:t>The strongest architectural property is separation of concerns: Jane understands intent; the Agent SPEC defines the contract; the Knowledge Foundation provides evidence; the Main Agent coordinates; the Toolkit provides capabilities; Policy authorizes; the Gateway executes; the Visualizer explains; and Audit preserves accountability.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Agentic Studio — Main Agent &amp; Agentic Toolkit | Compliance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