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AI-ConneX</w:t>
      </w:r>
    </w:p>
    <w:p>
      <w:pPr>
        <w:jc w:val="center"/>
      </w:pPr>
      <w:r>
        <w:rPr>
          <w:b/>
          <w:sz w:val="36"/>
        </w:rPr>
        <w:t>AGENTIC STUDIO — KNOWLEDGE &amp; EXECUTION FOUNDATION</w:t>
      </w:r>
    </w:p>
    <w:p>
      <w:pPr>
        <w:jc w:val="center"/>
      </w:pPr>
      <w:r>
        <w:t>RAG • Knowledge Graph • Knowledge Base • Telemetry • Models • Tools</w:t>
        <w:br/>
        <w:t>R&amp;D • Failure Analysis • Architecture • POC • Compliance Report #5</w:t>
        <w:br/>
        <w:t>Version 1.0 | 14 August 2026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Definition</w:t>
            </w:r>
          </w:p>
        </w:tc>
      </w:tr>
      <w:tr>
        <w:tc>
          <w:tcPr>
            <w:tcW w:type="dxa" w:w="5112"/>
          </w:tcPr>
          <w:p>
            <w:r>
              <w:t>System</w:t>
            </w:r>
          </w:p>
        </w:tc>
        <w:tc>
          <w:tcPr>
            <w:tcW w:type="dxa" w:w="5112"/>
          </w:tcPr>
          <w:p>
            <w:r>
              <w:t>AI-ConneX — Industrial Solutions Platform</w:t>
            </w:r>
          </w:p>
        </w:tc>
      </w:tr>
      <w:tr>
        <w:tc>
          <w:tcPr>
            <w:tcW w:type="dxa" w:w="5112"/>
          </w:tcPr>
          <w:p>
            <w:r>
              <w:t>Studio</w:t>
            </w:r>
          </w:p>
        </w:tc>
        <w:tc>
          <w:tcPr>
            <w:tcW w:type="dxa" w:w="5112"/>
          </w:tcPr>
          <w:p>
            <w:r>
              <w:t>Agentic Studio</w:t>
            </w:r>
          </w:p>
        </w:tc>
      </w:tr>
      <w:tr>
        <w:tc>
          <w:tcPr>
            <w:tcW w:type="dxa" w:w="5112"/>
          </w:tcPr>
          <w:p>
            <w:r>
              <w:t>Stage</w:t>
            </w:r>
          </w:p>
        </w:tc>
        <w:tc>
          <w:tcPr>
            <w:tcW w:type="dxa" w:w="5112"/>
          </w:tcPr>
          <w:p>
            <w:r>
              <w:t>Knowledge, Context and Capability Foundation</w:t>
            </w:r>
          </w:p>
        </w:tc>
      </w:tr>
      <w:tr>
        <w:tc>
          <w:tcPr>
            <w:tcW w:type="dxa" w:w="5112"/>
          </w:tcPr>
          <w:p>
            <w:r>
              <w:t>Components</w:t>
            </w:r>
          </w:p>
        </w:tc>
        <w:tc>
          <w:tcPr>
            <w:tcW w:type="dxa" w:w="5112"/>
          </w:tcPr>
          <w:p>
            <w:r>
              <w:t>RAG, Knowledge Graph, Knowledge Base, Telemetry, Models, Tools</w:t>
            </w:r>
          </w:p>
        </w:tc>
      </w:tr>
      <w:tr>
        <w:tc>
          <w:tcPr>
            <w:tcW w:type="dxa" w:w="5112"/>
          </w:tcPr>
          <w:p>
            <w:r>
              <w:t>Previous stage</w:t>
            </w:r>
          </w:p>
        </w:tc>
        <w:tc>
          <w:tcPr>
            <w:tcW w:type="dxa" w:w="5112"/>
          </w:tcPr>
          <w:p>
            <w:r>
              <w:t>Jane / Chatbot + Agent Builder / Agent SPEC</w:t>
            </w:r>
          </w:p>
        </w:tc>
      </w:tr>
      <w:tr>
        <w:tc>
          <w:tcPr>
            <w:tcW w:type="dxa" w:w="5112"/>
          </w:tcPr>
          <w:p>
            <w:r>
              <w:t>Execution consumer</w:t>
            </w:r>
          </w:p>
        </w:tc>
        <w:tc>
          <w:tcPr>
            <w:tcW w:type="dxa" w:w="5112"/>
          </w:tcPr>
          <w:p>
            <w:r>
              <w:t>Agent Runtime</w:t>
            </w:r>
          </w:p>
        </w:tc>
      </w:tr>
      <w:tr>
        <w:tc>
          <w:tcPr>
            <w:tcW w:type="dxa" w:w="5112"/>
          </w:tcPr>
          <w:p>
            <w:r>
              <w:t>Primary purpose</w:t>
            </w:r>
          </w:p>
        </w:tc>
        <w:tc>
          <w:tcPr>
            <w:tcW w:type="dxa" w:w="5112"/>
          </w:tcPr>
          <w:p>
            <w:r>
              <w:t>Give agents grounded, current, typed and authorized knowledge/capabilities</w:t>
            </w:r>
          </w:p>
        </w:tc>
      </w:tr>
      <w:tr>
        <w:tc>
          <w:tcPr>
            <w:tcW w:type="dxa" w:w="5112"/>
          </w:tcPr>
          <w:p>
            <w:r>
              <w:t>Report</w:t>
            </w:r>
          </w:p>
        </w:tc>
        <w:tc>
          <w:tcPr>
            <w:tcW w:type="dxa" w:w="5112"/>
          </w:tcPr>
          <w:p>
            <w:r>
              <w:t>Compliance / Engineering Report #5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Reference architecture / implementation baseline</w:t>
            </w:r>
          </w:p>
        </w:tc>
      </w:tr>
    </w:tbl>
    <w:p>
      <w:pPr>
        <w:pStyle w:val="Heading1"/>
      </w:pPr>
      <w:r>
        <w:t>1. Executive Summary</w:t>
      </w:r>
    </w:p>
    <w:p>
      <w:r>
        <w:t>This stage is the information-and-capability foundation used by Agentic Studio. It does not simply give an LLM 'more data'. It creates six controlled planes: Knowledge Base for authoritative source material; RAG for semantic retrieval; Knowledge Graph for relationships and topology; Telemetry for time-sensitive operational state; Models for evaluated predictive/analytical capabilities; and Tools for bounded actions.</w:t>
      </w:r>
    </w:p>
    <w:p>
      <w:r>
        <w:t>The design principle is: knowledge informs, telemetry contextualizes, models estimate, tools act, and the Agent SPEC + Policy decide what the Runtime is allowed to do.</w:t>
      </w:r>
    </w:p>
    <w:p>
      <w:r>
        <w:rPr>
          <w:rFonts w:ascii="Consolas" w:hAnsi="Consolas"/>
          <w:sz w:val="16"/>
        </w:rPr>
        <w:t xml:space="preserve">                    AGENT SPEC</w:t>
        <w:br/>
        <w:t xml:space="preserve">                        |</w:t>
        <w:br/>
        <w:t xml:space="preserve">                        v</w:t>
        <w:br/>
        <w:t xml:space="preserve">                  AGENT RUNTIME</w:t>
        <w:br/>
        <w:t xml:space="preserve">                        |</w:t>
        <w:br/>
        <w:t xml:space="preserve">        +---------------+----------------+</w:t>
        <w:br/>
        <w:t xml:space="preserve">        |       CONTEXT ORCHESTRATOR     |</w:t>
        <w:br/>
        <w:t xml:space="preserve">        +---+---------+--------+---------+</w:t>
        <w:br/>
        <w:t xml:space="preserve">            |         |        | </w:t>
        <w:br/>
        <w:t xml:space="preserve">           RAG       KG    TELEMETRY</w:t>
        <w:br/>
        <w:t xml:space="preserve">            |         |        |</w:t>
        <w:br/>
        <w:t xml:space="preserve">           KB     topology   live state</w:t>
        <w:br/>
        <w:t xml:space="preserve">            |         |        |</w:t>
        <w:br/>
        <w:t xml:space="preserve">            +---------+--------+</w:t>
        <w:br/>
        <w:t xml:space="preserve">                      |</w:t>
        <w:br/>
        <w:t xml:space="preserve">                    MODELS</w:t>
        <w:br/>
        <w:t xml:space="preserve">                      |</w:t>
        <w:br/>
        <w:t xml:space="preserve">                 typed proposal</w:t>
        <w:br/>
        <w:t xml:space="preserve">                      |</w:t>
        <w:br/>
        <w:t xml:space="preserve">                    TOOLS</w:t>
        <w:br/>
        <w:t xml:space="preserve">                      |</w:t>
        <w:br/>
        <w:t xml:space="preserve">                Tool Gateway</w:t>
        <w:br/>
        <w:t xml:space="preserve">                      |</w:t>
        <w:br/>
        <w:t xml:space="preserve">                INDUSTRIAL SYSTEMS</w:t>
      </w:r>
    </w:p>
    <w:p>
      <w:pPr>
        <w:pStyle w:val="Heading1"/>
      </w:pPr>
      <w:r>
        <w:t>2. Why Six Components Instead of One Vector Database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Need</w:t>
            </w:r>
          </w:p>
        </w:tc>
        <w:tc>
          <w:tcPr>
            <w:tcW w:type="dxa" w:w="3408"/>
          </w:tcPr>
          <w:p>
            <w:r>
              <w:t>Primary source</w:t>
            </w:r>
          </w:p>
        </w:tc>
        <w:tc>
          <w:tcPr>
            <w:tcW w:type="dxa" w:w="3408"/>
          </w:tcPr>
          <w:p>
            <w:r>
              <w:t>Why</w:t>
            </w:r>
          </w:p>
        </w:tc>
      </w:tr>
      <w:tr>
        <w:tc>
          <w:tcPr>
            <w:tcW w:type="dxa" w:w="3408"/>
          </w:tcPr>
          <w:p>
            <w:r>
              <w:t>Authoritative documents</w:t>
            </w:r>
          </w:p>
        </w:tc>
        <w:tc>
          <w:tcPr>
            <w:tcW w:type="dxa" w:w="3408"/>
          </w:tcPr>
          <w:p>
            <w:r>
              <w:t>Knowledge Base</w:t>
            </w:r>
          </w:p>
        </w:tc>
        <w:tc>
          <w:tcPr>
            <w:tcW w:type="dxa" w:w="3408"/>
          </w:tcPr>
          <w:p>
            <w:r>
              <w:t>Preserves source/version/authority</w:t>
            </w:r>
          </w:p>
        </w:tc>
      </w:tr>
      <w:tr>
        <w:tc>
          <w:tcPr>
            <w:tcW w:type="dxa" w:w="3408"/>
          </w:tcPr>
          <w:p>
            <w:r>
              <w:t>Semantic similarity</w:t>
            </w:r>
          </w:p>
        </w:tc>
        <w:tc>
          <w:tcPr>
            <w:tcW w:type="dxa" w:w="3408"/>
          </w:tcPr>
          <w:p>
            <w:r>
              <w:t>RAG</w:t>
            </w:r>
          </w:p>
        </w:tc>
        <w:tc>
          <w:tcPr>
            <w:tcW w:type="dxa" w:w="3408"/>
          </w:tcPr>
          <w:p>
            <w:r>
              <w:t>Finds relevant passages</w:t>
            </w:r>
          </w:p>
        </w:tc>
      </w:tr>
      <w:tr>
        <w:tc>
          <w:tcPr>
            <w:tcW w:type="dxa" w:w="3408"/>
          </w:tcPr>
          <w:p>
            <w:r>
              <w:t>Relationships/topology</w:t>
            </w:r>
          </w:p>
        </w:tc>
        <w:tc>
          <w:tcPr>
            <w:tcW w:type="dxa" w:w="3408"/>
          </w:tcPr>
          <w:p>
            <w:r>
              <w:t>Knowledge Graph</w:t>
            </w:r>
          </w:p>
        </w:tc>
        <w:tc>
          <w:tcPr>
            <w:tcW w:type="dxa" w:w="3408"/>
          </w:tcPr>
          <w:p>
            <w:r>
              <w:t>Answers connected questions</w:t>
            </w:r>
          </w:p>
        </w:tc>
      </w:tr>
      <w:tr>
        <w:tc>
          <w:tcPr>
            <w:tcW w:type="dxa" w:w="3408"/>
          </w:tcPr>
          <w:p>
            <w:r>
              <w:t>Current machine state</w:t>
            </w:r>
          </w:p>
        </w:tc>
        <w:tc>
          <w:tcPr>
            <w:tcW w:type="dxa" w:w="3408"/>
          </w:tcPr>
          <w:p>
            <w:r>
              <w:t>Telemetry</w:t>
            </w:r>
          </w:p>
        </w:tc>
        <w:tc>
          <w:tcPr>
            <w:tcW w:type="dxa" w:w="3408"/>
          </w:tcPr>
          <w:p>
            <w:r>
              <w:t>Provides time-sensitive evidence</w:t>
            </w:r>
          </w:p>
        </w:tc>
      </w:tr>
      <w:tr>
        <w:tc>
          <w:tcPr>
            <w:tcW w:type="dxa" w:w="3408"/>
          </w:tcPr>
          <w:p>
            <w:r>
              <w:t>Prediction/estimation</w:t>
            </w:r>
          </w:p>
        </w:tc>
        <w:tc>
          <w:tcPr>
            <w:tcW w:type="dxa" w:w="3408"/>
          </w:tcPr>
          <w:p>
            <w:r>
              <w:t>Models</w:t>
            </w:r>
          </w:p>
        </w:tc>
        <w:tc>
          <w:tcPr>
            <w:tcW w:type="dxa" w:w="3408"/>
          </w:tcPr>
          <w:p>
            <w:r>
              <w:t>Computes learned outputs</w:t>
            </w:r>
          </w:p>
        </w:tc>
      </w:tr>
      <w:tr>
        <w:tc>
          <w:tcPr>
            <w:tcW w:type="dxa" w:w="3408"/>
          </w:tcPr>
          <w:p>
            <w:r>
              <w:t>Side effects</w:t>
            </w:r>
          </w:p>
        </w:tc>
        <w:tc>
          <w:tcPr>
            <w:tcW w:type="dxa" w:w="3408"/>
          </w:tcPr>
          <w:p>
            <w:r>
              <w:t>Tools</w:t>
            </w:r>
          </w:p>
        </w:tc>
        <w:tc>
          <w:tcPr>
            <w:tcW w:type="dxa" w:w="3408"/>
          </w:tcPr>
          <w:p>
            <w:r>
              <w:t>Executes explicit capabilities</w:t>
            </w:r>
          </w:p>
        </w:tc>
      </w:tr>
    </w:tbl>
    <w:p>
      <w:r>
        <w:t>A vector index alone cannot reliably represent current asset state, causal/structural relationships, authorization, or executable capabilities. AI-ConneX therefore treats retrieval, graph traversal, telemetry, inference and action as different contracts.</w:t>
      </w:r>
    </w:p>
    <w:p>
      <w:pPr>
        <w:pStyle w:val="Heading1"/>
      </w:pPr>
      <w:r>
        <w:t>3. R&amp;D Problem Statement</w:t>
      </w:r>
    </w:p>
    <w:p>
      <w:r>
        <w:t>Industrial agents need answers that are simultaneously relevant, attributable, structurally correct, current, and actionable. Research therefore focuses on preventing five common substitutions: using similarity for truth, documents for live state, graph edges for causal certainty, model predictions for authorization, and tools as unrestricted functions.</w:t>
      </w:r>
    </w:p>
    <w:p>
      <w:pPr>
        <w:pStyle w:val="ListBullet"/>
      </w:pPr>
      <w:r>
        <w:t>Can retrieval be grounded to authoritative, versioned sources?</w:t>
      </w:r>
    </w:p>
    <w:p>
      <w:pPr>
        <w:pStyle w:val="ListBullet"/>
      </w:pPr>
      <w:r>
        <w:t>Can graph relationships complement semantic retrieval without becoming a hallucination amplifier?</w:t>
      </w:r>
    </w:p>
    <w:p>
      <w:pPr>
        <w:pStyle w:val="ListBullet"/>
      </w:pPr>
      <w:r>
        <w:t>Can live telemetry be freshness-aware and separated from static knowledge?</w:t>
      </w:r>
    </w:p>
    <w:p>
      <w:pPr>
        <w:pStyle w:val="ListBullet"/>
      </w:pPr>
      <w:r>
        <w:t>Can models be consumed through strict input/output contracts?</w:t>
      </w:r>
    </w:p>
    <w:p>
      <w:pPr>
        <w:pStyle w:val="ListBullet"/>
      </w:pPr>
      <w:r>
        <w:t>Can tools be capability-limited and policy-enforced?</w:t>
      </w:r>
    </w:p>
    <w:p>
      <w:pPr>
        <w:pStyle w:val="ListBullet"/>
      </w:pPr>
      <w:r>
        <w:t>Can all evidence and actions be traced to the exact agent execution?</w:t>
      </w:r>
    </w:p>
    <w:p>
      <w:pPr>
        <w:pStyle w:val="Heading1"/>
      </w:pPr>
      <w:r>
        <w:t>4. Architectural Principles</w:t>
      </w:r>
    </w:p>
    <w:p>
      <w:pPr>
        <w:pStyle w:val="ListBullet"/>
      </w:pPr>
      <w:r>
        <w:t>Authority is explicit: source authority is metadata, not inferred from similarity.</w:t>
      </w:r>
    </w:p>
    <w:p>
      <w:pPr>
        <w:pStyle w:val="ListBullet"/>
      </w:pPr>
      <w:r>
        <w:t>Freshness is explicit: telemetry has timestamps, quality and maximum age.</w:t>
      </w:r>
    </w:p>
    <w:p>
      <w:pPr>
        <w:pStyle w:val="ListBullet"/>
      </w:pPr>
      <w:r>
        <w:t>Relationships are explicit: graph edges carry provenance and confidence.</w:t>
      </w:r>
    </w:p>
    <w:p>
      <w:pPr>
        <w:pStyle w:val="ListBullet"/>
      </w:pPr>
      <w:r>
        <w:t>Models are not authorities: predictions require model/version and context.</w:t>
      </w:r>
    </w:p>
    <w:p>
      <w:pPr>
        <w:pStyle w:val="ListBullet"/>
      </w:pPr>
      <w:r>
        <w:t>Tools are not knowledge: a tool is a capability with a schema and side-effect classification.</w:t>
      </w:r>
    </w:p>
    <w:p>
      <w:pPr>
        <w:pStyle w:val="ListBullet"/>
      </w:pPr>
      <w:r>
        <w:t>Untrusted retrieved text cannot change policy, permissions or SPEC.</w:t>
      </w:r>
    </w:p>
    <w:p>
      <w:pPr>
        <w:pStyle w:val="ListBullet"/>
      </w:pPr>
      <w:r>
        <w:t>Every result carries provenance sufficient for replay and audit.</w:t>
      </w:r>
    </w:p>
    <w:p>
      <w:pPr>
        <w:pStyle w:val="ListBullet"/>
      </w:pPr>
      <w:r>
        <w:t>Tenant/site/asset scope is applied before retrieval, graph traversal, inference or tool execution.</w:t>
      </w:r>
    </w:p>
    <w:p>
      <w:pPr>
        <w:pStyle w:val="Heading1"/>
      </w:pPr>
      <w:r>
        <w:t>5. Input From Previous Stage — Jane / Chatbot</w:t>
      </w:r>
    </w:p>
    <w:p>
      <w:r>
        <w:t>Jane is the conversational intent layer. The output becomes a structured intent contract for Agentic Studio. The knowledge foundation does not reinterpret the user's intent freely; it receives the intent UID, desired outcome, constraints and requested autonomy and uses those to select permitted evidence and capabilities.</w:t>
      </w:r>
    </w:p>
    <w:p>
      <w:r>
        <w:rPr>
          <w:rFonts w:ascii="Consolas" w:hAnsi="Consolas"/>
          <w:sz w:val="16"/>
        </w:rPr>
        <w:t>{</w:t>
        <w:br/>
        <w:t xml:space="preserve">  "intent_uid": "INT-...",</w:t>
        <w:br/>
        <w:t xml:space="preserve">  "goal": "Monitor compressor health and alert maintenance",</w:t>
        <w:br/>
        <w:t xml:space="preserve">  "constraints": {</w:t>
        <w:br/>
        <w:t xml:space="preserve">    "site_uid": "PLANT-01",</w:t>
        <w:br/>
        <w:t xml:space="preserve">    "asset_family": "compressor",</w:t>
        <w:br/>
        <w:t xml:space="preserve">    "time_window": "24h"</w:t>
        <w:br/>
        <w:t xml:space="preserve">  },</w:t>
        <w:br/>
        <w:t xml:space="preserve">  "requested_autonomy": "INFORM",</w:t>
        <w:br/>
        <w:t xml:space="preserve">  "user_principal": "operator"</w:t>
        <w:br/>
        <w:t>}</w:t>
      </w:r>
    </w:p>
    <w:p>
      <w:r>
        <w:t>Agent Builder then compiles the intent into the signed Agent SPEC. The Runtime supplies that SPEC to this stage as the governing contract.</w:t>
      </w:r>
    </w:p>
    <w:p>
      <w:pPr>
        <w:pStyle w:val="Heading1"/>
      </w:pPr>
      <w:r>
        <w:t>6. Inputs From Agent SPEC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SPEC field</w:t>
            </w:r>
          </w:p>
        </w:tc>
        <w:tc>
          <w:tcPr>
            <w:tcW w:type="dxa" w:w="5112"/>
          </w:tcPr>
          <w:p>
            <w:r>
              <w:t>Used by this stage</w:t>
            </w:r>
          </w:p>
        </w:tc>
      </w:tr>
      <w:tr>
        <w:tc>
          <w:tcPr>
            <w:tcW w:type="dxa" w:w="5112"/>
          </w:tcPr>
          <w:p>
            <w:r>
              <w:t>knowledge_sources</w:t>
            </w:r>
          </w:p>
        </w:tc>
        <w:tc>
          <w:tcPr>
            <w:tcW w:type="dxa" w:w="5112"/>
          </w:tcPr>
          <w:p>
            <w:r>
              <w:t>Permitted KB collections / documents</w:t>
            </w:r>
          </w:p>
        </w:tc>
      </w:tr>
      <w:tr>
        <w:tc>
          <w:tcPr>
            <w:tcW w:type="dxa" w:w="5112"/>
          </w:tcPr>
          <w:p>
            <w:r>
              <w:t>retrieval_policy</w:t>
            </w:r>
          </w:p>
        </w:tc>
        <w:tc>
          <w:tcPr>
            <w:tcW w:type="dxa" w:w="5112"/>
          </w:tcPr>
          <w:p>
            <w:r>
              <w:t>RAG filters, top-k, freshness</w:t>
            </w:r>
          </w:p>
        </w:tc>
      </w:tr>
      <w:tr>
        <w:tc>
          <w:tcPr>
            <w:tcW w:type="dxa" w:w="5112"/>
          </w:tcPr>
          <w:p>
            <w:r>
              <w:t>graph_scope</w:t>
            </w:r>
          </w:p>
        </w:tc>
        <w:tc>
          <w:tcPr>
            <w:tcW w:type="dxa" w:w="5112"/>
          </w:tcPr>
          <w:p>
            <w:r>
              <w:t>Allowed graph types/asset scope</w:t>
            </w:r>
          </w:p>
        </w:tc>
      </w:tr>
      <w:tr>
        <w:tc>
          <w:tcPr>
            <w:tcW w:type="dxa" w:w="5112"/>
          </w:tcPr>
          <w:p>
            <w:r>
              <w:t>telemetry_contract</w:t>
            </w:r>
          </w:p>
        </w:tc>
        <w:tc>
          <w:tcPr>
            <w:tcW w:type="dxa" w:w="5112"/>
          </w:tcPr>
          <w:p>
            <w:r>
              <w:t>Allowed signals, freshness and quality</w:t>
            </w:r>
          </w:p>
        </w:tc>
      </w:tr>
      <w:tr>
        <w:tc>
          <w:tcPr>
            <w:tcW w:type="dxa" w:w="5112"/>
          </w:tcPr>
          <w:p>
            <w:r>
              <w:t>model_refs</w:t>
            </w:r>
          </w:p>
        </w:tc>
        <w:tc>
          <w:tcPr>
            <w:tcW w:type="dxa" w:w="5112"/>
          </w:tcPr>
          <w:p>
            <w:r>
              <w:t>Approved model/version/schema</w:t>
            </w:r>
          </w:p>
        </w:tc>
      </w:tr>
      <w:tr>
        <w:tc>
          <w:tcPr>
            <w:tcW w:type="dxa" w:w="5112"/>
          </w:tcPr>
          <w:p>
            <w:r>
              <w:t>tool_refs</w:t>
            </w:r>
          </w:p>
        </w:tc>
        <w:tc>
          <w:tcPr>
            <w:tcW w:type="dxa" w:w="5112"/>
          </w:tcPr>
          <w:p>
            <w:r>
              <w:t>Allowed capabilities and versions</w:t>
            </w:r>
          </w:p>
        </w:tc>
      </w:tr>
      <w:tr>
        <w:tc>
          <w:tcPr>
            <w:tcW w:type="dxa" w:w="5112"/>
          </w:tcPr>
          <w:p>
            <w:r>
              <w:t>data_scope</w:t>
            </w:r>
          </w:p>
        </w:tc>
        <w:tc>
          <w:tcPr>
            <w:tcW w:type="dxa" w:w="5112"/>
          </w:tcPr>
          <w:p>
            <w:r>
              <w:t>Tenant/site/asset constraints</w:t>
            </w:r>
          </w:p>
        </w:tc>
      </w:tr>
      <w:tr>
        <w:tc>
          <w:tcPr>
            <w:tcW w:type="dxa" w:w="5112"/>
          </w:tcPr>
          <w:p>
            <w:r>
              <w:t>autonomy</w:t>
            </w:r>
          </w:p>
        </w:tc>
        <w:tc>
          <w:tcPr>
            <w:tcW w:type="dxa" w:w="5112"/>
          </w:tcPr>
          <w:p>
            <w:r>
              <w:t>Whether tools may be called and at what level</w:t>
            </w:r>
          </w:p>
        </w:tc>
      </w:tr>
      <w:tr>
        <w:tc>
          <w:tcPr>
            <w:tcW w:type="dxa" w:w="5112"/>
          </w:tcPr>
          <w:p>
            <w:r>
              <w:t>evidence_policy</w:t>
            </w:r>
          </w:p>
        </w:tc>
        <w:tc>
          <w:tcPr>
            <w:tcW w:type="dxa" w:w="5112"/>
          </w:tcPr>
          <w:p>
            <w:r>
              <w:t>Required provenance/citation threshold</w:t>
            </w:r>
          </w:p>
        </w:tc>
      </w:tr>
      <w:tr>
        <w:tc>
          <w:tcPr>
            <w:tcW w:type="dxa" w:w="5112"/>
          </w:tcPr>
          <w:p>
            <w:r>
              <w:t>budget</w:t>
            </w:r>
          </w:p>
        </w:tc>
        <w:tc>
          <w:tcPr>
            <w:tcW w:type="dxa" w:w="5112"/>
          </w:tcPr>
          <w:p>
            <w:r>
              <w:t>Retrieval/model/tool budgets</w:t>
            </w:r>
          </w:p>
        </w:tc>
      </w:tr>
    </w:tbl>
    <w:p>
      <w:r>
        <w:t>The signed SPEC is the contract. This stage cannot silently add a collection, model or tool.</w:t>
      </w:r>
    </w:p>
    <w:p>
      <w:pPr>
        <w:pStyle w:val="Heading1"/>
      </w:pPr>
      <w:r>
        <w:t>7. Knowledge Base (KB)</w:t>
      </w:r>
    </w:p>
    <w:p>
      <w:r>
        <w:t>The Knowledge Base is the authoritative source layer. It stores or references manuals, SOPs, maintenance records, engineering specifications, standards, incident reports, approved procedures and other governed material.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KB metadata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document_uid</w:t>
            </w:r>
          </w:p>
        </w:tc>
        <w:tc>
          <w:tcPr>
            <w:tcW w:type="dxa" w:w="5112"/>
          </w:tcPr>
          <w:p>
            <w:r>
              <w:t>Stable identity</w:t>
            </w:r>
          </w:p>
        </w:tc>
      </w:tr>
      <w:tr>
        <w:tc>
          <w:tcPr>
            <w:tcW w:type="dxa" w:w="5112"/>
          </w:tcPr>
          <w:p>
            <w:r>
              <w:t>version</w:t>
            </w:r>
          </w:p>
        </w:tc>
        <w:tc>
          <w:tcPr>
            <w:tcW w:type="dxa" w:w="5112"/>
          </w:tcPr>
          <w:p>
            <w:r>
              <w:t>Exact revision</w:t>
            </w:r>
          </w:p>
        </w:tc>
      </w:tr>
      <w:tr>
        <w:tc>
          <w:tcPr>
            <w:tcW w:type="dxa" w:w="5112"/>
          </w:tcPr>
          <w:p>
            <w:r>
              <w:t>authority_level</w:t>
            </w:r>
          </w:p>
        </w:tc>
        <w:tc>
          <w:tcPr>
            <w:tcW w:type="dxa" w:w="5112"/>
          </w:tcPr>
          <w:p>
            <w:r>
              <w:t>Source trust classification</w:t>
            </w:r>
          </w:p>
        </w:tc>
      </w:tr>
      <w:tr>
        <w:tc>
          <w:tcPr>
            <w:tcW w:type="dxa" w:w="5112"/>
          </w:tcPr>
          <w:p>
            <w:r>
              <w:t>owner</w:t>
            </w:r>
          </w:p>
        </w:tc>
        <w:tc>
          <w:tcPr>
            <w:tcW w:type="dxa" w:w="5112"/>
          </w:tcPr>
          <w:p>
            <w:r>
              <w:t>Responsible organization</w:t>
            </w:r>
          </w:p>
        </w:tc>
      </w:tr>
      <w:tr>
        <w:tc>
          <w:tcPr>
            <w:tcW w:type="dxa" w:w="5112"/>
          </w:tcPr>
          <w:p>
            <w:r>
              <w:t>effective_from/to</w:t>
            </w:r>
          </w:p>
        </w:tc>
        <w:tc>
          <w:tcPr>
            <w:tcW w:type="dxa" w:w="5112"/>
          </w:tcPr>
          <w:p>
            <w:r>
              <w:t>Validity period</w:t>
            </w:r>
          </w:p>
        </w:tc>
      </w:tr>
      <w:tr>
        <w:tc>
          <w:tcPr>
            <w:tcW w:type="dxa" w:w="5112"/>
          </w:tcPr>
          <w:p>
            <w:r>
              <w:t>asset/site scope</w:t>
            </w:r>
          </w:p>
        </w:tc>
        <w:tc>
          <w:tcPr>
            <w:tcW w:type="dxa" w:w="5112"/>
          </w:tcPr>
          <w:p>
            <w:r>
              <w:t>Applicability</w:t>
            </w:r>
          </w:p>
        </w:tc>
      </w:tr>
      <w:tr>
        <w:tc>
          <w:tcPr>
            <w:tcW w:type="dxa" w:w="5112"/>
          </w:tcPr>
          <w:p>
            <w:r>
              <w:t>classification</w:t>
            </w:r>
          </w:p>
        </w:tc>
        <w:tc>
          <w:tcPr>
            <w:tcW w:type="dxa" w:w="5112"/>
          </w:tcPr>
          <w:p>
            <w:r>
              <w:t>Security/access level</w:t>
            </w:r>
          </w:p>
        </w:tc>
      </w:tr>
      <w:tr>
        <w:tc>
          <w:tcPr>
            <w:tcW w:type="dxa" w:w="5112"/>
          </w:tcPr>
          <w:p>
            <w:r>
              <w:t>checksum</w:t>
            </w:r>
          </w:p>
        </w:tc>
        <w:tc>
          <w:tcPr>
            <w:tcW w:type="dxa" w:w="5112"/>
          </w:tcPr>
          <w:p>
            <w:r>
              <w:t>Integrity</w:t>
            </w:r>
          </w:p>
        </w:tc>
      </w:tr>
      <w:tr>
        <w:tc>
          <w:tcPr>
            <w:tcW w:type="dxa" w:w="5112"/>
          </w:tcPr>
          <w:p>
            <w:r>
              <w:t>source_uri</w:t>
            </w:r>
          </w:p>
        </w:tc>
        <w:tc>
          <w:tcPr>
            <w:tcW w:type="dxa" w:w="5112"/>
          </w:tcPr>
          <w:p>
            <w:r>
              <w:t>Original location</w:t>
            </w:r>
          </w:p>
        </w:tc>
      </w:tr>
      <w:tr>
        <w:tc>
          <w:tcPr>
            <w:tcW w:type="dxa" w:w="5112"/>
          </w:tcPr>
          <w:p>
            <w:r>
              <w:t>approval_state</w:t>
            </w:r>
          </w:p>
        </w:tc>
        <w:tc>
          <w:tcPr>
            <w:tcW w:type="dxa" w:w="5112"/>
          </w:tcPr>
          <w:p>
            <w:r>
              <w:t>Draft/approved/retired</w:t>
            </w:r>
          </w:p>
        </w:tc>
      </w:tr>
      <w:tr>
        <w:tc>
          <w:tcPr>
            <w:tcW w:type="dxa" w:w="5112"/>
          </w:tcPr>
          <w:p>
            <w:r>
              <w:t>language</w:t>
            </w:r>
          </w:p>
        </w:tc>
        <w:tc>
          <w:tcPr>
            <w:tcW w:type="dxa" w:w="5112"/>
          </w:tcPr>
          <w:p>
            <w:r>
              <w:t>Retrieval/indexing</w:t>
            </w:r>
          </w:p>
        </w:tc>
      </w:tr>
    </w:tbl>
    <w:p>
      <w:r>
        <w:t>A KB record is not automatically trusted simply because it is indexed. Approval state, scope and provenance are evaluated before retrieval results become usable evidence.</w:t>
      </w:r>
    </w:p>
    <w:p>
      <w:pPr>
        <w:pStyle w:val="Heading1"/>
      </w:pPr>
      <w:r>
        <w:t>8. KB Ingestion Pipeline</w:t>
      </w:r>
    </w:p>
    <w:p>
      <w:r>
        <w:rPr>
          <w:rFonts w:ascii="Consolas" w:hAnsi="Consolas"/>
          <w:sz w:val="16"/>
        </w:rPr>
        <w:t>SOURCE</w:t>
        <w:br/>
        <w:t xml:space="preserve">  -&gt; connector</w:t>
        <w:br/>
        <w:t xml:space="preserve">  -&gt; malware/file validation</w:t>
        <w:br/>
        <w:t xml:space="preserve">  -&gt; parser/OCR</w:t>
        <w:br/>
        <w:t xml:space="preserve">  -&gt; metadata extraction</w:t>
        <w:br/>
        <w:t xml:space="preserve">  -&gt; classification</w:t>
        <w:br/>
        <w:t xml:space="preserve">  -&gt; access-control tagging</w:t>
        <w:br/>
        <w:t xml:space="preserve">  -&gt; chunking</w:t>
        <w:br/>
        <w:t xml:space="preserve">  -&gt; embedding</w:t>
        <w:br/>
        <w:t xml:space="preserve">  -&gt; lexical index</w:t>
        <w:br/>
        <w:t xml:space="preserve">  -&gt; vector index</w:t>
        <w:br/>
        <w:t xml:space="preserve">  -&gt; provenance registry</w:t>
        <w:br/>
        <w:t xml:space="preserve">  -&gt; approval</w:t>
        <w:br/>
        <w:t xml:space="preserve">  -&gt; published collection</w:t>
      </w:r>
    </w:p>
    <w:p>
      <w:pPr>
        <w:pStyle w:val="ListBullet"/>
      </w:pPr>
      <w:r>
        <w:t>Never overwrite a published document version; create a new immutable version.</w:t>
      </w:r>
    </w:p>
    <w:p>
      <w:pPr>
        <w:pStyle w:val="ListBullet"/>
      </w:pPr>
      <w:r>
        <w:t>Hash source content before processing.</w:t>
      </w:r>
    </w:p>
    <w:p>
      <w:pPr>
        <w:pStyle w:val="ListBullet"/>
      </w:pPr>
      <w:r>
        <w:t>Retain page/section/table identifiers where possible.</w:t>
      </w:r>
    </w:p>
    <w:p>
      <w:pPr>
        <w:pStyle w:val="ListBullet"/>
      </w:pPr>
      <w:r>
        <w:t>Mark obsolete documents as retired rather than deleting provenance.</w:t>
      </w:r>
    </w:p>
    <w:p>
      <w:pPr>
        <w:pStyle w:val="ListBullet"/>
      </w:pPr>
      <w:r>
        <w:t>Apply tenant and asset scope during ingestion, not only at query time.</w:t>
      </w:r>
    </w:p>
    <w:p>
      <w:pPr>
        <w:pStyle w:val="Heading1"/>
      </w:pPr>
      <w:r>
        <w:t>9. RAG</w:t>
      </w:r>
    </w:p>
    <w:p>
      <w:r>
        <w:t>Retrieval-Augmented Generation is the evidence-retrieval mechanism. AI-ConneX uses hybrid retrieval rather than treating embeddings as the sole truth mechanism: lexical retrieval handles exact identifiers; vector retrieval handles semantic similarity; metadata filters enforce scope; reranking improves relevance; provenance determines whether content is eligible as evidence.</w:t>
      </w:r>
    </w:p>
    <w:p>
      <w:r>
        <w:rPr>
          <w:rFonts w:ascii="Consolas" w:hAnsi="Consolas"/>
          <w:sz w:val="16"/>
        </w:rPr>
        <w:t>QUERY</w:t>
        <w:br/>
        <w:t xml:space="preserve"> |</w:t>
        <w:br/>
        <w:t xml:space="preserve"> +--&gt; lexical search</w:t>
        <w:br/>
        <w:t xml:space="preserve"> +--&gt; vector search</w:t>
        <w:br/>
        <w:t xml:space="preserve"> +--&gt; metadata/security filter</w:t>
        <w:br/>
        <w:t xml:space="preserve"> +--&gt; optional KG expansion</w:t>
        <w:br/>
        <w:t xml:space="preserve"> |</w:t>
        <w:br/>
        <w:t xml:space="preserve"> +--&gt; merge</w:t>
        <w:br/>
        <w:t xml:space="preserve"> +--&gt; rerank</w:t>
        <w:br/>
        <w:t xml:space="preserve"> +--&gt; freshness/authority check</w:t>
        <w:br/>
        <w:t xml:space="preserve"> +--&gt; evidence pack</w:t>
        <w:br/>
        <w:t xml:space="preserve"> |</w:t>
        <w:br/>
        <w:t xml:space="preserve"> v</w:t>
        <w:br/>
        <w:t>MODEL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RAG stage</w:t>
            </w:r>
          </w:p>
        </w:tc>
        <w:tc>
          <w:tcPr>
            <w:tcW w:type="dxa" w:w="5112"/>
          </w:tcPr>
          <w:p>
            <w:r>
              <w:t>Control</w:t>
            </w:r>
          </w:p>
        </w:tc>
      </w:tr>
      <w:tr>
        <w:tc>
          <w:tcPr>
            <w:tcW w:type="dxa" w:w="5112"/>
          </w:tcPr>
          <w:p>
            <w:r>
              <w:t>Query construction</w:t>
            </w:r>
          </w:p>
        </w:tc>
        <w:tc>
          <w:tcPr>
            <w:tcW w:type="dxa" w:w="5112"/>
          </w:tcPr>
          <w:p>
            <w:r>
              <w:t>Use intent/SPEC scope, not arbitrary model instructions</w:t>
            </w:r>
          </w:p>
        </w:tc>
      </w:tr>
      <w:tr>
        <w:tc>
          <w:tcPr>
            <w:tcW w:type="dxa" w:w="5112"/>
          </w:tcPr>
          <w:p>
            <w:r>
              <w:t>Candidate retrieval</w:t>
            </w:r>
          </w:p>
        </w:tc>
        <w:tc>
          <w:tcPr>
            <w:tcW w:type="dxa" w:w="5112"/>
          </w:tcPr>
          <w:p>
            <w:r>
              <w:t>Tenant/site/security filters</w:t>
            </w:r>
          </w:p>
        </w:tc>
      </w:tr>
      <w:tr>
        <w:tc>
          <w:tcPr>
            <w:tcW w:type="dxa" w:w="5112"/>
          </w:tcPr>
          <w:p>
            <w:r>
              <w:t>Hybrid merge</w:t>
            </w:r>
          </w:p>
        </w:tc>
        <w:tc>
          <w:tcPr>
            <w:tcW w:type="dxa" w:w="5112"/>
          </w:tcPr>
          <w:p>
            <w:r>
              <w:t>Preserve source IDs</w:t>
            </w:r>
          </w:p>
        </w:tc>
      </w:tr>
      <w:tr>
        <w:tc>
          <w:tcPr>
            <w:tcW w:type="dxa" w:w="5112"/>
          </w:tcPr>
          <w:p>
            <w:r>
              <w:t>Reranking</w:t>
            </w:r>
          </w:p>
        </w:tc>
        <w:tc>
          <w:tcPr>
            <w:tcW w:type="dxa" w:w="5112"/>
          </w:tcPr>
          <w:p>
            <w:r>
              <w:t>No authority escalation</w:t>
            </w:r>
          </w:p>
        </w:tc>
      </w:tr>
      <w:tr>
        <w:tc>
          <w:tcPr>
            <w:tcW w:type="dxa" w:w="5112"/>
          </w:tcPr>
          <w:p>
            <w:r>
              <w:t>Evidence filter</w:t>
            </w:r>
          </w:p>
        </w:tc>
        <w:tc>
          <w:tcPr>
            <w:tcW w:type="dxa" w:w="5112"/>
          </w:tcPr>
          <w:p>
            <w:r>
              <w:t>Authority + validity + freshness</w:t>
            </w:r>
          </w:p>
        </w:tc>
      </w:tr>
      <w:tr>
        <w:tc>
          <w:tcPr>
            <w:tcW w:type="dxa" w:w="5112"/>
          </w:tcPr>
          <w:p>
            <w:r>
              <w:t>Context packing</w:t>
            </w:r>
          </w:p>
        </w:tc>
        <w:tc>
          <w:tcPr>
            <w:tcW w:type="dxa" w:w="5112"/>
          </w:tcPr>
          <w:p>
            <w:r>
              <w:t>Token/size budget</w:t>
            </w:r>
          </w:p>
        </w:tc>
      </w:tr>
      <w:tr>
        <w:tc>
          <w:tcPr>
            <w:tcW w:type="dxa" w:w="5112"/>
          </w:tcPr>
          <w:p>
            <w:r>
              <w:t>Generation</w:t>
            </w:r>
          </w:p>
        </w:tc>
        <w:tc>
          <w:tcPr>
            <w:tcW w:type="dxa" w:w="5112"/>
          </w:tcPr>
          <w:p>
            <w:r>
              <w:t>Model receives evidence with provenance</w:t>
            </w:r>
          </w:p>
        </w:tc>
      </w:tr>
      <w:tr>
        <w:tc>
          <w:tcPr>
            <w:tcW w:type="dxa" w:w="5112"/>
          </w:tcPr>
          <w:p>
            <w:r>
              <w:t>Post-check</w:t>
            </w:r>
          </w:p>
        </w:tc>
        <w:tc>
          <w:tcPr>
            <w:tcW w:type="dxa" w:w="5112"/>
          </w:tcPr>
          <w:p>
            <w:r>
              <w:t>Citations/evidence sufficiency</w:t>
            </w:r>
          </w:p>
        </w:tc>
      </w:tr>
    </w:tbl>
    <w:p>
      <w:pPr>
        <w:pStyle w:val="Heading1"/>
      </w:pPr>
      <w:r>
        <w:t>10. RAG Failure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Failure</w:t>
            </w:r>
          </w:p>
        </w:tc>
        <w:tc>
          <w:tcPr>
            <w:tcW w:type="dxa" w:w="3408"/>
          </w:tcPr>
          <w:p>
            <w:r>
              <w:t>Problem</w:t>
            </w:r>
          </w:p>
        </w:tc>
        <w:tc>
          <w:tcPr>
            <w:tcW w:type="dxa" w:w="3408"/>
          </w:tcPr>
          <w:p>
            <w:r>
              <w:t>AI-ConneX mitigation</w:t>
            </w:r>
          </w:p>
        </w:tc>
      </w:tr>
      <w:tr>
        <w:tc>
          <w:tcPr>
            <w:tcW w:type="dxa" w:w="3408"/>
          </w:tcPr>
          <w:p>
            <w:r>
              <w:t>Wrong chunk</w:t>
            </w:r>
          </w:p>
        </w:tc>
        <w:tc>
          <w:tcPr>
            <w:tcW w:type="dxa" w:w="3408"/>
          </w:tcPr>
          <w:p>
            <w:r>
              <w:t>Relevant document but wrong section</w:t>
            </w:r>
          </w:p>
        </w:tc>
        <w:tc>
          <w:tcPr>
            <w:tcW w:type="dxa" w:w="3408"/>
          </w:tcPr>
          <w:p>
            <w:r>
              <w:t>section-aware chunking + reranking</w:t>
            </w:r>
          </w:p>
        </w:tc>
      </w:tr>
      <w:tr>
        <w:tc>
          <w:tcPr>
            <w:tcW w:type="dxa" w:w="3408"/>
          </w:tcPr>
          <w:p>
            <w:r>
              <w:t>Stale procedure</w:t>
            </w:r>
          </w:p>
        </w:tc>
        <w:tc>
          <w:tcPr>
            <w:tcW w:type="dxa" w:w="3408"/>
          </w:tcPr>
          <w:p>
            <w:r>
              <w:t>Outdated maintenance step</w:t>
            </w:r>
          </w:p>
        </w:tc>
        <w:tc>
          <w:tcPr>
            <w:tcW w:type="dxa" w:w="3408"/>
          </w:tcPr>
          <w:p>
            <w:r>
              <w:t>effective dates + retirement state</w:t>
            </w:r>
          </w:p>
        </w:tc>
      </w:tr>
      <w:tr>
        <w:tc>
          <w:tcPr>
            <w:tcW w:type="dxa" w:w="3408"/>
          </w:tcPr>
          <w:p>
            <w:r>
              <w:t>Vector weakness</w:t>
            </w:r>
          </w:p>
        </w:tc>
        <w:tc>
          <w:tcPr>
            <w:tcW w:type="dxa" w:w="3408"/>
          </w:tcPr>
          <w:p>
            <w:r>
              <w:t>Semantically similar but wrong asset</w:t>
            </w:r>
          </w:p>
        </w:tc>
        <w:tc>
          <w:tcPr>
            <w:tcW w:type="dxa" w:w="3408"/>
          </w:tcPr>
          <w:p>
            <w:r>
              <w:t>metadata/asset filters</w:t>
            </w:r>
          </w:p>
        </w:tc>
      </w:tr>
      <w:tr>
        <w:tc>
          <w:tcPr>
            <w:tcW w:type="dxa" w:w="3408"/>
          </w:tcPr>
          <w:p>
            <w:r>
              <w:t>Prompt injection in document</w:t>
            </w:r>
          </w:p>
        </w:tc>
        <w:tc>
          <w:tcPr>
            <w:tcW w:type="dxa" w:w="3408"/>
          </w:tcPr>
          <w:p>
            <w:r>
              <w:t>Retrieved text gives malicious instruction</w:t>
            </w:r>
          </w:p>
        </w:tc>
        <w:tc>
          <w:tcPr>
            <w:tcW w:type="dxa" w:w="3408"/>
          </w:tcPr>
          <w:p>
            <w:r>
              <w:t>retrieved content is data, never authority</w:t>
            </w:r>
          </w:p>
        </w:tc>
      </w:tr>
      <w:tr>
        <w:tc>
          <w:tcPr>
            <w:tcW w:type="dxa" w:w="3408"/>
          </w:tcPr>
          <w:p>
            <w:r>
              <w:t>Cross-tenant retrieval</w:t>
            </w:r>
          </w:p>
        </w:tc>
        <w:tc>
          <w:tcPr>
            <w:tcW w:type="dxa" w:w="3408"/>
          </w:tcPr>
          <w:p>
            <w:r>
              <w:t>Information disclosure</w:t>
            </w:r>
          </w:p>
        </w:tc>
        <w:tc>
          <w:tcPr>
            <w:tcW w:type="dxa" w:w="3408"/>
          </w:tcPr>
          <w:p>
            <w:r>
              <w:t>pre-retrieval ACL filtering</w:t>
            </w:r>
          </w:p>
        </w:tc>
      </w:tr>
      <w:tr>
        <w:tc>
          <w:tcPr>
            <w:tcW w:type="dxa" w:w="3408"/>
          </w:tcPr>
          <w:p>
            <w:r>
              <w:t>Top-k misses evidence</w:t>
            </w:r>
          </w:p>
        </w:tc>
        <w:tc>
          <w:tcPr>
            <w:tcW w:type="dxa" w:w="3408"/>
          </w:tcPr>
          <w:p>
            <w:r>
              <w:t>No supporting passage</w:t>
            </w:r>
          </w:p>
        </w:tc>
        <w:tc>
          <w:tcPr>
            <w:tcW w:type="dxa" w:w="3408"/>
          </w:tcPr>
          <w:p>
            <w:r>
              <w:t>hybrid retrieval + query expansion</w:t>
            </w:r>
          </w:p>
        </w:tc>
      </w:tr>
      <w:tr>
        <w:tc>
          <w:tcPr>
            <w:tcW w:type="dxa" w:w="3408"/>
          </w:tcPr>
          <w:p>
            <w:r>
              <w:t>Context overload</w:t>
            </w:r>
          </w:p>
        </w:tc>
        <w:tc>
          <w:tcPr>
            <w:tcW w:type="dxa" w:w="3408"/>
          </w:tcPr>
          <w:p>
            <w:r>
              <w:t>Important evidence diluted</w:t>
            </w:r>
          </w:p>
        </w:tc>
        <w:tc>
          <w:tcPr>
            <w:tcW w:type="dxa" w:w="3408"/>
          </w:tcPr>
          <w:p>
            <w:r>
              <w:t>rerank + budgeted evidence pack</w:t>
            </w:r>
          </w:p>
        </w:tc>
      </w:tr>
      <w:tr>
        <w:tc>
          <w:tcPr>
            <w:tcW w:type="dxa" w:w="3408"/>
          </w:tcPr>
          <w:p>
            <w:r>
              <w:t>Citation fabrication</w:t>
            </w:r>
          </w:p>
        </w:tc>
        <w:tc>
          <w:tcPr>
            <w:tcW w:type="dxa" w:w="3408"/>
          </w:tcPr>
          <w:p>
            <w:r>
              <w:t>Model cites nonexistent source</w:t>
            </w:r>
          </w:p>
        </w:tc>
        <w:tc>
          <w:tcPr>
            <w:tcW w:type="dxa" w:w="3408"/>
          </w:tcPr>
          <w:p>
            <w:r>
              <w:t>citation IDs generated by retrieval layer</w:t>
            </w:r>
          </w:p>
        </w:tc>
      </w:tr>
    </w:tbl>
    <w:p>
      <w:r>
        <w:t>OWASP's 2025 guidance explicitly treats Vector and Embedding Weaknesses as a security risk and separately warns that prompt injection is not eliminated by RAG. citeturn0search5turn0search6</w:t>
      </w:r>
    </w:p>
    <w:p>
      <w:pPr>
        <w:pStyle w:val="Heading1"/>
      </w:pPr>
      <w:r>
        <w:t>11. Knowledge Graph</w:t>
      </w:r>
    </w:p>
    <w:p>
      <w:r>
        <w:t>The Knowledge Graph represents entities and relationships: plants, lines, machines, sensors, components, failure modes, maintenance procedures, models, datasets, alarms, work orders and dependencies. It answers structural questions that semantic search handles poorly.</w:t>
      </w:r>
    </w:p>
    <w:p>
      <w:r>
        <w:rPr>
          <w:rFonts w:ascii="Consolas" w:hAnsi="Consolas"/>
          <w:sz w:val="16"/>
        </w:rPr>
        <w:t>Plant</w:t>
        <w:br/>
        <w:t xml:space="preserve">  -&gt; contains -&gt; Line</w:t>
        <w:br/>
        <w:t xml:space="preserve">  -&gt; contains -&gt; Compressor</w:t>
        <w:br/>
        <w:t>Compressor</w:t>
        <w:br/>
        <w:t xml:space="preserve">  -&gt; hasSensor -&gt; VibrationSensor</w:t>
        <w:br/>
        <w:t>Compressor</w:t>
        <w:br/>
        <w:t xml:space="preserve">  -&gt; hasComponent -&gt; Bearing</w:t>
        <w:br/>
        <w:t>Bearing</w:t>
        <w:br/>
        <w:t xml:space="preserve">  -&gt; susceptibleTo -&gt; FailureMode</w:t>
        <w:br/>
        <w:t>FailureMode</w:t>
        <w:br/>
        <w:t xml:space="preserve">  -&gt; mitigatedBy -&gt; Procedure</w:t>
        <w:br/>
        <w:t>Procedure</w:t>
        <w:br/>
        <w:t xml:space="preserve">  -&gt; documentedBy -&gt; DocumentVersion</w:t>
      </w:r>
    </w:p>
    <w:p>
      <w:r>
        <w:t>Graph relationships should carry provenance and, where appropriate, validity intervals. A graph edge is a represented relationship, not proof of causation.</w:t>
      </w:r>
    </w:p>
    <w:p>
      <w:pPr>
        <w:pStyle w:val="Heading1"/>
      </w:pPr>
      <w:r>
        <w:t>12. Graph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Entity</w:t>
            </w:r>
          </w:p>
        </w:tc>
        <w:tc>
          <w:tcPr>
            <w:tcW w:type="dxa" w:w="5112"/>
          </w:tcPr>
          <w:p>
            <w:r>
              <w:t>Examples</w:t>
            </w:r>
          </w:p>
        </w:tc>
      </w:tr>
      <w:tr>
        <w:tc>
          <w:tcPr>
            <w:tcW w:type="dxa" w:w="5112"/>
          </w:tcPr>
          <w:p>
            <w:r>
              <w:t>Asset</w:t>
            </w:r>
          </w:p>
        </w:tc>
        <w:tc>
          <w:tcPr>
            <w:tcW w:type="dxa" w:w="5112"/>
          </w:tcPr>
          <w:p>
            <w:r>
              <w:t>Plant, Line, Compressor, Pump</w:t>
            </w:r>
          </w:p>
        </w:tc>
      </w:tr>
      <w:tr>
        <w:tc>
          <w:tcPr>
            <w:tcW w:type="dxa" w:w="5112"/>
          </w:tcPr>
          <w:p>
            <w:r>
              <w:t>Component</w:t>
            </w:r>
          </w:p>
        </w:tc>
        <w:tc>
          <w:tcPr>
            <w:tcW w:type="dxa" w:w="5112"/>
          </w:tcPr>
          <w:p>
            <w:r>
              <w:t>Bearing, shaft, valve</w:t>
            </w:r>
          </w:p>
        </w:tc>
      </w:tr>
      <w:tr>
        <w:tc>
          <w:tcPr>
            <w:tcW w:type="dxa" w:w="5112"/>
          </w:tcPr>
          <w:p>
            <w:r>
              <w:t>Signal</w:t>
            </w:r>
          </w:p>
        </w:tc>
        <w:tc>
          <w:tcPr>
            <w:tcW w:type="dxa" w:w="5112"/>
          </w:tcPr>
          <w:p>
            <w:r>
              <w:t>Vibration, temperature, pressure</w:t>
            </w:r>
          </w:p>
        </w:tc>
      </w:tr>
      <w:tr>
        <w:tc>
          <w:tcPr>
            <w:tcW w:type="dxa" w:w="5112"/>
          </w:tcPr>
          <w:p>
            <w:r>
              <w:t>FailureMode</w:t>
            </w:r>
          </w:p>
        </w:tc>
        <w:tc>
          <w:tcPr>
            <w:tcW w:type="dxa" w:w="5112"/>
          </w:tcPr>
          <w:p>
            <w:r>
              <w:t>Bearing wear, imbalance</w:t>
            </w:r>
          </w:p>
        </w:tc>
      </w:tr>
      <w:tr>
        <w:tc>
          <w:tcPr>
            <w:tcW w:type="dxa" w:w="5112"/>
          </w:tcPr>
          <w:p>
            <w:r>
              <w:t>Procedure</w:t>
            </w:r>
          </w:p>
        </w:tc>
        <w:tc>
          <w:tcPr>
            <w:tcW w:type="dxa" w:w="5112"/>
          </w:tcPr>
          <w:p>
            <w:r>
              <w:t>Inspection, lubrication</w:t>
            </w:r>
          </w:p>
        </w:tc>
      </w:tr>
      <w:tr>
        <w:tc>
          <w:tcPr>
            <w:tcW w:type="dxa" w:w="5112"/>
          </w:tcPr>
          <w:p>
            <w:r>
              <w:t>Document</w:t>
            </w:r>
          </w:p>
        </w:tc>
        <w:tc>
          <w:tcPr>
            <w:tcW w:type="dxa" w:w="5112"/>
          </w:tcPr>
          <w:p>
            <w:r>
              <w:t>Manual/SOP/version</w:t>
            </w:r>
          </w:p>
        </w:tc>
      </w:tr>
      <w:tr>
        <w:tc>
          <w:tcPr>
            <w:tcW w:type="dxa" w:w="5112"/>
          </w:tcPr>
          <w:p>
            <w:r>
              <w:t>Model</w:t>
            </w:r>
          </w:p>
        </w:tc>
        <w:tc>
          <w:tcPr>
            <w:tcW w:type="dxa" w:w="5112"/>
          </w:tcPr>
          <w:p>
            <w:r>
              <w:t>Model UID/version</w:t>
            </w:r>
          </w:p>
        </w:tc>
      </w:tr>
      <w:tr>
        <w:tc>
          <w:tcPr>
            <w:tcW w:type="dxa" w:w="5112"/>
          </w:tcPr>
          <w:p>
            <w:r>
              <w:t>Dataset</w:t>
            </w:r>
          </w:p>
        </w:tc>
        <w:tc>
          <w:tcPr>
            <w:tcW w:type="dxa" w:w="5112"/>
          </w:tcPr>
          <w:p>
            <w:r>
              <w:t>Manifest/profile/DAG</w:t>
            </w:r>
          </w:p>
        </w:tc>
      </w:tr>
      <w:tr>
        <w:tc>
          <w:tcPr>
            <w:tcW w:type="dxa" w:w="5112"/>
          </w:tcPr>
          <w:p>
            <w:r>
              <w:t>Tool</w:t>
            </w:r>
          </w:p>
        </w:tc>
        <w:tc>
          <w:tcPr>
            <w:tcW w:type="dxa" w:w="5112"/>
          </w:tcPr>
          <w:p>
            <w:r>
              <w:t>Alert/create-work-order capability</w:t>
            </w:r>
          </w:p>
        </w:tc>
      </w:tr>
      <w:tr>
        <w:tc>
          <w:tcPr>
            <w:tcW w:type="dxa" w:w="5112"/>
          </w:tcPr>
          <w:p>
            <w:r>
              <w:t>Event</w:t>
            </w:r>
          </w:p>
        </w:tc>
        <w:tc>
          <w:tcPr>
            <w:tcW w:type="dxa" w:w="5112"/>
          </w:tcPr>
          <w:p>
            <w:r>
              <w:t>Alarm, maintenance event</w:t>
            </w:r>
          </w:p>
        </w:tc>
      </w:tr>
    </w:tbl>
    <w:p>
      <w:r>
        <w:t>Use stable UIDs and avoid natural-language names as primary identifiers.</w:t>
      </w:r>
    </w:p>
    <w:p>
      <w:pPr>
        <w:pStyle w:val="Heading1"/>
      </w:pPr>
      <w:r>
        <w:t>13. Graph + RAG Hybrid</w:t>
      </w:r>
    </w:p>
    <w:p>
      <w:r>
        <w:rPr>
          <w:rFonts w:ascii="Consolas" w:hAnsi="Consolas"/>
          <w:sz w:val="16"/>
        </w:rPr>
        <w:t>User/Agent Intent</w:t>
        <w:br/>
        <w:t xml:space="preserve">      |</w:t>
        <w:br/>
        <w:t xml:space="preserve">      +--&gt; KG: "What is connected to COMP-02?"</w:t>
        <w:br/>
        <w:t xml:space="preserve">      |       |</w:t>
        <w:br/>
        <w:t xml:space="preserve">      |       +--&gt; sensor, component, procedure, model</w:t>
        <w:br/>
        <w:t xml:space="preserve">      |</w:t>
        <w:br/>
        <w:t xml:space="preserve">      +--&gt; RAG: "What does the approved procedure say?"</w:t>
        <w:br/>
        <w:t xml:space="preserve">              |</w:t>
        <w:br/>
        <w:t xml:space="preserve">              +--&gt; exact document sections</w:t>
        <w:br/>
        <w:t xml:space="preserve">                       |</w:t>
        <w:br/>
        <w:t xml:space="preserve">                       +--&gt; combined evidence pack</w:t>
      </w:r>
    </w:p>
    <w:p>
      <w:r>
        <w:t>The graph narrows the search space and supplies structural context; RAG supplies textual evidence. Neither is allowed to silently authorize actions.</w:t>
      </w:r>
    </w:p>
    <w:p>
      <w:pPr>
        <w:pStyle w:val="Heading1"/>
      </w:pPr>
      <w:r>
        <w:t>14. Telemetry Knowledge Layer</w:t>
      </w:r>
    </w:p>
    <w:p>
      <w:r>
        <w:t>Telemetry is fundamentally different from the KB: it describes changing state. AI-ConneX treats telemetry as time-series evidence with timestamp, source, quality, unit, sampling information and freshness.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Example</w:t>
            </w:r>
          </w:p>
        </w:tc>
      </w:tr>
      <w:tr>
        <w:tc>
          <w:tcPr>
            <w:tcW w:type="dxa" w:w="5112"/>
          </w:tcPr>
          <w:p>
            <w:r>
              <w:t>signal_uid</w:t>
            </w:r>
          </w:p>
        </w:tc>
        <w:tc>
          <w:tcPr>
            <w:tcW w:type="dxa" w:w="5112"/>
          </w:tcPr>
          <w:p>
            <w:r>
              <w:t>VIB-COMP02-X</w:t>
            </w:r>
          </w:p>
        </w:tc>
      </w:tr>
      <w:tr>
        <w:tc>
          <w:tcPr>
            <w:tcW w:type="dxa" w:w="5112"/>
          </w:tcPr>
          <w:p>
            <w:r>
              <w:t>asset_uid</w:t>
            </w:r>
          </w:p>
        </w:tc>
        <w:tc>
          <w:tcPr>
            <w:tcW w:type="dxa" w:w="5112"/>
          </w:tcPr>
          <w:p>
            <w:r>
              <w:t>COMP-02</w:t>
            </w:r>
          </w:p>
        </w:tc>
      </w:tr>
      <w:tr>
        <w:tc>
          <w:tcPr>
            <w:tcW w:type="dxa" w:w="5112"/>
          </w:tcPr>
          <w:p>
            <w:r>
              <w:t>timestamp</w:t>
            </w:r>
          </w:p>
        </w:tc>
        <w:tc>
          <w:tcPr>
            <w:tcW w:type="dxa" w:w="5112"/>
          </w:tcPr>
          <w:p>
            <w:r>
              <w:t>2026-08-14T10:02:00Z</w:t>
            </w:r>
          </w:p>
        </w:tc>
      </w:tr>
      <w:tr>
        <w:tc>
          <w:tcPr>
            <w:tcW w:type="dxa" w:w="5112"/>
          </w:tcPr>
          <w:p>
            <w:r>
              <w:t>value</w:t>
            </w:r>
          </w:p>
        </w:tc>
        <w:tc>
          <w:tcPr>
            <w:tcW w:type="dxa" w:w="5112"/>
          </w:tcPr>
          <w:p>
            <w:r>
              <w:t>7.3</w:t>
            </w:r>
          </w:p>
        </w:tc>
      </w:tr>
      <w:tr>
        <w:tc>
          <w:tcPr>
            <w:tcW w:type="dxa" w:w="5112"/>
          </w:tcPr>
          <w:p>
            <w:r>
              <w:t>unit</w:t>
            </w:r>
          </w:p>
        </w:tc>
        <w:tc>
          <w:tcPr>
            <w:tcW w:type="dxa" w:w="5112"/>
          </w:tcPr>
          <w:p>
            <w:r>
              <w:t>mm/s</w:t>
            </w:r>
          </w:p>
        </w:tc>
      </w:tr>
      <w:tr>
        <w:tc>
          <w:tcPr>
            <w:tcW w:type="dxa" w:w="5112"/>
          </w:tcPr>
          <w:p>
            <w:r>
              <w:t>quality</w:t>
            </w:r>
          </w:p>
        </w:tc>
        <w:tc>
          <w:tcPr>
            <w:tcW w:type="dxa" w:w="5112"/>
          </w:tcPr>
          <w:p>
            <w:r>
              <w:t>GOOD</w:t>
            </w:r>
          </w:p>
        </w:tc>
      </w:tr>
      <w:tr>
        <w:tc>
          <w:tcPr>
            <w:tcW w:type="dxa" w:w="5112"/>
          </w:tcPr>
          <w:p>
            <w:r>
              <w:t>source</w:t>
            </w:r>
          </w:p>
        </w:tc>
        <w:tc>
          <w:tcPr>
            <w:tcW w:type="dxa" w:w="5112"/>
          </w:tcPr>
          <w:p>
            <w:r>
              <w:t>PLC/Gateway</w:t>
            </w:r>
          </w:p>
        </w:tc>
      </w:tr>
      <w:tr>
        <w:tc>
          <w:tcPr>
            <w:tcW w:type="dxa" w:w="5112"/>
          </w:tcPr>
          <w:p>
            <w:r>
              <w:t>sampling</w:t>
            </w:r>
          </w:p>
        </w:tc>
        <w:tc>
          <w:tcPr>
            <w:tcW w:type="dxa" w:w="5112"/>
          </w:tcPr>
          <w:p>
            <w:r>
              <w:t>1 Hz</w:t>
            </w:r>
          </w:p>
        </w:tc>
      </w:tr>
      <w:tr>
        <w:tc>
          <w:tcPr>
            <w:tcW w:type="dxa" w:w="5112"/>
          </w:tcPr>
          <w:p>
            <w:r>
              <w:t>ingest_timestamp</w:t>
            </w:r>
          </w:p>
        </w:tc>
        <w:tc>
          <w:tcPr>
            <w:tcW w:type="dxa" w:w="5112"/>
          </w:tcPr>
          <w:p>
            <w:r>
              <w:t>...</w:t>
            </w:r>
          </w:p>
        </w:tc>
      </w:tr>
      <w:tr>
        <w:tc>
          <w:tcPr>
            <w:tcW w:type="dxa" w:w="5112"/>
          </w:tcPr>
          <w:p>
            <w:r>
              <w:t>retention_class</w:t>
            </w:r>
          </w:p>
        </w:tc>
        <w:tc>
          <w:tcPr>
            <w:tcW w:type="dxa" w:w="5112"/>
          </w:tcPr>
          <w:p>
            <w:r>
              <w:t>operational</w:t>
            </w:r>
          </w:p>
        </w:tc>
      </w:tr>
    </w:tbl>
    <w:p>
      <w:r>
        <w:t>A stale telemetry value must not be presented as current state. For consequential actions, freshness thresholds belong in the SPEC/policy.</w:t>
      </w:r>
    </w:p>
    <w:p>
      <w:pPr>
        <w:pStyle w:val="Heading1"/>
      </w:pPr>
      <w:r>
        <w:t>15. Telemetry Pipeline</w:t>
      </w:r>
    </w:p>
    <w:p>
      <w:r>
        <w:rPr>
          <w:rFonts w:ascii="Consolas" w:hAnsi="Consolas"/>
          <w:sz w:val="16"/>
        </w:rPr>
        <w:t>PLC / SCADA / IoT Gateway</w:t>
        <w:br/>
        <w:t xml:space="preserve">        |</w:t>
        <w:br/>
        <w:t xml:space="preserve">     protocol adapter</w:t>
        <w:br/>
        <w:t xml:space="preserve">        |</w:t>
        <w:br/>
        <w:t xml:space="preserve">     message bus</w:t>
        <w:br/>
        <w:t xml:space="preserve">        |</w:t>
        <w:br/>
        <w:t xml:space="preserve"> schema + unit validation</w:t>
        <w:br/>
        <w:t xml:space="preserve">        |</w:t>
        <w:br/>
        <w:t xml:space="preserve"> quality / timestamp check</w:t>
        <w:br/>
        <w:t xml:space="preserve">        |</w:t>
        <w:br/>
        <w:t xml:space="preserve"> time-series store</w:t>
        <w:br/>
        <w:t xml:space="preserve">        |</w:t>
        <w:br/>
        <w:t xml:space="preserve"> feature/window service</w:t>
        <w:br/>
        <w:t xml:space="preserve">        |</w:t>
        <w:br/>
        <w:t xml:space="preserve"> Ground-State / Agent Runtime</w:t>
      </w:r>
    </w:p>
    <w:p>
      <w:r>
        <w:t>For manufacturing architectures, ISO 23247-2 defines a digital-twin reference architecture and ISO 23247-4 addresses information exchange between entities; these are useful standards anchors for separating observable manufacturing elements, digital-twin services and information exchange. citeturn0search1turn0search0</w:t>
      </w:r>
    </w:p>
    <w:p>
      <w:pPr>
        <w:pStyle w:val="Heading1"/>
      </w:pPr>
      <w:r>
        <w:t>16. Telemetry Failures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Failure</w:t>
            </w:r>
          </w:p>
        </w:tc>
        <w:tc>
          <w:tcPr>
            <w:tcW w:type="dxa" w:w="5112"/>
          </w:tcPr>
          <w:p>
            <w:r>
              <w:t>Mitigation</w:t>
            </w:r>
          </w:p>
        </w:tc>
      </w:tr>
      <w:tr>
        <w:tc>
          <w:tcPr>
            <w:tcW w:type="dxa" w:w="5112"/>
          </w:tcPr>
          <w:p>
            <w:r>
              <w:t>Clock drift</w:t>
            </w:r>
          </w:p>
        </w:tc>
        <w:tc>
          <w:tcPr>
            <w:tcW w:type="dxa" w:w="5112"/>
          </w:tcPr>
          <w:p>
            <w:r>
              <w:t>NTP/time-quality flag + source timestamp</w:t>
            </w:r>
          </w:p>
        </w:tc>
      </w:tr>
      <w:tr>
        <w:tc>
          <w:tcPr>
            <w:tcW w:type="dxa" w:w="5112"/>
          </w:tcPr>
          <w:p>
            <w:r>
              <w:t>Duplicate sample</w:t>
            </w:r>
          </w:p>
        </w:tc>
        <w:tc>
          <w:tcPr>
            <w:tcW w:type="dxa" w:w="5112"/>
          </w:tcPr>
          <w:p>
            <w:r>
              <w:t>event ID/window deduplication</w:t>
            </w:r>
          </w:p>
        </w:tc>
      </w:tr>
      <w:tr>
        <w:tc>
          <w:tcPr>
            <w:tcW w:type="dxa" w:w="5112"/>
          </w:tcPr>
          <w:p>
            <w:r>
              <w:t>Out-of-order data</w:t>
            </w:r>
          </w:p>
        </w:tc>
        <w:tc>
          <w:tcPr>
            <w:tcW w:type="dxa" w:w="5112"/>
          </w:tcPr>
          <w:p>
            <w:r>
              <w:t>event-time processing</w:t>
            </w:r>
          </w:p>
        </w:tc>
      </w:tr>
      <w:tr>
        <w:tc>
          <w:tcPr>
            <w:tcW w:type="dxa" w:w="5112"/>
          </w:tcPr>
          <w:p>
            <w:r>
              <w:t>Bad sensor</w:t>
            </w:r>
          </w:p>
        </w:tc>
        <w:tc>
          <w:tcPr>
            <w:tcW w:type="dxa" w:w="5112"/>
          </w:tcPr>
          <w:p>
            <w:r>
              <w:t>quality flag + plausibility checks</w:t>
            </w:r>
          </w:p>
        </w:tc>
      </w:tr>
      <w:tr>
        <w:tc>
          <w:tcPr>
            <w:tcW w:type="dxa" w:w="5112"/>
          </w:tcPr>
          <w:p>
            <w:r>
              <w:t>Unit mismatch</w:t>
            </w:r>
          </w:p>
        </w:tc>
        <w:tc>
          <w:tcPr>
            <w:tcW w:type="dxa" w:w="5112"/>
          </w:tcPr>
          <w:p>
            <w:r>
              <w:t>schema/unit normalization</w:t>
            </w:r>
          </w:p>
        </w:tc>
      </w:tr>
      <w:tr>
        <w:tc>
          <w:tcPr>
            <w:tcW w:type="dxa" w:w="5112"/>
          </w:tcPr>
          <w:p>
            <w:r>
              <w:t>Missing signal</w:t>
            </w:r>
          </w:p>
        </w:tc>
        <w:tc>
          <w:tcPr>
            <w:tcW w:type="dxa" w:w="5112"/>
          </w:tcPr>
          <w:p>
            <w:r>
              <w:t>explicit missing state</w:t>
            </w:r>
          </w:p>
        </w:tc>
      </w:tr>
      <w:tr>
        <w:tc>
          <w:tcPr>
            <w:tcW w:type="dxa" w:w="5112"/>
          </w:tcPr>
          <w:p>
            <w:r>
              <w:t>Stale data</w:t>
            </w:r>
          </w:p>
        </w:tc>
        <w:tc>
          <w:tcPr>
            <w:tcW w:type="dxa" w:w="5112"/>
          </w:tcPr>
          <w:p>
            <w:r>
              <w:t>freshness gate</w:t>
            </w:r>
          </w:p>
        </w:tc>
      </w:tr>
      <w:tr>
        <w:tc>
          <w:tcPr>
            <w:tcW w:type="dxa" w:w="5112"/>
          </w:tcPr>
          <w:p>
            <w:r>
              <w:t>Gateway outage</w:t>
            </w:r>
          </w:p>
        </w:tc>
        <w:tc>
          <w:tcPr>
            <w:tcW w:type="dxa" w:w="5112"/>
          </w:tcPr>
          <w:p>
            <w:r>
              <w:t>buffering + outage state</w:t>
            </w:r>
          </w:p>
        </w:tc>
      </w:tr>
      <w:tr>
        <w:tc>
          <w:tcPr>
            <w:tcW w:type="dxa" w:w="5112"/>
          </w:tcPr>
          <w:p>
            <w:r>
              <w:t>Sensor spoofing</w:t>
            </w:r>
          </w:p>
        </w:tc>
        <w:tc>
          <w:tcPr>
            <w:tcW w:type="dxa" w:w="5112"/>
          </w:tcPr>
          <w:p>
            <w:r>
              <w:t>source integrity and anomaly controls</w:t>
            </w:r>
          </w:p>
        </w:tc>
      </w:tr>
    </w:tbl>
    <w:p>
      <w:pPr>
        <w:pStyle w:val="Heading1"/>
      </w:pPr>
      <w:r>
        <w:t>17. Models</w:t>
      </w:r>
    </w:p>
    <w:p>
      <w:r>
        <w:t>Models are controlled analytical capabilities. They may be predictive, classificatory, forecasting, anomaly-detection, physics-informed or multimodal. Runtime consumption is through a versioned model contract, not an informal prompt.</w:t>
      </w:r>
    </w:p>
    <w:p>
      <w:r>
        <w:rPr>
          <w:rFonts w:ascii="Consolas" w:hAnsi="Consolas"/>
          <w:sz w:val="16"/>
        </w:rPr>
        <w:t>MODEL CONTRACT</w:t>
        <w:br/>
        <w:t>model_uid</w:t>
        <w:br/>
        <w:t>model_version</w:t>
        <w:br/>
        <w:t>input_schema</w:t>
        <w:br/>
        <w:t>output_schema</w:t>
        <w:br/>
        <w:t>training_data_ref</w:t>
        <w:br/>
        <w:t>evaluation_ref</w:t>
        <w:br/>
        <w:t>supported_asset_scope</w:t>
        <w:br/>
        <w:t>operating_limits</w:t>
        <w:br/>
        <w:t>latency_budget</w:t>
        <w:br/>
        <w:t>uncertainty_fields</w:t>
        <w:br/>
        <w:t>explanation/evidence fields</w:t>
        <w:br/>
        <w:t>deployment_status</w:t>
        <w:br/>
      </w:r>
    </w:p>
    <w:p>
      <w:r>
        <w:t>ML Studio supplies evaluated models and their lineage. The Knowledge layer stores references and documentation; the Runtime verifies the model contract before inference.</w:t>
      </w:r>
    </w:p>
    <w:p>
      <w:pPr>
        <w:pStyle w:val="Heading1"/>
      </w:pPr>
      <w:r>
        <w:t>18. Model Failure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Failure</w:t>
            </w:r>
          </w:p>
        </w:tc>
        <w:tc>
          <w:tcPr>
            <w:tcW w:type="dxa" w:w="5112"/>
          </w:tcPr>
          <w:p>
            <w:r>
              <w:t>Mitigation</w:t>
            </w:r>
          </w:p>
        </w:tc>
      </w:tr>
      <w:tr>
        <w:tc>
          <w:tcPr>
            <w:tcW w:type="dxa" w:w="5112"/>
          </w:tcPr>
          <w:p>
            <w:r>
              <w:t>Schema drift</w:t>
            </w:r>
          </w:p>
        </w:tc>
        <w:tc>
          <w:tcPr>
            <w:tcW w:type="dxa" w:w="5112"/>
          </w:tcPr>
          <w:p>
            <w:r>
              <w:t>Strict input/output schema</w:t>
            </w:r>
          </w:p>
        </w:tc>
      </w:tr>
      <w:tr>
        <w:tc>
          <w:tcPr>
            <w:tcW w:type="dxa" w:w="5112"/>
          </w:tcPr>
          <w:p>
            <w:r>
              <w:t>Model drift</w:t>
            </w:r>
          </w:p>
        </w:tc>
        <w:tc>
          <w:tcPr>
            <w:tcW w:type="dxa" w:w="5112"/>
          </w:tcPr>
          <w:p>
            <w:r>
              <w:t>monitoring + evaluation schedule</w:t>
            </w:r>
          </w:p>
        </w:tc>
      </w:tr>
      <w:tr>
        <w:tc>
          <w:tcPr>
            <w:tcW w:type="dxa" w:w="5112"/>
          </w:tcPr>
          <w:p>
            <w:r>
              <w:t>Out-of-distribution input</w:t>
            </w:r>
          </w:p>
        </w:tc>
        <w:tc>
          <w:tcPr>
            <w:tcW w:type="dxa" w:w="5112"/>
          </w:tcPr>
          <w:p>
            <w:r>
              <w:t>domain checks + abstention</w:t>
            </w:r>
          </w:p>
        </w:tc>
      </w:tr>
      <w:tr>
        <w:tc>
          <w:tcPr>
            <w:tcW w:type="dxa" w:w="5112"/>
          </w:tcPr>
          <w:p>
            <w:r>
              <w:t>Low confidence</w:t>
            </w:r>
          </w:p>
        </w:tc>
        <w:tc>
          <w:tcPr>
            <w:tcW w:type="dxa" w:w="5112"/>
          </w:tcPr>
          <w:p>
            <w:r>
              <w:t>threshold + escalate</w:t>
            </w:r>
          </w:p>
        </w:tc>
      </w:tr>
      <w:tr>
        <w:tc>
          <w:tcPr>
            <w:tcW w:type="dxa" w:w="5112"/>
          </w:tcPr>
          <w:p>
            <w:r>
              <w:t>Wrong asset family</w:t>
            </w:r>
          </w:p>
        </w:tc>
        <w:tc>
          <w:tcPr>
            <w:tcW w:type="dxa" w:w="5112"/>
          </w:tcPr>
          <w:p>
            <w:r>
              <w:t>scope validation</w:t>
            </w:r>
          </w:p>
        </w:tc>
      </w:tr>
      <w:tr>
        <w:tc>
          <w:tcPr>
            <w:tcW w:type="dxa" w:w="5112"/>
          </w:tcPr>
          <w:p>
            <w:r>
              <w:t>Version mismatch</w:t>
            </w:r>
          </w:p>
        </w:tc>
        <w:tc>
          <w:tcPr>
            <w:tcW w:type="dxa" w:w="5112"/>
          </w:tcPr>
          <w:p>
            <w:r>
              <w:t>immutable model ref</w:t>
            </w:r>
          </w:p>
        </w:tc>
      </w:tr>
      <w:tr>
        <w:tc>
          <w:tcPr>
            <w:tcW w:type="dxa" w:w="5112"/>
          </w:tcPr>
          <w:p>
            <w:r>
              <w:t>Latency spike</w:t>
            </w:r>
          </w:p>
        </w:tc>
        <w:tc>
          <w:tcPr>
            <w:tcW w:type="dxa" w:w="5112"/>
          </w:tcPr>
          <w:p>
            <w:r>
              <w:t>timeout + fallback</w:t>
            </w:r>
          </w:p>
        </w:tc>
      </w:tr>
      <w:tr>
        <w:tc>
          <w:tcPr>
            <w:tcW w:type="dxa" w:w="5112"/>
          </w:tcPr>
          <w:p>
            <w:r>
              <w:t>Prediction hallucination</w:t>
            </w:r>
          </w:p>
        </w:tc>
        <w:tc>
          <w:tcPr>
            <w:tcW w:type="dxa" w:w="5112"/>
          </w:tcPr>
          <w:p>
            <w:r>
              <w:t>models are invoked, not generated as text</w:t>
            </w:r>
          </w:p>
        </w:tc>
      </w:tr>
      <w:tr>
        <w:tc>
          <w:tcPr>
            <w:tcW w:type="dxa" w:w="5112"/>
          </w:tcPr>
          <w:p>
            <w:r>
              <w:t>Unexplained prediction</w:t>
            </w:r>
          </w:p>
        </w:tc>
        <w:tc>
          <w:tcPr>
            <w:tcW w:type="dxa" w:w="5112"/>
          </w:tcPr>
          <w:p>
            <w:r>
              <w:t>evidence/feature provenance where available</w:t>
            </w:r>
          </w:p>
        </w:tc>
      </w:tr>
    </w:tbl>
    <w:p>
      <w:pPr>
        <w:pStyle w:val="Heading1"/>
      </w:pPr>
      <w:r>
        <w:t>19. Tools</w:t>
      </w:r>
    </w:p>
    <w:p>
      <w:r>
        <w:t>Tools are executable capabilities, not general-purpose access. Each tool has a typed schema, scope, side-effect classification, identity mapping, timeout, rate limit and idempotency policy.</w:t>
      </w:r>
    </w:p>
    <w:p>
      <w:r>
        <w:rPr>
          <w:rFonts w:ascii="Consolas" w:hAnsi="Consolas"/>
          <w:sz w:val="16"/>
        </w:rPr>
        <w:t>{</w:t>
        <w:br/>
        <w:t xml:space="preserve">  "tool_uid": "create_work_order",</w:t>
        <w:br/>
        <w:t xml:space="preserve">  "version": "2.0",</w:t>
        <w:br/>
        <w:t xml:space="preserve">  "side_effect": "WRITE",</w:t>
        <w:br/>
        <w:t xml:space="preserve">  "capability": "MAINTENANCE",</w:t>
        <w:br/>
        <w:t xml:space="preserve">  "input_schema": "WORKORDER-V3",</w:t>
        <w:br/>
        <w:t xml:space="preserve">  "allowed_asset_scope": "site:PLANT-01",</w:t>
        <w:br/>
        <w:t xml:space="preserve">  "requires_approval": true,</w:t>
        <w:br/>
        <w:t xml:space="preserve">  "idempotency": "required",</w:t>
        <w:br/>
        <w:t xml:space="preserve">  "timeout_seconds": 20</w:t>
        <w:br/>
        <w:t>}</w:t>
      </w:r>
    </w:p>
    <w:p>
      <w:r>
        <w:t>OWASP identifies excessive agency as a consequence of excessive functionality, permissions or autonomy. AI-ConneX addresses this by keeping tools explicitly registered and passing calls through policy and the Runtime/Tool Gateway. citeturn0search2turn0search8</w:t>
      </w:r>
    </w:p>
    <w:p>
      <w:pPr>
        <w:pStyle w:val="Heading1"/>
      </w:pPr>
      <w:r>
        <w:t>20. Tool Failure Controls</w:t>
      </w:r>
    </w:p>
    <w:p>
      <w:pPr>
        <w:pStyle w:val="ListBullet"/>
      </w:pPr>
      <w:r>
        <w:t>Allow-list tools per Agent SPEC.</w:t>
      </w:r>
    </w:p>
    <w:p>
      <w:pPr>
        <w:pStyle w:val="ListBullet"/>
      </w:pPr>
      <w:r>
        <w:t>Validate every input against schema.</w:t>
      </w:r>
    </w:p>
    <w:p>
      <w:pPr>
        <w:pStyle w:val="ListBullet"/>
      </w:pPr>
      <w:r>
        <w:t>Bind credentials at gateway, never from model output.</w:t>
      </w:r>
    </w:p>
    <w:p>
      <w:pPr>
        <w:pStyle w:val="ListBullet"/>
      </w:pPr>
      <w:r>
        <w:t>Apply tenant/site/asset authorization.</w:t>
      </w:r>
    </w:p>
    <w:p>
      <w:pPr>
        <w:pStyle w:val="ListBullet"/>
      </w:pPr>
      <w:r>
        <w:t>Require idempotency for write operations.</w:t>
      </w:r>
    </w:p>
    <w:p>
      <w:pPr>
        <w:pStyle w:val="ListBullet"/>
      </w:pPr>
      <w:r>
        <w:t>Use bounded timeout/retry.</w:t>
      </w:r>
    </w:p>
    <w:p>
      <w:pPr>
        <w:pStyle w:val="ListBullet"/>
      </w:pPr>
      <w:r>
        <w:t>Reconcile unknown side-effect status.</w:t>
      </w:r>
    </w:p>
    <w:p>
      <w:pPr>
        <w:pStyle w:val="ListBullet"/>
      </w:pPr>
      <w:r>
        <w:t>Require approval for configured consequence classes.</w:t>
      </w:r>
    </w:p>
    <w:p>
      <w:pPr>
        <w:pStyle w:val="ListBullet"/>
      </w:pPr>
      <w:r>
        <w:t>Capture request/result metadata in audit.</w:t>
      </w:r>
    </w:p>
    <w:p>
      <w:pPr>
        <w:pStyle w:val="Heading1"/>
      </w:pPr>
      <w:r>
        <w:t>21. Unified Evidence Pack</w:t>
      </w:r>
    </w:p>
    <w:p>
      <w:r>
        <w:t>The six components converge into an Evidence + Capability Context. This is what the Agent Runtime consumes before asking a model to propose a decision.</w:t>
      </w:r>
    </w:p>
    <w:p>
      <w:r>
        <w:rPr>
          <w:rFonts w:ascii="Consolas" w:hAnsi="Consolas"/>
          <w:sz w:val="16"/>
        </w:rPr>
        <w:t>{</w:t>
        <w:br/>
        <w:t xml:space="preserve">  "intent": {...},</w:t>
        <w:br/>
        <w:t xml:space="preserve">  "asset_context": {...},</w:t>
        <w:br/>
        <w:t xml:space="preserve">  "telemetry": [...],</w:t>
        <w:br/>
        <w:t xml:space="preserve">  "graph_facts": [...],</w:t>
        <w:br/>
        <w:t xml:space="preserve">  "documents": [...],</w:t>
        <w:br/>
        <w:t xml:space="preserve">  "model_refs": [...],</w:t>
        <w:br/>
        <w:t xml:space="preserve">  "available_tools": [...],</w:t>
        <w:br/>
        <w:t xml:space="preserve">  "policy": {...},</w:t>
        <w:br/>
        <w:t xml:space="preserve">  "provenance": [...]</w:t>
        <w:br/>
        <w:t>}</w:t>
      </w:r>
    </w:p>
    <w:p>
      <w:r>
        <w:t>The Evidence Pack is bounded: it should contain only what the SPEC permits and what the current execution needs.</w:t>
      </w:r>
    </w:p>
    <w:p>
      <w:pPr>
        <w:pStyle w:val="Heading1"/>
      </w:pPr>
      <w:r>
        <w:t>22. End-to-End Flow</w:t>
      </w:r>
    </w:p>
    <w:p>
      <w:r>
        <w:rPr>
          <w:rFonts w:ascii="Consolas" w:hAnsi="Consolas"/>
          <w:sz w:val="16"/>
        </w:rPr>
        <w:t>JANE</w:t>
        <w:br/>
        <w:t xml:space="preserve"> |</w:t>
        <w:br/>
        <w:t xml:space="preserve"> | intent</w:t>
        <w:br/>
        <w:t xml:space="preserve"> v</w:t>
        <w:br/>
        <w:t>AGENT BUILDER</w:t>
        <w:br/>
        <w:t xml:space="preserve"> |</w:t>
        <w:br/>
        <w:t xml:space="preserve"> | signed Agent SPEC</w:t>
        <w:br/>
        <w:t xml:space="preserve"> v</w:t>
        <w:br/>
        <w:t>AGENT RUNTIME</w:t>
        <w:br/>
        <w:t xml:space="preserve"> |</w:t>
        <w:br/>
        <w:t xml:space="preserve"> +--&gt; KB --&gt; RAG --------+</w:t>
        <w:br/>
        <w:t xml:space="preserve"> |                       |</w:t>
        <w:br/>
        <w:t xml:space="preserve"> +--&gt; KG ----------------+--&gt; Evidence Pack --&gt; MODEL</w:t>
        <w:br/>
        <w:t xml:space="preserve"> |                       |                       |</w:t>
        <w:br/>
        <w:t xml:space="preserve"> +--&gt; TELEMETRY ---------+                       v</w:t>
        <w:br/>
        <w:t xml:space="preserve"> |                                           typed proposal</w:t>
        <w:br/>
        <w:t xml:space="preserve"> +--&gt; MODEL REGISTRY ----------------------------|</w:t>
        <w:br/>
        <w:t xml:space="preserve">                                                 v</w:t>
        <w:br/>
        <w:t xml:space="preserve">                                            POLICY CHECK</w:t>
        <w:br/>
        <w:t xml:space="preserve">                                                 |</w:t>
        <w:br/>
        <w:t xml:space="preserve">                                                 v</w:t>
        <w:br/>
        <w:t xml:space="preserve">                                           TOOL GATEWAY</w:t>
        <w:br/>
        <w:t xml:space="preserve">                                                 |</w:t>
        <w:br/>
        <w:t xml:space="preserve">                                                 v</w:t>
        <w:br/>
        <w:t xml:space="preserve">                                        INDUSTRIAL SYSTEM</w:t>
        <w:br/>
        <w:t xml:space="preserve">                                                 |</w:t>
        <w:br/>
        <w:t xml:space="preserve">                                      +----------+---------+</w:t>
        <w:br/>
        <w:t xml:space="preserve">                                      |                    |</w:t>
        <w:br/>
        <w:t xml:space="preserve">                                   TELEMETRY            AUDIT</w:t>
        <w:br/>
        <w:t xml:space="preserve">                                      |                    |</w:t>
        <w:br/>
        <w:t xml:space="preserve">                                      +--&gt; next cycle &lt;----+</w:t>
      </w:r>
    </w:p>
    <w:p>
      <w:pPr>
        <w:pStyle w:val="Heading1"/>
      </w:pPr>
      <w:r>
        <w:t>23. Tech Stack — Recommended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Layer</w:t>
            </w:r>
          </w:p>
        </w:tc>
        <w:tc>
          <w:tcPr>
            <w:tcW w:type="dxa" w:w="5112"/>
          </w:tcPr>
          <w:p>
            <w:r>
              <w:t>Recommended baseline</w:t>
            </w:r>
          </w:p>
        </w:tc>
      </w:tr>
      <w:tr>
        <w:tc>
          <w:tcPr>
            <w:tcW w:type="dxa" w:w="5112"/>
          </w:tcPr>
          <w:p>
            <w:r>
              <w:t>Language</w:t>
            </w:r>
          </w:p>
        </w:tc>
        <w:tc>
          <w:tcPr>
            <w:tcW w:type="dxa" w:w="5112"/>
          </w:tcPr>
          <w:p>
            <w:r>
              <w:t>Python 3.12.x</w:t>
            </w:r>
          </w:p>
        </w:tc>
      </w:tr>
      <w:tr>
        <w:tc>
          <w:tcPr>
            <w:tcW w:type="dxa" w:w="5112"/>
          </w:tcPr>
          <w:p>
            <w:r>
              <w:t>API</w:t>
            </w:r>
          </w:p>
        </w:tc>
        <w:tc>
          <w:tcPr>
            <w:tcW w:type="dxa" w:w="5112"/>
          </w:tcPr>
          <w:p>
            <w:r>
              <w:t>FastAPI 0.1xx / OpenAPI 3.1</w:t>
            </w:r>
          </w:p>
        </w:tc>
      </w:tr>
      <w:tr>
        <w:tc>
          <w:tcPr>
            <w:tcW w:type="dxa" w:w="5112"/>
          </w:tcPr>
          <w:p>
            <w:r>
              <w:t>Schemas</w:t>
            </w:r>
          </w:p>
        </w:tc>
        <w:tc>
          <w:tcPr>
            <w:tcW w:type="dxa" w:w="5112"/>
          </w:tcPr>
          <w:p>
            <w:r>
              <w:t>Pydantic 2.x + JSON Schema 2020-12</w:t>
            </w:r>
          </w:p>
        </w:tc>
      </w:tr>
      <w:tr>
        <w:tc>
          <w:tcPr>
            <w:tcW w:type="dxa" w:w="5112"/>
          </w:tcPr>
          <w:p>
            <w:r>
              <w:t>Vector store</w:t>
            </w:r>
          </w:p>
        </w:tc>
        <w:tc>
          <w:tcPr>
            <w:tcW w:type="dxa" w:w="5112"/>
          </w:tcPr>
          <w:p>
            <w:r>
              <w:t>pgvector, Milvus or equivalent</w:t>
            </w:r>
          </w:p>
        </w:tc>
      </w:tr>
      <w:tr>
        <w:tc>
          <w:tcPr>
            <w:tcW w:type="dxa" w:w="5112"/>
          </w:tcPr>
          <w:p>
            <w:r>
              <w:t>Lexical search</w:t>
            </w:r>
          </w:p>
        </w:tc>
        <w:tc>
          <w:tcPr>
            <w:tcW w:type="dxa" w:w="5112"/>
          </w:tcPr>
          <w:p>
            <w:r>
              <w:t>OpenSearch/Elasticsearch or PostgreSQL FTS</w:t>
            </w:r>
          </w:p>
        </w:tc>
      </w:tr>
      <w:tr>
        <w:tc>
          <w:tcPr>
            <w:tcW w:type="dxa" w:w="5112"/>
          </w:tcPr>
          <w:p>
            <w:r>
              <w:t>Reranking</w:t>
            </w:r>
          </w:p>
        </w:tc>
        <w:tc>
          <w:tcPr>
            <w:tcW w:type="dxa" w:w="5112"/>
          </w:tcPr>
          <w:p>
            <w:r>
              <w:t>Cross-encoder or managed reranker</w:t>
            </w:r>
          </w:p>
        </w:tc>
      </w:tr>
      <w:tr>
        <w:tc>
          <w:tcPr>
            <w:tcW w:type="dxa" w:w="5112"/>
          </w:tcPr>
          <w:p>
            <w:r>
              <w:t>Graph</w:t>
            </w:r>
          </w:p>
        </w:tc>
        <w:tc>
          <w:tcPr>
            <w:tcW w:type="dxa" w:w="5112"/>
          </w:tcPr>
          <w:p>
            <w:r>
              <w:t>Neo4j 5.x or JanusGraph-compatible stack</w:t>
            </w:r>
          </w:p>
        </w:tc>
      </w:tr>
      <w:tr>
        <w:tc>
          <w:tcPr>
            <w:tcW w:type="dxa" w:w="5112"/>
          </w:tcPr>
          <w:p>
            <w:r>
              <w:t>Knowledge base</w:t>
            </w:r>
          </w:p>
        </w:tc>
        <w:tc>
          <w:tcPr>
            <w:tcW w:type="dxa" w:w="5112"/>
          </w:tcPr>
          <w:p>
            <w:r>
              <w:t>S3-compatible object store + PostgreSQL metadata</w:t>
            </w:r>
          </w:p>
        </w:tc>
      </w:tr>
      <w:tr>
        <w:tc>
          <w:tcPr>
            <w:tcW w:type="dxa" w:w="5112"/>
          </w:tcPr>
          <w:p>
            <w:r>
              <w:t>Time series</w:t>
            </w:r>
          </w:p>
        </w:tc>
        <w:tc>
          <w:tcPr>
            <w:tcW w:type="dxa" w:w="5112"/>
          </w:tcPr>
          <w:p>
            <w:r>
              <w:t>TimescaleDB/PostgreSQL or InfluxDB</w:t>
            </w:r>
          </w:p>
        </w:tc>
      </w:tr>
      <w:tr>
        <w:tc>
          <w:tcPr>
            <w:tcW w:type="dxa" w:w="5112"/>
          </w:tcPr>
          <w:p>
            <w:r>
              <w:t>Messaging</w:t>
            </w:r>
          </w:p>
        </w:tc>
        <w:tc>
          <w:tcPr>
            <w:tcW w:type="dxa" w:w="5112"/>
          </w:tcPr>
          <w:p>
            <w:r>
              <w:t>Kafka 3.x / NATS</w:t>
            </w:r>
          </w:p>
        </w:tc>
      </w:tr>
      <w:tr>
        <w:tc>
          <w:tcPr>
            <w:tcW w:type="dxa" w:w="5112"/>
          </w:tcPr>
          <w:p>
            <w:r>
              <w:t>Model serving</w:t>
            </w:r>
          </w:p>
        </w:tc>
        <w:tc>
          <w:tcPr>
            <w:tcW w:type="dxa" w:w="5112"/>
          </w:tcPr>
          <w:p>
            <w:r>
              <w:t>ML Studio service / vLLM / managed endpoint</w:t>
            </w:r>
          </w:p>
        </w:tc>
      </w:tr>
      <w:tr>
        <w:tc>
          <w:tcPr>
            <w:tcW w:type="dxa" w:w="5112"/>
          </w:tcPr>
          <w:p>
            <w:r>
              <w:t>Policy</w:t>
            </w:r>
          </w:p>
        </w:tc>
        <w:tc>
          <w:tcPr>
            <w:tcW w:type="dxa" w:w="5112"/>
          </w:tcPr>
          <w:p>
            <w:r>
              <w:t>OPA/Rego</w:t>
            </w:r>
          </w:p>
        </w:tc>
      </w:tr>
      <w:tr>
        <w:tc>
          <w:tcPr>
            <w:tcW w:type="dxa" w:w="5112"/>
          </w:tcPr>
          <w:p>
            <w:r>
              <w:t>Secrets</w:t>
            </w:r>
          </w:p>
        </w:tc>
        <w:tc>
          <w:tcPr>
            <w:tcW w:type="dxa" w:w="5112"/>
          </w:tcPr>
          <w:p>
            <w:r>
              <w:t>Vault/KMS/cloud secret manager</w:t>
            </w:r>
          </w:p>
        </w:tc>
      </w:tr>
      <w:tr>
        <w:tc>
          <w:tcPr>
            <w:tcW w:type="dxa" w:w="5112"/>
          </w:tcPr>
          <w:p>
            <w:r>
              <w:t>Observability</w:t>
            </w:r>
          </w:p>
        </w:tc>
        <w:tc>
          <w:tcPr>
            <w:tcW w:type="dxa" w:w="5112"/>
          </w:tcPr>
          <w:p>
            <w:r>
              <w:t>OpenTelemetry</w:t>
            </w:r>
          </w:p>
        </w:tc>
      </w:tr>
      <w:tr>
        <w:tc>
          <w:tcPr>
            <w:tcW w:type="dxa" w:w="5112"/>
          </w:tcPr>
          <w:p>
            <w:r>
              <w:t>Deployment</w:t>
            </w:r>
          </w:p>
        </w:tc>
        <w:tc>
          <w:tcPr>
            <w:tcW w:type="dxa" w:w="5112"/>
          </w:tcPr>
          <w:p>
            <w:r>
              <w:t>Docker + Kubernetes</w:t>
            </w:r>
          </w:p>
        </w:tc>
      </w:tr>
      <w:tr>
        <w:tc>
          <w:tcPr>
            <w:tcW w:type="dxa" w:w="5112"/>
          </w:tcPr>
          <w:p>
            <w:r>
              <w:t>Testing</w:t>
            </w:r>
          </w:p>
        </w:tc>
        <w:tc>
          <w:tcPr>
            <w:tcW w:type="dxa" w:w="5112"/>
          </w:tcPr>
          <w:p>
            <w:r>
              <w:t>pytest + contract/replay/chaos tests</w:t>
            </w:r>
          </w:p>
        </w:tc>
      </w:tr>
    </w:tbl>
    <w:p>
      <w:r>
        <w:t>These are implementation baselines, not mandatory vendor choices. Exact patch releases must be pinned in lockfiles and validated in a compatibility matrix.</w:t>
      </w:r>
    </w:p>
    <w:p>
      <w:pPr>
        <w:pStyle w:val="Heading1"/>
      </w:pPr>
      <w:r>
        <w:t>24. Requirements</w:t>
      </w:r>
    </w:p>
    <w:p>
      <w:pPr>
        <w:pStyle w:val="ListBullet"/>
      </w:pPr>
      <w:r>
        <w:t>Document/source connectors and approval workflow.</w:t>
      </w:r>
    </w:p>
    <w:p>
      <w:pPr>
        <w:pStyle w:val="ListBullet"/>
      </w:pPr>
      <w:r>
        <w:t>Object storage and metadata database.</w:t>
      </w:r>
    </w:p>
    <w:p>
      <w:pPr>
        <w:pStyle w:val="ListBullet"/>
      </w:pPr>
      <w:r>
        <w:t>Vector + lexical retrieval infrastructure.</w:t>
      </w:r>
    </w:p>
    <w:p>
      <w:pPr>
        <w:pStyle w:val="ListBullet"/>
      </w:pPr>
      <w:r>
        <w:t>Graph database and ontology registry.</w:t>
      </w:r>
    </w:p>
    <w:p>
      <w:pPr>
        <w:pStyle w:val="ListBullet"/>
      </w:pPr>
      <w:r>
        <w:t>Time-series store and telemetry gateway.</w:t>
      </w:r>
    </w:p>
    <w:p>
      <w:pPr>
        <w:pStyle w:val="ListBullet"/>
      </w:pPr>
      <w:r>
        <w:t>Model registry/inference gateway.</w:t>
      </w:r>
    </w:p>
    <w:p>
      <w:pPr>
        <w:pStyle w:val="ListBullet"/>
      </w:pPr>
      <w:r>
        <w:t>Tool registry and Tool Gateway.</w:t>
      </w:r>
    </w:p>
    <w:p>
      <w:pPr>
        <w:pStyle w:val="ListBullet"/>
      </w:pPr>
      <w:r>
        <w:t>Identity provider and authorization service.</w:t>
      </w:r>
    </w:p>
    <w:p>
      <w:pPr>
        <w:pStyle w:val="ListBullet"/>
      </w:pPr>
      <w:r>
        <w:t>Policy engine.</w:t>
      </w:r>
    </w:p>
    <w:p>
      <w:pPr>
        <w:pStyle w:val="ListBullet"/>
      </w:pPr>
      <w:r>
        <w:t>Agent SPEC Registry.</w:t>
      </w:r>
    </w:p>
    <w:p>
      <w:pPr>
        <w:pStyle w:val="ListBullet"/>
      </w:pPr>
      <w:r>
        <w:t>Audit and observability platform.</w:t>
      </w:r>
    </w:p>
    <w:p>
      <w:pPr>
        <w:pStyle w:val="ListBullet"/>
      </w:pPr>
      <w:r>
        <w:t>Network segmentation appropriate to OT/IT architecture.</w:t>
      </w:r>
    </w:p>
    <w:p>
      <w:pPr>
        <w:pStyle w:val="Heading1"/>
      </w:pPr>
      <w:r>
        <w:t>25. Configuration</w:t>
      </w:r>
    </w:p>
    <w:p>
      <w:r>
        <w:rPr>
          <w:rFonts w:ascii="Consolas" w:hAnsi="Consolas"/>
          <w:sz w:val="16"/>
        </w:rPr>
        <w:t>knowledge:</w:t>
        <w:br/>
        <w:t xml:space="preserve">  default_top_k: 20</w:t>
        <w:br/>
        <w:t xml:space="preserve">  rerank_top_k: 8</w:t>
        <w:br/>
        <w:t xml:space="preserve">  max_context_tokens: 12000</w:t>
        <w:br/>
        <w:t xml:space="preserve">  require_provenance: true</w:t>
        <w:br/>
        <w:t xml:space="preserve">  allow_unapproved_documents: false</w:t>
        <w:br/>
        <w:br/>
        <w:t>graph:</w:t>
        <w:br/>
        <w:t xml:space="preserve">  max_hops: 3</w:t>
        <w:br/>
        <w:t xml:space="preserve">  require_edge_provenance: true</w:t>
        <w:br/>
        <w:t xml:space="preserve">  cross_tenant_traversal: false</w:t>
        <w:br/>
        <w:br/>
        <w:t>telemetry:</w:t>
        <w:br/>
        <w:t xml:space="preserve">  max_age_seconds: 30</w:t>
        <w:br/>
        <w:t xml:space="preserve">  require_quality_good: true</w:t>
        <w:br/>
        <w:t xml:space="preserve">  allow_out_of_order_seconds: 5</w:t>
        <w:br/>
        <w:br/>
        <w:t>models:</w:t>
        <w:br/>
        <w:t xml:space="preserve">  require_version_pin: true</w:t>
        <w:br/>
        <w:t xml:space="preserve">  require_scope_match: true</w:t>
        <w:br/>
        <w:t xml:space="preserve">  allow_abstention: true</w:t>
        <w:br/>
        <w:br/>
        <w:t>tools:</w:t>
        <w:br/>
        <w:t xml:space="preserve">  default_policy: deny</w:t>
        <w:br/>
        <w:t xml:space="preserve">  require_schema_validation: true</w:t>
        <w:br/>
        <w:t xml:space="preserve">  require_idempotency_for_writes: true</w:t>
        <w:br/>
        <w:t xml:space="preserve">  default_timeout_seconds: 30</w:t>
        <w:br/>
        <w:br/>
        <w:t>security:</w:t>
        <w:br/>
        <w:t xml:space="preserve">  tenant_isolation: true</w:t>
        <w:br/>
        <w:t xml:space="preserve">  secrets_from_prompt: false</w:t>
      </w:r>
    </w:p>
    <w:p>
      <w:pPr>
        <w:pStyle w:val="Heading1"/>
      </w:pPr>
      <w:r>
        <w:t>26. Directory Architecture</w:t>
      </w:r>
    </w:p>
    <w:p>
      <w:r>
        <w:rPr>
          <w:rFonts w:ascii="Consolas" w:hAnsi="Consolas"/>
          <w:sz w:val="16"/>
        </w:rPr>
        <w:t>agentic_studio/</w:t>
        <w:br/>
        <w:t>├── knowledge_foundation/</w:t>
        <w:br/>
        <w:t>│   ├── knowledge_base/</w:t>
        <w:br/>
        <w:t>│   │   ├── connectors/</w:t>
        <w:br/>
        <w:t>│   │   ├── parsers/</w:t>
        <w:br/>
        <w:t>│   │   ├── chunking/</w:t>
        <w:br/>
        <w:t>│   │   ├── metadata/</w:t>
        <w:br/>
        <w:t>│   │   └── publishing/</w:t>
        <w:br/>
        <w:t>│   ├── rag/</w:t>
        <w:br/>
        <w:t>│   │   ├── retrieval/</w:t>
        <w:br/>
        <w:t>│   │   ├── reranking/</w:t>
        <w:br/>
        <w:t>│   │   ├── evidence/</w:t>
        <w:br/>
        <w:t>│   │   └── security/</w:t>
        <w:br/>
        <w:t>│   ├── knowledge_graph/</w:t>
        <w:br/>
        <w:t>│   │   ├── ontology/</w:t>
        <w:br/>
        <w:t>│   │   ├── entities/</w:t>
        <w:br/>
        <w:t>│   │   ├── relationships/</w:t>
        <w:br/>
        <w:t>│   │   └── provenance/</w:t>
        <w:br/>
        <w:t>│   ├── telemetry/</w:t>
        <w:br/>
        <w:t>│   │   ├── adapters/</w:t>
        <w:br/>
        <w:t>│   │   ├── normalization/</w:t>
        <w:br/>
        <w:t>│   │   ├── quality/</w:t>
        <w:br/>
        <w:t>│   │   └── windows/</w:t>
        <w:br/>
        <w:t>│   ├── models/</w:t>
        <w:br/>
        <w:t>│   │   ├── registry/</w:t>
        <w:br/>
        <w:t>│   │   ├── contracts/</w:t>
        <w:br/>
        <w:t>│   │   ├── inference/</w:t>
        <w:br/>
        <w:t>│   │   └── evaluation/</w:t>
        <w:br/>
        <w:t>│   ├── tools/</w:t>
        <w:br/>
        <w:t>│   │   ├── registry/</w:t>
        <w:br/>
        <w:t>│   │   ├── contracts/</w:t>
        <w:br/>
        <w:t>│   │   ├── gateway/</w:t>
        <w:br/>
        <w:t>│   │   └── policies/</w:t>
        <w:br/>
        <w:t>│   ├── api/</w:t>
        <w:br/>
        <w:t>│   └── tests/</w:t>
        <w:br/>
        <w:t>├── agent_runtime/</w:t>
        <w:br/>
        <w:t>├── agent_spec/</w:t>
        <w:br/>
        <w:t>└── deployment/</w:t>
      </w:r>
    </w:p>
    <w:p>
      <w:pPr>
        <w:pStyle w:val="Heading1"/>
      </w:pPr>
      <w:r>
        <w:t>27.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API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POST /v1/kb/documents</w:t>
            </w:r>
          </w:p>
        </w:tc>
        <w:tc>
          <w:tcPr>
            <w:tcW w:type="dxa" w:w="5112"/>
          </w:tcPr>
          <w:p>
            <w:r>
              <w:t>Register document/version</w:t>
            </w:r>
          </w:p>
        </w:tc>
      </w:tr>
      <w:tr>
        <w:tc>
          <w:tcPr>
            <w:tcW w:type="dxa" w:w="5112"/>
          </w:tcPr>
          <w:p>
            <w:r>
              <w:t>POST /v1/kb/publish</w:t>
            </w:r>
          </w:p>
        </w:tc>
        <w:tc>
          <w:tcPr>
            <w:tcW w:type="dxa" w:w="5112"/>
          </w:tcPr>
          <w:p>
            <w:r>
              <w:t>Publish approved version</w:t>
            </w:r>
          </w:p>
        </w:tc>
      </w:tr>
      <w:tr>
        <w:tc>
          <w:tcPr>
            <w:tcW w:type="dxa" w:w="5112"/>
          </w:tcPr>
          <w:p>
            <w:r>
              <w:t>POST /v1/rag/search</w:t>
            </w:r>
          </w:p>
        </w:tc>
        <w:tc>
          <w:tcPr>
            <w:tcW w:type="dxa" w:w="5112"/>
          </w:tcPr>
          <w:p>
            <w:r>
              <w:t>Retrieve evidence</w:t>
            </w:r>
          </w:p>
        </w:tc>
      </w:tr>
      <w:tr>
        <w:tc>
          <w:tcPr>
            <w:tcW w:type="dxa" w:w="5112"/>
          </w:tcPr>
          <w:p>
            <w:r>
              <w:t>POST /v1/graph/query</w:t>
            </w:r>
          </w:p>
        </w:tc>
        <w:tc>
          <w:tcPr>
            <w:tcW w:type="dxa" w:w="5112"/>
          </w:tcPr>
          <w:p>
            <w:r>
              <w:t>Run authorized graph query</w:t>
            </w:r>
          </w:p>
        </w:tc>
      </w:tr>
      <w:tr>
        <w:tc>
          <w:tcPr>
            <w:tcW w:type="dxa" w:w="5112"/>
          </w:tcPr>
          <w:p>
            <w:r>
              <w:t>GET /v1/assets/{uid}</w:t>
            </w:r>
          </w:p>
        </w:tc>
        <w:tc>
          <w:tcPr>
            <w:tcW w:type="dxa" w:w="5112"/>
          </w:tcPr>
          <w:p>
            <w:r>
              <w:t>Resolve asset context</w:t>
            </w:r>
          </w:p>
        </w:tc>
      </w:tr>
      <w:tr>
        <w:tc>
          <w:tcPr>
            <w:tcW w:type="dxa" w:w="5112"/>
          </w:tcPr>
          <w:p>
            <w:r>
              <w:t>GET /v1/telemetry/{signal}/latest</w:t>
            </w:r>
          </w:p>
        </w:tc>
        <w:tc>
          <w:tcPr>
            <w:tcW w:type="dxa" w:w="5112"/>
          </w:tcPr>
          <w:p>
            <w:r>
              <w:t>Current signal</w:t>
            </w:r>
          </w:p>
        </w:tc>
      </w:tr>
      <w:tr>
        <w:tc>
          <w:tcPr>
            <w:tcW w:type="dxa" w:w="5112"/>
          </w:tcPr>
          <w:p>
            <w:r>
              <w:t>POST /v1/telemetry/query</w:t>
            </w:r>
          </w:p>
        </w:tc>
        <w:tc>
          <w:tcPr>
            <w:tcW w:type="dxa" w:w="5112"/>
          </w:tcPr>
          <w:p>
            <w:r>
              <w:t>Time-window query</w:t>
            </w:r>
          </w:p>
        </w:tc>
      </w:tr>
      <w:tr>
        <w:tc>
          <w:tcPr>
            <w:tcW w:type="dxa" w:w="5112"/>
          </w:tcPr>
          <w:p>
            <w:r>
              <w:t>POST /v1/models/{uid}/infer</w:t>
            </w:r>
          </w:p>
        </w:tc>
        <w:tc>
          <w:tcPr>
            <w:tcW w:type="dxa" w:w="5112"/>
          </w:tcPr>
          <w:p>
            <w:r>
              <w:t>Contracted inference</w:t>
            </w:r>
          </w:p>
        </w:tc>
      </w:tr>
      <w:tr>
        <w:tc>
          <w:tcPr>
            <w:tcW w:type="dxa" w:w="5112"/>
          </w:tcPr>
          <w:p>
            <w:r>
              <w:t>GET /v1/tools</w:t>
            </w:r>
          </w:p>
        </w:tc>
        <w:tc>
          <w:tcPr>
            <w:tcW w:type="dxa" w:w="5112"/>
          </w:tcPr>
          <w:p>
            <w:r>
              <w:t>List permitted tools</w:t>
            </w:r>
          </w:p>
        </w:tc>
      </w:tr>
      <w:tr>
        <w:tc>
          <w:tcPr>
            <w:tcW w:type="dxa" w:w="5112"/>
          </w:tcPr>
          <w:p>
            <w:r>
              <w:t>POST /v1/tools/{uid}/validate</w:t>
            </w:r>
          </w:p>
        </w:tc>
        <w:tc>
          <w:tcPr>
            <w:tcW w:type="dxa" w:w="5112"/>
          </w:tcPr>
          <w:p>
            <w:r>
              <w:t>Validate tool call</w:t>
            </w:r>
          </w:p>
        </w:tc>
      </w:tr>
      <w:tr>
        <w:tc>
          <w:tcPr>
            <w:tcW w:type="dxa" w:w="5112"/>
          </w:tcPr>
          <w:p>
            <w:r>
              <w:t>POST /v1/tools/{uid}/execute</w:t>
            </w:r>
          </w:p>
        </w:tc>
        <w:tc>
          <w:tcPr>
            <w:tcW w:type="dxa" w:w="5112"/>
          </w:tcPr>
          <w:p>
            <w:r>
              <w:t>Gateway execution</w:t>
            </w:r>
          </w:p>
        </w:tc>
      </w:tr>
    </w:tbl>
    <w:p>
      <w:r>
        <w:t>In production, these endpoints should be internal service APIs behind identity, authorization and network policy; public exposure is not assumed.</w:t>
      </w:r>
    </w:p>
    <w:p>
      <w:pPr>
        <w:pStyle w:val="Heading1"/>
      </w:pPr>
      <w:r>
        <w:t>28. Example RAG API</w:t>
      </w:r>
    </w:p>
    <w:p>
      <w:r>
        <w:rPr>
          <w:rFonts w:ascii="Consolas" w:hAnsi="Consolas"/>
          <w:sz w:val="16"/>
        </w:rPr>
        <w:t>POST /v1/rag/search</w:t>
        <w:br/>
        <w:t>{</w:t>
        <w:br/>
        <w:t xml:space="preserve">  "query": "approved bearing inspection procedure",</w:t>
        <w:br/>
        <w:t xml:space="preserve">  "tenant_uid": "TENANT-01",</w:t>
        <w:br/>
        <w:t xml:space="preserve">  "site_uid": "PLANT-01",</w:t>
        <w:br/>
        <w:t xml:space="preserve">  "asset_uid": "COMP-02",</w:t>
        <w:br/>
        <w:t xml:space="preserve">  "filters": {</w:t>
        <w:br/>
        <w:t xml:space="preserve">    "approval_state": "APPROVED",</w:t>
        <w:br/>
        <w:t xml:space="preserve">    "effective_now": true</w:t>
        <w:br/>
        <w:t xml:space="preserve">  },</w:t>
        <w:br/>
        <w:t xml:space="preserve">  "top_k": 8</w:t>
        <w:br/>
        <w:t>}</w:t>
      </w:r>
    </w:p>
    <w:p>
      <w:pPr>
        <w:pStyle w:val="Heading1"/>
      </w:pPr>
      <w:r>
        <w:t>29. Example Graph Query Contract</w:t>
      </w:r>
    </w:p>
    <w:p>
      <w:r>
        <w:rPr>
          <w:rFonts w:ascii="Consolas" w:hAnsi="Consolas"/>
          <w:sz w:val="16"/>
        </w:rPr>
        <w:t>POST /v1/graph/query</w:t>
        <w:br/>
        <w:t>{</w:t>
        <w:br/>
        <w:t xml:space="preserve">  "scope": {</w:t>
        <w:br/>
        <w:t xml:space="preserve">    "tenant_uid": "TENANT-01",</w:t>
        <w:br/>
        <w:t xml:space="preserve">    "site_uid": "PLANT-01"</w:t>
        <w:br/>
        <w:t xml:space="preserve">  },</w:t>
        <w:br/>
        <w:t xml:space="preserve">  "start_entity": "COMP-02",</w:t>
        <w:br/>
        <w:t xml:space="preserve">  "relationship_types": [</w:t>
        <w:br/>
        <w:t xml:space="preserve">    "hasSensor",</w:t>
        <w:br/>
        <w:t xml:space="preserve">    "hasComponent",</w:t>
        <w:br/>
        <w:t xml:space="preserve">    "susceptibleTo"</w:t>
        <w:br/>
        <w:t xml:space="preserve">  ],</w:t>
        <w:br/>
        <w:t xml:space="preserve">  "max_hops": 3</w:t>
        <w:br/>
        <w:t>}</w:t>
      </w:r>
    </w:p>
    <w:p>
      <w:r>
        <w:t>Do not expose unrestricted Cypher/Gremlin-like queries to an LLM. Prefer parameterized, allow-listed graph operations.</w:t>
      </w:r>
    </w:p>
    <w:p>
      <w:pPr>
        <w:pStyle w:val="Heading1"/>
      </w:pPr>
      <w:r>
        <w:t>30. Commands</w:t>
      </w:r>
    </w:p>
    <w:p>
      <w:r>
        <w:rPr>
          <w:rFonts w:ascii="Consolas" w:hAnsi="Consolas"/>
          <w:sz w:val="16"/>
        </w:rPr>
        <w:t># install</w:t>
        <w:br/>
        <w:t>python -m venv .venv</w:t>
        <w:br/>
        <w:t>source .venv/bin/activate</w:t>
        <w:br/>
        <w:t>pip install -r requirements.txt</w:t>
        <w:br/>
        <w:br/>
        <w:t># run APIs</w:t>
        <w:br/>
        <w:t>uvicorn knowledge_foundation.api:app --host 0.0.0.0 --port 8095</w:t>
        <w:br/>
        <w:br/>
        <w:t># ingest a controlled source</w:t>
        <w:br/>
        <w:t>python -m knowledge_foundation.knowledge_base.ingest \</w:t>
        <w:br/>
        <w:t xml:space="preserve">  --source ./docs/manual.pdf --collection compressor-manuals</w:t>
        <w:br/>
        <w:br/>
        <w:t># index</w:t>
        <w:br/>
        <w:t>python -m knowledge_foundation.rag.index --collection compressor-manuals</w:t>
        <w:br/>
        <w:br/>
        <w:t># validate graph</w:t>
        <w:br/>
        <w:t>python -m knowledge_foundation.knowledge_graph.validate --ontology ontology.yaml</w:t>
        <w:br/>
        <w:br/>
        <w:t># replay telemetry</w:t>
        <w:br/>
        <w:t>python -m knowledge_foundation.telemetry.replay --file samples/comp02.jsonl</w:t>
        <w:br/>
        <w:br/>
        <w:t># model contract test</w:t>
        <w:br/>
        <w:t>python -m knowledge_foundation.models.contract_test \</w:t>
        <w:br/>
        <w:t xml:space="preserve">  --model MODEL-COMP-HEALTH:v2.1.0</w:t>
        <w:br/>
        <w:br/>
        <w:t># tool contract test</w:t>
        <w:br/>
        <w:t>python -m knowledge_foundation.tools.contract_test \</w:t>
        <w:br/>
        <w:t xml:space="preserve">  --tool create_maintenance_alert:v1.3</w:t>
        <w:br/>
        <w:br/>
        <w:t># tests</w:t>
        <w:br/>
        <w:t>pytest -q</w:t>
        <w:br/>
        <w:br/>
        <w:t># compose</w:t>
        <w:br/>
        <w:t>docker compose -f deployment/docker-compose.yml up --build</w:t>
        <w:br/>
        <w:br/>
        <w:t># kubernetes</w:t>
        <w:br/>
        <w:t>kubectl apply -f deployment/kubernetes/</w:t>
      </w:r>
    </w:p>
    <w:p>
      <w:pPr>
        <w:pStyle w:val="Heading1"/>
      </w:pPr>
      <w:r>
        <w:t>31. Security Architecture</w:t>
      </w:r>
    </w:p>
    <w:p>
      <w:r>
        <w:rPr>
          <w:rFonts w:ascii="Consolas" w:hAnsi="Consolas"/>
          <w:sz w:val="16"/>
        </w:rPr>
        <w:t>UNTRUSTED SOURCES</w:t>
        <w:br/>
        <w:t xml:space="preserve"> documents / telemetry / user input / tool results</w:t>
        <w:br/>
        <w:t xml:space="preserve">                    |</w:t>
        <w:br/>
        <w:t xml:space="preserve">                    v</w:t>
        <w:br/>
        <w:t xml:space="preserve">          VALIDATE + CLASSIFY</w:t>
        <w:br/>
        <w:t xml:space="preserve">                    |</w:t>
        <w:br/>
        <w:t xml:space="preserve">                    v</w:t>
        <w:br/>
        <w:t xml:space="preserve">      +-------------+-------------+</w:t>
        <w:br/>
        <w:t xml:space="preserve">      |             |             |</w:t>
        <w:br/>
        <w:t xml:space="preserve">     RAG           KG        TELEMETRY</w:t>
        <w:br/>
        <w:t xml:space="preserve">      |             |             |</w:t>
        <w:br/>
        <w:t xml:space="preserve">      +-------------+-------------+</w:t>
        <w:br/>
        <w:t xml:space="preserve">                    |</w:t>
        <w:br/>
        <w:t xml:space="preserve">              Evidence Pack</w:t>
        <w:br/>
        <w:t xml:space="preserve">                    |</w:t>
        <w:br/>
        <w:t xml:space="preserve">                   MODEL</w:t>
        <w:br/>
        <w:t xml:space="preserve">                    |</w:t>
        <w:br/>
        <w:t xml:space="preserve">             typed proposal</w:t>
        <w:br/>
        <w:t xml:space="preserve">                    |</w:t>
        <w:br/>
        <w:t xml:space="preserve">             SPEC + POLICY</w:t>
        <w:br/>
        <w:t xml:space="preserve">                    |</w:t>
        <w:br/>
        <w:t xml:space="preserve">              TOOL GATEWAY</w:t>
        <w:br/>
        <w:t xml:space="preserve">                    |</w:t>
        <w:br/>
        <w:t xml:space="preserve">             controlled action</w:t>
      </w:r>
    </w:p>
    <w:p>
      <w:r>
        <w:t>OWASP's 2025 list highlights prompt injection, sensitive information disclosure, supply-chain issues, data/model poisoning, improper output handling, excessive agency, vector/embedding weaknesses and unbounded consumption. The architecture maps these risks to source validation, access control, provenance, output schemas, capability limits, retrieval controls and budgets. citeturn0search3turn0search5</w:t>
      </w:r>
    </w:p>
    <w:p>
      <w:pPr>
        <w:pStyle w:val="Heading1"/>
      </w:pPr>
      <w:r>
        <w:t>32. Key R&amp;D Failures and System Responses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Observed/anticipated failure</w:t>
            </w:r>
          </w:p>
        </w:tc>
        <w:tc>
          <w:tcPr>
            <w:tcW w:type="dxa" w:w="5112"/>
          </w:tcPr>
          <w:p>
            <w:r>
              <w:t>System response</w:t>
            </w:r>
          </w:p>
        </w:tc>
      </w:tr>
      <w:tr>
        <w:tc>
          <w:tcPr>
            <w:tcW w:type="dxa" w:w="5112"/>
          </w:tcPr>
          <w:p>
            <w:r>
              <w:t>RAG returns plausible but wrong document</w:t>
            </w:r>
          </w:p>
        </w:tc>
        <w:tc>
          <w:tcPr>
            <w:tcW w:type="dxa" w:w="5112"/>
          </w:tcPr>
          <w:p>
            <w:r>
              <w:t>Authority + metadata + hybrid retrieval + reranking</w:t>
            </w:r>
          </w:p>
        </w:tc>
      </w:tr>
      <w:tr>
        <w:tc>
          <w:tcPr>
            <w:tcW w:type="dxa" w:w="5112"/>
          </w:tcPr>
          <w:p>
            <w:r>
              <w:t>Graph gives false causal interpretation</w:t>
            </w:r>
          </w:p>
        </w:tc>
        <w:tc>
          <w:tcPr>
            <w:tcW w:type="dxa" w:w="5112"/>
          </w:tcPr>
          <w:p>
            <w:r>
              <w:t>Edge provenance + relationship semantics</w:t>
            </w:r>
          </w:p>
        </w:tc>
      </w:tr>
      <w:tr>
        <w:tc>
          <w:tcPr>
            <w:tcW w:type="dxa" w:w="5112"/>
          </w:tcPr>
          <w:p>
            <w:r>
              <w:t>Telemetry is stale</w:t>
            </w:r>
          </w:p>
        </w:tc>
        <w:tc>
          <w:tcPr>
            <w:tcW w:type="dxa" w:w="5112"/>
          </w:tcPr>
          <w:p>
            <w:r>
              <w:t>Freshness gate + quality state</w:t>
            </w:r>
          </w:p>
        </w:tc>
      </w:tr>
      <w:tr>
        <w:tc>
          <w:tcPr>
            <w:tcW w:type="dxa" w:w="5112"/>
          </w:tcPr>
          <w:p>
            <w:r>
              <w:t>Model is used outside evaluated scope</w:t>
            </w:r>
          </w:p>
        </w:tc>
        <w:tc>
          <w:tcPr>
            <w:tcW w:type="dxa" w:w="5112"/>
          </w:tcPr>
          <w:p>
            <w:r>
              <w:t>Model scope contract</w:t>
            </w:r>
          </w:p>
        </w:tc>
      </w:tr>
      <w:tr>
        <w:tc>
          <w:tcPr>
            <w:tcW w:type="dxa" w:w="5112"/>
          </w:tcPr>
          <w:p>
            <w:r>
              <w:t>Tool is too powerful</w:t>
            </w:r>
          </w:p>
        </w:tc>
        <w:tc>
          <w:tcPr>
            <w:tcW w:type="dxa" w:w="5112"/>
          </w:tcPr>
          <w:p>
            <w:r>
              <w:t>Capability allow-list + gateway</w:t>
            </w:r>
          </w:p>
        </w:tc>
      </w:tr>
      <w:tr>
        <w:tc>
          <w:tcPr>
            <w:tcW w:type="dxa" w:w="5112"/>
          </w:tcPr>
          <w:p>
            <w:r>
              <w:t>Document contains malicious instruction</w:t>
            </w:r>
          </w:p>
        </w:tc>
        <w:tc>
          <w:tcPr>
            <w:tcW w:type="dxa" w:w="5112"/>
          </w:tcPr>
          <w:p>
            <w:r>
              <w:t>Data/authority separation</w:t>
            </w:r>
          </w:p>
        </w:tc>
      </w:tr>
      <w:tr>
        <w:tc>
          <w:tcPr>
            <w:tcW w:type="dxa" w:w="5112"/>
          </w:tcPr>
          <w:p>
            <w:r>
              <w:t>Tenant leakage through vector search</w:t>
            </w:r>
          </w:p>
        </w:tc>
        <w:tc>
          <w:tcPr>
            <w:tcW w:type="dxa" w:w="5112"/>
          </w:tcPr>
          <w:p>
            <w:r>
              <w:t>Pre-filter ACLs and tenant partitions</w:t>
            </w:r>
          </w:p>
        </w:tc>
      </w:tr>
      <w:tr>
        <w:tc>
          <w:tcPr>
            <w:tcW w:type="dxa" w:w="5112"/>
          </w:tcPr>
          <w:p>
            <w:r>
              <w:t>Tenant leakage through graph</w:t>
            </w:r>
          </w:p>
        </w:tc>
        <w:tc>
          <w:tcPr>
            <w:tcW w:type="dxa" w:w="5112"/>
          </w:tcPr>
          <w:p>
            <w:r>
              <w:t>Scope-bound traversal</w:t>
            </w:r>
          </w:p>
        </w:tc>
      </w:tr>
      <w:tr>
        <w:tc>
          <w:tcPr>
            <w:tcW w:type="dxa" w:w="5112"/>
          </w:tcPr>
          <w:p>
            <w:r>
              <w:t>Telemetry leak</w:t>
            </w:r>
          </w:p>
        </w:tc>
        <w:tc>
          <w:tcPr>
            <w:tcW w:type="dxa" w:w="5112"/>
          </w:tcPr>
          <w:p>
            <w:r>
              <w:t>Asset/site authorization</w:t>
            </w:r>
          </w:p>
        </w:tc>
      </w:tr>
      <w:tr>
        <w:tc>
          <w:tcPr>
            <w:tcW w:type="dxa" w:w="5112"/>
          </w:tcPr>
          <w:p>
            <w:r>
              <w:t>Embedding poisoning</w:t>
            </w:r>
          </w:p>
        </w:tc>
        <w:tc>
          <w:tcPr>
            <w:tcW w:type="dxa" w:w="5112"/>
          </w:tcPr>
          <w:p>
            <w:r>
              <w:t>Source approval, hashes, re-index governance</w:t>
            </w:r>
          </w:p>
        </w:tc>
      </w:tr>
      <w:tr>
        <w:tc>
          <w:tcPr>
            <w:tcW w:type="dxa" w:w="5112"/>
          </w:tcPr>
          <w:p>
            <w:r>
              <w:t>Tool output injects instructions</w:t>
            </w:r>
          </w:p>
        </w:tc>
        <w:tc>
          <w:tcPr>
            <w:tcW w:type="dxa" w:w="5112"/>
          </w:tcPr>
          <w:p>
            <w:r>
              <w:t>Tool result treated as untrusted data</w:t>
            </w:r>
          </w:p>
        </w:tc>
      </w:tr>
      <w:tr>
        <w:tc>
          <w:tcPr>
            <w:tcW w:type="dxa" w:w="5112"/>
          </w:tcPr>
          <w:p>
            <w:r>
              <w:t>Evidence too large</w:t>
            </w:r>
          </w:p>
        </w:tc>
        <w:tc>
          <w:tcPr>
            <w:tcW w:type="dxa" w:w="5112"/>
          </w:tcPr>
          <w:p>
            <w:r>
              <w:t>Budgeted context + reranking</w:t>
            </w:r>
          </w:p>
        </w:tc>
      </w:tr>
      <w:tr>
        <w:tc>
          <w:tcPr>
            <w:tcW w:type="dxa" w:w="5112"/>
          </w:tcPr>
          <w:p>
            <w:r>
              <w:t>No evidence</w:t>
            </w:r>
          </w:p>
        </w:tc>
        <w:tc>
          <w:tcPr>
            <w:tcW w:type="dxa" w:w="5112"/>
          </w:tcPr>
          <w:p>
            <w:r>
              <w:t>Agent abstains/escalates</w:t>
            </w:r>
          </w:p>
        </w:tc>
      </w:tr>
      <w:tr>
        <w:tc>
          <w:tcPr>
            <w:tcW w:type="dxa" w:w="5112"/>
          </w:tcPr>
          <w:p>
            <w:r>
              <w:t>Model confidence high but wrong</w:t>
            </w:r>
          </w:p>
        </w:tc>
        <w:tc>
          <w:tcPr>
            <w:tcW w:type="dxa" w:w="5112"/>
          </w:tcPr>
          <w:p>
            <w:r>
              <w:t>Calibration/OOD monitoring + evidence policy</w:t>
            </w:r>
          </w:p>
        </w:tc>
      </w:tr>
      <w:tr>
        <w:tc>
          <w:tcPr>
            <w:tcW w:type="dxa" w:w="5112"/>
          </w:tcPr>
          <w:p>
            <w:r>
              <w:t>Schema drift</w:t>
            </w:r>
          </w:p>
        </w:tc>
        <w:tc>
          <w:tcPr>
            <w:tcW w:type="dxa" w:w="5112"/>
          </w:tcPr>
          <w:p>
            <w:r>
              <w:t>Contract/version verification</w:t>
            </w:r>
          </w:p>
        </w:tc>
      </w:tr>
    </w:tbl>
    <w:p>
      <w:pPr>
        <w:pStyle w:val="Heading1"/>
      </w:pPr>
      <w:r>
        <w:t>33. Compliance Report #5</w:t>
      </w:r>
    </w:p>
    <w:p>
      <w:r>
        <w:t>This is an engineering readiness/compliance mapping, not legal certification.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Control</w:t>
            </w:r>
          </w:p>
        </w:tc>
        <w:tc>
          <w:tcPr>
            <w:tcW w:type="dxa" w:w="5112"/>
          </w:tcPr>
          <w:p>
            <w:r>
              <w:t>Implementation evidence</w:t>
            </w:r>
          </w:p>
        </w:tc>
      </w:tr>
      <w:tr>
        <w:tc>
          <w:tcPr>
            <w:tcW w:type="dxa" w:w="5112"/>
          </w:tcPr>
          <w:p>
            <w:r>
              <w:t>Governance</w:t>
            </w:r>
          </w:p>
        </w:tc>
        <w:tc>
          <w:tcPr>
            <w:tcW w:type="dxa" w:w="5112"/>
          </w:tcPr>
          <w:p>
            <w:r>
              <w:t>KB ownership, SPEC references, model/tool registry</w:t>
            </w:r>
          </w:p>
        </w:tc>
      </w:tr>
      <w:tr>
        <w:tc>
          <w:tcPr>
            <w:tcW w:type="dxa" w:w="5112"/>
          </w:tcPr>
          <w:p>
            <w:r>
              <w:t>Provenance</w:t>
            </w:r>
          </w:p>
        </w:tc>
        <w:tc>
          <w:tcPr>
            <w:tcW w:type="dxa" w:w="5112"/>
          </w:tcPr>
          <w:p>
            <w:r>
              <w:t>Document hashes, versions, graph edge provenance, telemetry source IDs</w:t>
            </w:r>
          </w:p>
        </w:tc>
      </w:tr>
      <w:tr>
        <w:tc>
          <w:tcPr>
            <w:tcW w:type="dxa" w:w="5112"/>
          </w:tcPr>
          <w:p>
            <w:r>
              <w:t>Access control</w:t>
            </w:r>
          </w:p>
        </w:tc>
        <w:tc>
          <w:tcPr>
            <w:tcW w:type="dxa" w:w="5112"/>
          </w:tcPr>
          <w:p>
            <w:r>
              <w:t>Tenant/site/asset filtering at each plane</w:t>
            </w:r>
          </w:p>
        </w:tc>
      </w:tr>
      <w:tr>
        <w:tc>
          <w:tcPr>
            <w:tcW w:type="dxa" w:w="5112"/>
          </w:tcPr>
          <w:p>
            <w:r>
              <w:t>Data integrity</w:t>
            </w:r>
          </w:p>
        </w:tc>
        <w:tc>
          <w:tcPr>
            <w:tcW w:type="dxa" w:w="5112"/>
          </w:tcPr>
          <w:p>
            <w:r>
              <w:t>Checksums, immutable versions, schema validation</w:t>
            </w:r>
          </w:p>
        </w:tc>
      </w:tr>
      <w:tr>
        <w:tc>
          <w:tcPr>
            <w:tcW w:type="dxa" w:w="5112"/>
          </w:tcPr>
          <w:p>
            <w:r>
              <w:t>Freshness</w:t>
            </w:r>
          </w:p>
        </w:tc>
        <w:tc>
          <w:tcPr>
            <w:tcW w:type="dxa" w:w="5112"/>
          </w:tcPr>
          <w:p>
            <w:r>
              <w:t>Telemetry timestamps and max-age policy</w:t>
            </w:r>
          </w:p>
        </w:tc>
      </w:tr>
      <w:tr>
        <w:tc>
          <w:tcPr>
            <w:tcW w:type="dxa" w:w="5112"/>
          </w:tcPr>
          <w:p>
            <w:r>
              <w:t>Model governance</w:t>
            </w:r>
          </w:p>
        </w:tc>
        <w:tc>
          <w:tcPr>
            <w:tcW w:type="dxa" w:w="5112"/>
          </w:tcPr>
          <w:p>
            <w:r>
              <w:t>Model UID/version/evaluation/scope</w:t>
            </w:r>
          </w:p>
        </w:tc>
      </w:tr>
      <w:tr>
        <w:tc>
          <w:tcPr>
            <w:tcW w:type="dxa" w:w="5112"/>
          </w:tcPr>
          <w:p>
            <w:r>
              <w:t>Tool governance</w:t>
            </w:r>
          </w:p>
        </w:tc>
        <w:tc>
          <w:tcPr>
            <w:tcW w:type="dxa" w:w="5112"/>
          </w:tcPr>
          <w:p>
            <w:r>
              <w:t>Capability registry, side-effect class, approval</w:t>
            </w:r>
          </w:p>
        </w:tc>
      </w:tr>
      <w:tr>
        <w:tc>
          <w:tcPr>
            <w:tcW w:type="dxa" w:w="5112"/>
          </w:tcPr>
          <w:p>
            <w:r>
              <w:t>Security</w:t>
            </w:r>
          </w:p>
        </w:tc>
        <w:tc>
          <w:tcPr>
            <w:tcW w:type="dxa" w:w="5112"/>
          </w:tcPr>
          <w:p>
            <w:r>
              <w:t>Policy engine, gateway, secrets isolation</w:t>
            </w:r>
          </w:p>
        </w:tc>
      </w:tr>
      <w:tr>
        <w:tc>
          <w:tcPr>
            <w:tcW w:type="dxa" w:w="5112"/>
          </w:tcPr>
          <w:p>
            <w:r>
              <w:t>Traceability</w:t>
            </w:r>
          </w:p>
        </w:tc>
        <w:tc>
          <w:tcPr>
            <w:tcW w:type="dxa" w:w="5112"/>
          </w:tcPr>
          <w:p>
            <w:r>
              <w:t>Evidence Pack + Runtime execution trace</w:t>
            </w:r>
          </w:p>
        </w:tc>
      </w:tr>
      <w:tr>
        <w:tc>
          <w:tcPr>
            <w:tcW w:type="dxa" w:w="5112"/>
          </w:tcPr>
          <w:p>
            <w:r>
              <w:t>Human oversight</w:t>
            </w:r>
          </w:p>
        </w:tc>
        <w:tc>
          <w:tcPr>
            <w:tcW w:type="dxa" w:w="5112"/>
          </w:tcPr>
          <w:p>
            <w:r>
              <w:t>Approval policy for consequential actions</w:t>
            </w:r>
          </w:p>
        </w:tc>
      </w:tr>
      <w:tr>
        <w:tc>
          <w:tcPr>
            <w:tcW w:type="dxa" w:w="5112"/>
          </w:tcPr>
          <w:p>
            <w:r>
              <w:t>Monitoring</w:t>
            </w:r>
          </w:p>
        </w:tc>
        <w:tc>
          <w:tcPr>
            <w:tcW w:type="dxa" w:w="5112"/>
          </w:tcPr>
          <w:p>
            <w:r>
              <w:t>OpenTelemetry traces, metrics and logs</w:t>
            </w:r>
          </w:p>
        </w:tc>
      </w:tr>
      <w:tr>
        <w:tc>
          <w:tcPr>
            <w:tcW w:type="dxa" w:w="5112"/>
          </w:tcPr>
          <w:p>
            <w:r>
              <w:t>Incident response</w:t>
            </w:r>
          </w:p>
        </w:tc>
        <w:tc>
          <w:tcPr>
            <w:tcW w:type="dxa" w:w="5112"/>
          </w:tcPr>
          <w:p>
            <w:r>
              <w:t>Replayable execution and evidence lineage</w:t>
            </w:r>
          </w:p>
        </w:tc>
      </w:tr>
    </w:tbl>
    <w:p>
      <w:r>
        <w:t>NIST's Generative AI Profile is a companion to the AI RMF and is intended to improve trustworthiness considerations throughout AI design, development, use and evaluation. AI-ConneX applies that lifecycle mindset to evidence, models and capabilities. citeturn0search12</w:t>
      </w:r>
    </w:p>
    <w:p>
      <w:pPr>
        <w:pStyle w:val="Heading1"/>
      </w:pPr>
      <w:r>
        <w:t>34. POC — Compressor Maintenance Knowledge Agent</w:t>
      </w:r>
    </w:p>
    <w:p>
      <w:r>
        <w:t>Objective: answer and act on a compressor-maintenance request using all six planes while proving that the Runtime cannot exceed the Agent SPEC.</w:t>
      </w:r>
    </w:p>
    <w:p>
      <w:pPr>
        <w:pStyle w:val="ListNumber"/>
      </w:pPr>
      <w:r>
        <w:t>Load approved compressor manual v7 and maintenance SOP v4 into the KB.</w:t>
      </w:r>
    </w:p>
    <w:p>
      <w:pPr>
        <w:pStyle w:val="ListNumber"/>
      </w:pPr>
      <w:r>
        <w:t>Build graph entities for Plant-01, COMP-02, bearing, vibration sensor and approved procedures.</w:t>
      </w:r>
    </w:p>
    <w:p>
      <w:pPr>
        <w:pStyle w:val="ListNumber"/>
      </w:pPr>
      <w:r>
        <w:t>Stream vibration/temperature telemetry for COMP-02.</w:t>
      </w:r>
    </w:p>
    <w:p>
      <w:pPr>
        <w:pStyle w:val="ListNumber"/>
      </w:pPr>
      <w:r>
        <w:t>Register ML Studio's evaluated compressor-health model v2.1.0.</w:t>
      </w:r>
    </w:p>
    <w:p>
      <w:pPr>
        <w:pStyle w:val="ListNumber"/>
      </w:pPr>
      <w:r>
        <w:t>Register create_maintenance_alert v1.3 as an INFORM capability.</w:t>
      </w:r>
    </w:p>
    <w:p>
      <w:pPr>
        <w:pStyle w:val="ListNumber"/>
      </w:pPr>
      <w:r>
        <w:t>Create an Agent SPEC limiting evidence to Plant-01 and the compressor family.</w:t>
      </w:r>
    </w:p>
    <w:p>
      <w:pPr>
        <w:pStyle w:val="ListNumber"/>
      </w:pPr>
      <w:r>
        <w:t>Ask Jane: 'Watch COMP-02 and alert maintenance if bearing degradation is likely.'</w:t>
      </w:r>
    </w:p>
    <w:p>
      <w:pPr>
        <w:pStyle w:val="ListNumber"/>
      </w:pPr>
      <w:r>
        <w:t>Runtime resolves graph context and current telemetry.</w:t>
      </w:r>
    </w:p>
    <w:p>
      <w:pPr>
        <w:pStyle w:val="ListNumber"/>
      </w:pPr>
      <w:r>
        <w:t>RAG retrieves the approved bearing procedure.</w:t>
      </w:r>
    </w:p>
    <w:p>
      <w:pPr>
        <w:pStyle w:val="ListNumber"/>
      </w:pPr>
      <w:r>
        <w:t>Model produces a typed health estimate.</w:t>
      </w:r>
    </w:p>
    <w:p>
      <w:pPr>
        <w:pStyle w:val="ListNumber"/>
      </w:pPr>
      <w:r>
        <w:t>Runtime combines prediction + telemetry + graph + procedure evidence.</w:t>
      </w:r>
    </w:p>
    <w:p>
      <w:pPr>
        <w:pStyle w:val="ListNumber"/>
      </w:pPr>
      <w:r>
        <w:t>Tool Gateway creates an alert.</w:t>
      </w:r>
    </w:p>
    <w:p>
      <w:pPr>
        <w:pStyle w:val="ListNumber"/>
      </w:pPr>
      <w:r>
        <w:t>Replay the same event and verify no duplicate alert.</w:t>
      </w:r>
    </w:p>
    <w:p>
      <w:pPr>
        <w:pStyle w:val="ListNumber"/>
      </w:pPr>
      <w:r>
        <w:t>Insert a malicious instruction into a retrieved document and verify it cannot change tool permissions.</w:t>
      </w:r>
    </w:p>
    <w:p>
      <w:pPr>
        <w:pStyle w:val="ListNumber"/>
      </w:pPr>
      <w:r>
        <w:t>Make telemetry stale and verify the Runtime refuses the consequential action.</w:t>
      </w:r>
    </w:p>
    <w:p>
      <w:pPr>
        <w:pStyle w:val="ListNumber"/>
      </w:pPr>
      <w:r>
        <w:t>Attempt an unregistered work-order write tool and verify denial.</w:t>
      </w:r>
    </w:p>
    <w:p>
      <w:pPr>
        <w:pStyle w:val="ListNumber"/>
      </w:pPr>
      <w:r>
        <w:t>Inspect provenance and audit trace.</w:t>
      </w:r>
    </w:p>
    <w:p>
      <w:pPr>
        <w:pStyle w:val="Heading1"/>
      </w:pPr>
      <w:r>
        <w:t>35. POC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</w:t>
            </w:r>
          </w:p>
        </w:tc>
        <w:tc>
          <w:tcPr>
            <w:tcW w:type="dxa" w:w="5112"/>
          </w:tcPr>
          <w:p>
            <w:r>
              <w:t>Expected result</w:t>
            </w:r>
          </w:p>
        </w:tc>
      </w:tr>
      <w:tr>
        <w:tc>
          <w:tcPr>
            <w:tcW w:type="dxa" w:w="5112"/>
          </w:tcPr>
          <w:p>
            <w:r>
              <w:t>Source version</w:t>
            </w:r>
          </w:p>
        </w:tc>
        <w:tc>
          <w:tcPr>
            <w:tcW w:type="dxa" w:w="5112"/>
          </w:tcPr>
          <w:p>
            <w:r>
              <w:t>Exact document version recorded</w:t>
            </w:r>
          </w:p>
        </w:tc>
      </w:tr>
      <w:tr>
        <w:tc>
          <w:tcPr>
            <w:tcW w:type="dxa" w:w="5112"/>
          </w:tcPr>
          <w:p>
            <w:r>
              <w:t>RAG evidence</w:t>
            </w:r>
          </w:p>
        </w:tc>
        <w:tc>
          <w:tcPr>
            <w:tcW w:type="dxa" w:w="5112"/>
          </w:tcPr>
          <w:p>
            <w:r>
              <w:t>Relevant passages + source IDs</w:t>
            </w:r>
          </w:p>
        </w:tc>
      </w:tr>
      <w:tr>
        <w:tc>
          <w:tcPr>
            <w:tcW w:type="dxa" w:w="5112"/>
          </w:tcPr>
          <w:p>
            <w:r>
              <w:t>Graph scope</w:t>
            </w:r>
          </w:p>
        </w:tc>
        <w:tc>
          <w:tcPr>
            <w:tcW w:type="dxa" w:w="5112"/>
          </w:tcPr>
          <w:p>
            <w:r>
              <w:t>Only authorized plant/asset entities</w:t>
            </w:r>
          </w:p>
        </w:tc>
      </w:tr>
      <w:tr>
        <w:tc>
          <w:tcPr>
            <w:tcW w:type="dxa" w:w="5112"/>
          </w:tcPr>
          <w:p>
            <w:r>
              <w:t>Telemetry freshness</w:t>
            </w:r>
          </w:p>
        </w:tc>
        <w:tc>
          <w:tcPr>
            <w:tcW w:type="dxa" w:w="5112"/>
          </w:tcPr>
          <w:p>
            <w:r>
              <w:t>Stale state blocks configured action</w:t>
            </w:r>
          </w:p>
        </w:tc>
      </w:tr>
      <w:tr>
        <w:tc>
          <w:tcPr>
            <w:tcW w:type="dxa" w:w="5112"/>
          </w:tcPr>
          <w:p>
            <w:r>
              <w:t>Model scope</w:t>
            </w:r>
          </w:p>
        </w:tc>
        <w:tc>
          <w:tcPr>
            <w:tcW w:type="dxa" w:w="5112"/>
          </w:tcPr>
          <w:p>
            <w:r>
              <w:t>Correct model version and asset family</w:t>
            </w:r>
          </w:p>
        </w:tc>
      </w:tr>
      <w:tr>
        <w:tc>
          <w:tcPr>
            <w:tcW w:type="dxa" w:w="5112"/>
          </w:tcPr>
          <w:p>
            <w:r>
              <w:t>Tool scope</w:t>
            </w:r>
          </w:p>
        </w:tc>
        <w:tc>
          <w:tcPr>
            <w:tcW w:type="dxa" w:w="5112"/>
          </w:tcPr>
          <w:p>
            <w:r>
              <w:t>Only SPEC-listed tool</w:t>
            </w:r>
          </w:p>
        </w:tc>
      </w:tr>
      <w:tr>
        <w:tc>
          <w:tcPr>
            <w:tcW w:type="dxa" w:w="5112"/>
          </w:tcPr>
          <w:p>
            <w:r>
              <w:t>Prompt injection</w:t>
            </w:r>
          </w:p>
        </w:tc>
        <w:tc>
          <w:tcPr>
            <w:tcW w:type="dxa" w:w="5112"/>
          </w:tcPr>
          <w:p>
            <w:r>
              <w:t>Retrieved instruction cannot alter authority</w:t>
            </w:r>
          </w:p>
        </w:tc>
      </w:tr>
      <w:tr>
        <w:tc>
          <w:tcPr>
            <w:tcW w:type="dxa" w:w="5112"/>
          </w:tcPr>
          <w:p>
            <w:r>
              <w:t>Duplicate event</w:t>
            </w:r>
          </w:p>
        </w:tc>
        <w:tc>
          <w:tcPr>
            <w:tcW w:type="dxa" w:w="5112"/>
          </w:tcPr>
          <w:p>
            <w:r>
              <w:t>Single alert due to idempotency</w:t>
            </w:r>
          </w:p>
        </w:tc>
      </w:tr>
      <w:tr>
        <w:tc>
          <w:tcPr>
            <w:tcW w:type="dxa" w:w="5112"/>
          </w:tcPr>
          <w:p>
            <w:r>
              <w:t>Audit</w:t>
            </w:r>
          </w:p>
        </w:tc>
        <w:tc>
          <w:tcPr>
            <w:tcW w:type="dxa" w:w="5112"/>
          </w:tcPr>
          <w:p>
            <w:r>
              <w:t>Evidence and action trace linked to execution</w:t>
            </w:r>
          </w:p>
        </w:tc>
      </w:tr>
      <w:tr>
        <w:tc>
          <w:tcPr>
            <w:tcW w:type="dxa" w:w="5112"/>
          </w:tcPr>
          <w:p>
            <w:r>
              <w:t>Cross-tenant</w:t>
            </w:r>
          </w:p>
        </w:tc>
        <w:tc>
          <w:tcPr>
            <w:tcW w:type="dxa" w:w="5112"/>
          </w:tcPr>
          <w:p>
            <w:r>
              <w:t>Request denied</w:t>
            </w:r>
          </w:p>
        </w:tc>
      </w:tr>
      <w:tr>
        <w:tc>
          <w:tcPr>
            <w:tcW w:type="dxa" w:w="5112"/>
          </w:tcPr>
          <w:p>
            <w:r>
              <w:t>Model failure</w:t>
            </w:r>
          </w:p>
        </w:tc>
        <w:tc>
          <w:tcPr>
            <w:tcW w:type="dxa" w:w="5112"/>
          </w:tcPr>
          <w:p>
            <w:r>
              <w:t>Declared fallback or escalation</w:t>
            </w:r>
          </w:p>
        </w:tc>
      </w:tr>
    </w:tbl>
    <w:p>
      <w:pPr>
        <w:pStyle w:val="Heading1"/>
      </w:pPr>
      <w:r>
        <w:t>36. Research References and Why They Matter</w:t>
      </w:r>
    </w:p>
    <w:p>
      <w:r>
        <w:t>ISO 23247-1:2021 defines general principles for a manufacturing digital-twin framework; ISO 23247-2:2021 provides its reference architecture; ISO 23247-4:2021 specifies technical requirements for information exchange. These support AI-ConneX's separation of assets, services, observable manufacturing elements and information exchange. citeturn0search11turn0search1turn0search0</w:t>
      </w:r>
    </w:p>
    <w:p>
      <w:r>
        <w:t>ISO 23247-5:2026 addresses the digital thread for manufacturing digital twins across lifecycle activities. This is especially relevant to AI-ConneX because Manifest/DAG/Family/model/tool provenance can become part of an industrial digital thread. citeturn0search14</w:t>
      </w:r>
    </w:p>
    <w:p>
      <w:r>
        <w:t>OWASP's LLM guidance identifies prompt injection, vector/embedding weaknesses and excessive agency as material risks for systems combining retrieval and tools. citeturn0search6turn0search5turn0search2</w:t>
      </w:r>
    </w:p>
    <w:p>
      <w:r>
        <w:t>NIST AI RMF's Generative AI Profile provides a cross-sector risk-management reference for trustworthy generative AI design and use. citeturn0search12</w:t>
      </w:r>
    </w:p>
    <w:p>
      <w:r>
        <w:t>OpenTelemetry provides vendor-neutral instrumentation for traces, metrics and logs, making it a suitable observability baseline for the six-plane foundation and Runtime. citeturn0search18</w:t>
      </w:r>
    </w:p>
    <w:p>
      <w:pPr>
        <w:pStyle w:val="Heading1"/>
      </w:pPr>
      <w:r>
        <w:t>37. What This Stage Outputs to Agent Runtime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Output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Evidence Pack</w:t>
            </w:r>
          </w:p>
        </w:tc>
        <w:tc>
          <w:tcPr>
            <w:tcW w:type="dxa" w:w="5112"/>
          </w:tcPr>
          <w:p>
            <w:r>
              <w:t>Bounded, authorized RAG + graph + telemetry evidence</w:t>
            </w:r>
          </w:p>
        </w:tc>
      </w:tr>
      <w:tr>
        <w:tc>
          <w:tcPr>
            <w:tcW w:type="dxa" w:w="5112"/>
          </w:tcPr>
          <w:p>
            <w:r>
              <w:t>Asset Context</w:t>
            </w:r>
          </w:p>
        </w:tc>
        <w:tc>
          <w:tcPr>
            <w:tcW w:type="dxa" w:w="5112"/>
          </w:tcPr>
          <w:p>
            <w:r>
              <w:t>Resolved site/asset/topology context</w:t>
            </w:r>
          </w:p>
        </w:tc>
      </w:tr>
      <w:tr>
        <w:tc>
          <w:tcPr>
            <w:tcW w:type="dxa" w:w="5112"/>
          </w:tcPr>
          <w:p>
            <w:r>
              <w:t>Telemetry Context</w:t>
            </w:r>
          </w:p>
        </w:tc>
        <w:tc>
          <w:tcPr>
            <w:tcW w:type="dxa" w:w="5112"/>
          </w:tcPr>
          <w:p>
            <w:r>
              <w:t>Freshness-aware operational state</w:t>
            </w:r>
          </w:p>
        </w:tc>
      </w:tr>
      <w:tr>
        <w:tc>
          <w:tcPr>
            <w:tcW w:type="dxa" w:w="5112"/>
          </w:tcPr>
          <w:p>
            <w:r>
              <w:t>Model Reference</w:t>
            </w:r>
          </w:p>
        </w:tc>
        <w:tc>
          <w:tcPr>
            <w:tcW w:type="dxa" w:w="5112"/>
          </w:tcPr>
          <w:p>
            <w:r>
              <w:t>Approved model/version/input contract</w:t>
            </w:r>
          </w:p>
        </w:tc>
      </w:tr>
      <w:tr>
        <w:tc>
          <w:tcPr>
            <w:tcW w:type="dxa" w:w="5112"/>
          </w:tcPr>
          <w:p>
            <w:r>
              <w:t>Tool Catalog</w:t>
            </w:r>
          </w:p>
        </w:tc>
        <w:tc>
          <w:tcPr>
            <w:tcW w:type="dxa" w:w="5112"/>
          </w:tcPr>
          <w:p>
            <w:r>
              <w:t>Only tools permitted for current execution</w:t>
            </w:r>
          </w:p>
        </w:tc>
      </w:tr>
      <w:tr>
        <w:tc>
          <w:tcPr>
            <w:tcW w:type="dxa" w:w="5112"/>
          </w:tcPr>
          <w:p>
            <w:r>
              <w:t>Capability Results</w:t>
            </w:r>
          </w:p>
        </w:tc>
        <w:tc>
          <w:tcPr>
            <w:tcW w:type="dxa" w:w="5112"/>
          </w:tcPr>
          <w:p>
            <w:r>
              <w:t>Results from authorized tool calls, if invoked</w:t>
            </w:r>
          </w:p>
        </w:tc>
      </w:tr>
      <w:tr>
        <w:tc>
          <w:tcPr>
            <w:tcW w:type="dxa" w:w="5112"/>
          </w:tcPr>
          <w:p>
            <w:r>
              <w:t>Provenance Bundle</w:t>
            </w:r>
          </w:p>
        </w:tc>
        <w:tc>
          <w:tcPr>
            <w:tcW w:type="dxa" w:w="5112"/>
          </w:tcPr>
          <w:p>
            <w:r>
              <w:t>Source/document/graph/signal/model/tool lineage</w:t>
            </w:r>
          </w:p>
        </w:tc>
      </w:tr>
      <w:tr>
        <w:tc>
          <w:tcPr>
            <w:tcW w:type="dxa" w:w="5112"/>
          </w:tcPr>
          <w:p>
            <w:r>
              <w:t>Confidence/quality</w:t>
            </w:r>
          </w:p>
        </w:tc>
        <w:tc>
          <w:tcPr>
            <w:tcW w:type="dxa" w:w="5112"/>
          </w:tcPr>
          <w:p>
            <w:r>
              <w:t>Evidence quality and data freshness indicators</w:t>
            </w:r>
          </w:p>
        </w:tc>
      </w:tr>
      <w:tr>
        <w:tc>
          <w:tcPr>
            <w:tcW w:type="dxa" w:w="5112"/>
          </w:tcPr>
          <w:p>
            <w:r>
              <w:t>Abstention signals</w:t>
            </w:r>
          </w:p>
        </w:tc>
        <w:tc>
          <w:tcPr>
            <w:tcW w:type="dxa" w:w="5112"/>
          </w:tcPr>
          <w:p>
            <w:r>
              <w:t>Insufficient evidence, stale data, scope mismatch</w:t>
            </w:r>
          </w:p>
        </w:tc>
      </w:tr>
    </w:tbl>
    <w:p>
      <w:r>
        <w:t>The Runtime consumes these outputs. The next stage is not another unconstrained knowledge stage: it is execution under the Agent SPEC.</w:t>
      </w:r>
    </w:p>
    <w:p>
      <w:pPr>
        <w:pStyle w:val="Heading1"/>
      </w:pPr>
      <w:r>
        <w:t>38. What This Stage Does NOT Do</w:t>
      </w:r>
    </w:p>
    <w:p>
      <w:pPr>
        <w:pStyle w:val="ListBullet"/>
      </w:pPr>
      <w:r>
        <w:t>It does not authorize industrial actions.</w:t>
      </w:r>
    </w:p>
    <w:p>
      <w:pPr>
        <w:pStyle w:val="ListBullet"/>
      </w:pPr>
      <w:r>
        <w:t>It does not override the Agent SPEC.</w:t>
      </w:r>
    </w:p>
    <w:p>
      <w:pPr>
        <w:pStyle w:val="ListBullet"/>
      </w:pPr>
      <w:r>
        <w:t>It does not treat retrieved text as instructions.</w:t>
      </w:r>
    </w:p>
    <w:p>
      <w:pPr>
        <w:pStyle w:val="ListBullet"/>
      </w:pPr>
      <w:r>
        <w:t>It does not turn telemetry into an action without Runtime/policy checks.</w:t>
      </w:r>
    </w:p>
    <w:p>
      <w:pPr>
        <w:pStyle w:val="ListBullet"/>
      </w:pPr>
      <w:r>
        <w:t>It does not deploy a model; ML Studio owns model training/evaluation.</w:t>
      </w:r>
    </w:p>
    <w:p>
      <w:pPr>
        <w:pStyle w:val="ListBullet"/>
      </w:pPr>
      <w:r>
        <w:t>It does not arbitrarily create tools.</w:t>
      </w:r>
    </w:p>
    <w:p>
      <w:pPr>
        <w:pStyle w:val="ListBullet"/>
      </w:pPr>
      <w:r>
        <w:t>It does not silently cross tenant/site/asset boundaries.</w:t>
      </w:r>
    </w:p>
    <w:p>
      <w:pPr>
        <w:pStyle w:val="Heading1"/>
      </w:pPr>
      <w:r>
        <w:t>39. Versioning and Configuration Governance</w:t>
      </w:r>
    </w:p>
    <w:p>
      <w:r>
        <w:rPr>
          <w:rFonts w:ascii="Consolas" w:hAnsi="Consolas"/>
          <w:sz w:val="16"/>
        </w:rPr>
        <w:t>Artifact identity:</w:t>
        <w:br/>
        <w:t>KB:       DOC-UID:version</w:t>
        <w:br/>
        <w:t>RAG index:INDEX-UID:version</w:t>
        <w:br/>
        <w:t>Graph:    KG-SNAPSHOT-UID:version</w:t>
        <w:br/>
        <w:t>Telemetry schema: SIGNAL-SCHEMA:version</w:t>
        <w:br/>
        <w:t>Model:    MODEL-UID:version</w:t>
        <w:br/>
        <w:t>Tool:     TOOL-UID:version</w:t>
        <w:br/>
        <w:t>SPEC:     AGENT-UID:version</w:t>
        <w:br/>
        <w:br/>
        <w:t>Execution records all six references.</w:t>
      </w:r>
    </w:p>
    <w:p>
      <w:r>
        <w:t>This makes an execution reproducible enough to answer: what did the agent know, what state did it observe, which model did it use, what capability did it invoke, and under which contract?</w:t>
      </w:r>
    </w:p>
    <w:p>
      <w:pPr>
        <w:pStyle w:val="Heading1"/>
      </w:pPr>
      <w:r>
        <w:t>40. Operational SLO Candidates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Signal</w:t>
            </w:r>
          </w:p>
        </w:tc>
        <w:tc>
          <w:tcPr>
            <w:tcW w:type="dxa" w:w="5112"/>
          </w:tcPr>
          <w:p>
            <w:r>
              <w:t>Initial target</w:t>
            </w:r>
          </w:p>
        </w:tc>
      </w:tr>
      <w:tr>
        <w:tc>
          <w:tcPr>
            <w:tcW w:type="dxa" w:w="5112"/>
          </w:tcPr>
          <w:p>
            <w:r>
              <w:t>RAG p95 latency</w:t>
            </w:r>
          </w:p>
        </w:tc>
        <w:tc>
          <w:tcPr>
            <w:tcW w:type="dxa" w:w="5112"/>
          </w:tcPr>
          <w:p>
            <w:r>
              <w:t>&lt; 800 ms excluding model</w:t>
            </w:r>
          </w:p>
        </w:tc>
      </w:tr>
      <w:tr>
        <w:tc>
          <w:tcPr>
            <w:tcW w:type="dxa" w:w="5112"/>
          </w:tcPr>
          <w:p>
            <w:r>
              <w:t>KG p95 latency</w:t>
            </w:r>
          </w:p>
        </w:tc>
        <w:tc>
          <w:tcPr>
            <w:tcW w:type="dxa" w:w="5112"/>
          </w:tcPr>
          <w:p>
            <w:r>
              <w:t>&lt; 300 ms for bounded traversal</w:t>
            </w:r>
          </w:p>
        </w:tc>
      </w:tr>
      <w:tr>
        <w:tc>
          <w:tcPr>
            <w:tcW w:type="dxa" w:w="5112"/>
          </w:tcPr>
          <w:p>
            <w:r>
              <w:t>Telemetry latest lookup</w:t>
            </w:r>
          </w:p>
        </w:tc>
        <w:tc>
          <w:tcPr>
            <w:tcW w:type="dxa" w:w="5112"/>
          </w:tcPr>
          <w:p>
            <w:r>
              <w:t>&lt; 200 ms</w:t>
            </w:r>
          </w:p>
        </w:tc>
      </w:tr>
      <w:tr>
        <w:tc>
          <w:tcPr>
            <w:tcW w:type="dxa" w:w="5112"/>
          </w:tcPr>
          <w:p>
            <w:r>
              <w:t>Model inference</w:t>
            </w:r>
          </w:p>
        </w:tc>
        <w:tc>
          <w:tcPr>
            <w:tcW w:type="dxa" w:w="5112"/>
          </w:tcPr>
          <w:p>
            <w:r>
              <w:t>Model-specific SLO</w:t>
            </w:r>
          </w:p>
        </w:tc>
      </w:tr>
      <w:tr>
        <w:tc>
          <w:tcPr>
            <w:tcW w:type="dxa" w:w="5112"/>
          </w:tcPr>
          <w:p>
            <w:r>
              <w:t>Tool gateway</w:t>
            </w:r>
          </w:p>
        </w:tc>
        <w:tc>
          <w:tcPr>
            <w:tcW w:type="dxa" w:w="5112"/>
          </w:tcPr>
          <w:p>
            <w:r>
              <w:t>Tool-specific SLO</w:t>
            </w:r>
          </w:p>
        </w:tc>
      </w:tr>
      <w:tr>
        <w:tc>
          <w:tcPr>
            <w:tcW w:type="dxa" w:w="5112"/>
          </w:tcPr>
          <w:p>
            <w:r>
              <w:t>Evidence provenance coverage</w:t>
            </w:r>
          </w:p>
        </w:tc>
        <w:tc>
          <w:tcPr>
            <w:tcW w:type="dxa" w:w="5112"/>
          </w:tcPr>
          <w:p>
            <w:r>
              <w:t>100% for production decisions</w:t>
            </w:r>
          </w:p>
        </w:tc>
      </w:tr>
      <w:tr>
        <w:tc>
          <w:tcPr>
            <w:tcW w:type="dxa" w:w="5112"/>
          </w:tcPr>
          <w:p>
            <w:r>
              <w:t>Unauthorized tool calls</w:t>
            </w:r>
          </w:p>
        </w:tc>
        <w:tc>
          <w:tcPr>
            <w:tcW w:type="dxa" w:w="5112"/>
          </w:tcPr>
          <w:p>
            <w:r>
              <w:t>0 permitted</w:t>
            </w:r>
          </w:p>
        </w:tc>
      </w:tr>
      <w:tr>
        <w:tc>
          <w:tcPr>
            <w:tcW w:type="dxa" w:w="5112"/>
          </w:tcPr>
          <w:p>
            <w:r>
              <w:t>Cross-tenant retrieval</w:t>
            </w:r>
          </w:p>
        </w:tc>
        <w:tc>
          <w:tcPr>
            <w:tcW w:type="dxa" w:w="5112"/>
          </w:tcPr>
          <w:p>
            <w:r>
              <w:t>0 permitted</w:t>
            </w:r>
          </w:p>
        </w:tc>
      </w:tr>
      <w:tr>
        <w:tc>
          <w:tcPr>
            <w:tcW w:type="dxa" w:w="5112"/>
          </w:tcPr>
          <w:p>
            <w:r>
              <w:t>Duplicate side effects</w:t>
            </w:r>
          </w:p>
        </w:tc>
        <w:tc>
          <w:tcPr>
            <w:tcW w:type="dxa" w:w="5112"/>
          </w:tcPr>
          <w:p>
            <w:r>
              <w:t>0 permitted after idempotency controls</w:t>
            </w:r>
          </w:p>
        </w:tc>
      </w:tr>
    </w:tbl>
    <w:p>
      <w:r>
        <w:t>Targets are proposed starting points and should be calibrated against industrial workloads and network topology.</w:t>
      </w:r>
    </w:p>
    <w:p>
      <w:pPr>
        <w:pStyle w:val="Heading1"/>
      </w:pPr>
      <w:r>
        <w:t>41. Final Architecture Contract</w:t>
      </w:r>
    </w:p>
    <w:p>
      <w:r>
        <w:rPr>
          <w:rFonts w:ascii="Consolas" w:hAnsi="Consolas"/>
          <w:sz w:val="16"/>
        </w:rPr>
        <w:t>JANE</w:t>
        <w:br/>
        <w:t xml:space="preserve">  -&gt; Intent UID</w:t>
        <w:br/>
        <w:t xml:space="preserve">  -&gt; Agent Builder</w:t>
        <w:br/>
        <w:t xml:space="preserve">  -&gt; Signed Agent SPEC</w:t>
        <w:br/>
        <w:t xml:space="preserve">  -&gt; Agent Runtime</w:t>
        <w:br/>
        <w:t xml:space="preserve">       |</w:t>
        <w:br/>
        <w:t xml:space="preserve">       +--&gt; Knowledge Base</w:t>
        <w:br/>
        <w:t xml:space="preserve">       |      -&gt; authoritative documents</w:t>
        <w:br/>
        <w:t xml:space="preserve">       |</w:t>
        <w:br/>
        <w:t xml:space="preserve">       +--&gt; RAG</w:t>
        <w:br/>
        <w:t xml:space="preserve">       |      -&gt; relevant evidence</w:t>
        <w:br/>
        <w:t xml:space="preserve">       |</w:t>
        <w:br/>
        <w:t xml:space="preserve">       +--&gt; Knowledge Graph</w:t>
        <w:br/>
        <w:t xml:space="preserve">       |      -&gt; structural context</w:t>
        <w:br/>
        <w:t xml:space="preserve">       |</w:t>
        <w:br/>
        <w:t xml:space="preserve">       +--&gt; Telemetry</w:t>
        <w:br/>
        <w:t xml:space="preserve">       |      -&gt; current state</w:t>
        <w:br/>
        <w:t xml:space="preserve">       |</w:t>
        <w:br/>
        <w:t xml:space="preserve">       +--&gt; Models</w:t>
        <w:br/>
        <w:t xml:space="preserve">       |      -&gt; evaluated estimates</w:t>
        <w:br/>
        <w:t xml:space="preserve">       |</w:t>
        <w:br/>
        <w:t xml:space="preserve">       +--&gt; Tools</w:t>
        <w:br/>
        <w:t xml:space="preserve">              -&gt; bounded capabilities</w:t>
        <w:br/>
        <w:t xml:space="preserve">                    |</w:t>
        <w:br/>
        <w:t xml:space="preserve">                    v</w:t>
        <w:br/>
        <w:t xml:space="preserve">               Policy / Approval</w:t>
        <w:br/>
        <w:t xml:space="preserve">                    |</w:t>
        <w:br/>
        <w:t xml:space="preserve">                    v</w:t>
        <w:br/>
        <w:t xml:space="preserve">               Tool Gateway</w:t>
        <w:br/>
        <w:t xml:space="preserve">                    |</w:t>
        <w:br/>
        <w:t xml:space="preserve">                    v</w:t>
        <w:br/>
        <w:t xml:space="preserve">             Industrial Systems</w:t>
        <w:br/>
        <w:t xml:space="preserve">                    |</w:t>
        <w:br/>
        <w:t xml:space="preserve">             Audit + Visualizer</w:t>
      </w:r>
    </w:p>
    <w:p>
      <w:pPr>
        <w:pStyle w:val="Heading1"/>
      </w:pPr>
      <w:r>
        <w:t>42. Final Design Principle</w:t>
      </w:r>
    </w:p>
    <w:p>
      <w:r>
        <w:t>AI-ConneX should never ask a single component to be simultaneously a database, historian, ontology, predictor and actuator. The six-plane design makes each source good at its own job and forces the Agent Runtime to reconcile them under one explicit contract.</w:t>
      </w:r>
    </w:p>
    <w:p>
      <w:r>
        <w:t>The resulting chain is: Jane expresses intent → Agent Builder formalizes it → Agent SPEC constrains it → Knowledge Foundation grounds it → Agent Runtime reasons and coordinates → Policy authorizes → Tools act → Telemetry observes the result → Audit closes the loop.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AI-ConneX | Agentic Studio Knowledge &amp; Capability Foundation | Compliance Report #5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