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  <w:sz w:val="28"/>
        </w:rPr>
        <w:t>VISION KARNATAKA FOUNDATION</w:t>
        <w:br/>
      </w:r>
      <w:r>
        <w:rPr>
          <w:b/>
          <w:color w:val="123B4A"/>
          <w:sz w:val="36"/>
        </w:rPr>
        <w:t>DETAILED PROJECT REPORT (DPR)</w:t>
        <w:br/>
        <w:t>ENTERPRISE</w:t>
        <w:br/>
      </w:r>
      <w:r>
        <w:rPr>
          <w:color w:val="64748B"/>
          <w:sz w:val="20"/>
        </w:rPr>
        <w:t>DPR Track: DPRTypeEnum.GOVT_SCHEME | Depth: STANDARD</w:t>
        <w:br/>
        <w:t>Location: Bengaluru, Karnataka</w:t>
        <w:br/>
      </w:r>
    </w:p>
    <w:p>
      <w:pPr>
        <w:pStyle w:val="Heading1"/>
      </w:pPr>
      <w:r>
        <w:t>1.0 Executive Summary &amp; Project Highlights</w:t>
      </w:r>
    </w:p>
    <w:p>
      <w:r>
        <w:t>Enterprise is a commercial enterprise located in Bengaluru, Karnataka. The total project cost is estimated at ₹500,000.00, funded by promoter contribution of ₹125,000.00 and bank loan of ₹375,000.00. The project features an average 5-year DSCR of -36.43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₹500,000.00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₹125,000.00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₹375,000.00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-36.43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₹0.00</w:t>
        <w:br/>
        <w:t>Furniture &amp; Fixtures: ₹0.00</w:t>
        <w:br/>
        <w:t>Working Capital Margin: ₹500,000.00</w:t>
        <w:br/>
        <w:t>Total Capital Outlay: ₹500,000.00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₹1,800,000</w:t>
            </w:r>
          </w:p>
        </w:tc>
        <w:tc>
          <w:tcPr>
            <w:tcW w:type="dxa" w:w="1680"/>
          </w:tcPr>
          <w:p>
            <w:r>
              <w:t>₹2,250,000</w:t>
            </w:r>
          </w:p>
        </w:tc>
        <w:tc>
          <w:tcPr>
            <w:tcW w:type="dxa" w:w="1680"/>
          </w:tcPr>
          <w:p>
            <w:r>
              <w:t>₹2,550,000</w:t>
            </w:r>
          </w:p>
        </w:tc>
        <w:tc>
          <w:tcPr>
            <w:tcW w:type="dxa" w:w="1680"/>
          </w:tcPr>
          <w:p>
            <w:r>
              <w:t>₹2,700,000</w:t>
            </w:r>
          </w:p>
        </w:tc>
        <w:tc>
          <w:tcPr>
            <w:tcW w:type="dxa" w:w="1680"/>
          </w:tcPr>
          <w:p>
            <w:r>
              <w:t>₹2,850,000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₹5,130,000</w:t>
            </w:r>
          </w:p>
        </w:tc>
        <w:tc>
          <w:tcPr>
            <w:tcW w:type="dxa" w:w="1680"/>
          </w:tcPr>
          <w:p>
            <w:r>
              <w:t>₹5,620,500</w:t>
            </w:r>
          </w:p>
        </w:tc>
        <w:tc>
          <w:tcPr>
            <w:tcW w:type="dxa" w:w="1680"/>
          </w:tcPr>
          <w:p>
            <w:r>
              <w:t>₹6,023,400</w:t>
            </w:r>
          </w:p>
        </w:tc>
        <w:tc>
          <w:tcPr>
            <w:tcW w:type="dxa" w:w="1680"/>
          </w:tcPr>
          <w:p>
            <w:r>
              <w:t>₹6,339,195</w:t>
            </w:r>
          </w:p>
        </w:tc>
        <w:tc>
          <w:tcPr>
            <w:tcW w:type="dxa" w:w="1680"/>
          </w:tcPr>
          <w:p>
            <w:r>
              <w:t>₹6,665,905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₹-3,369,375</w:t>
            </w:r>
          </w:p>
        </w:tc>
        <w:tc>
          <w:tcPr>
            <w:tcW w:type="dxa" w:w="1680"/>
          </w:tcPr>
          <w:p>
            <w:r>
              <w:t>₹-3,402,000</w:t>
            </w:r>
          </w:p>
        </w:tc>
        <w:tc>
          <w:tcPr>
            <w:tcW w:type="dxa" w:w="1680"/>
          </w:tcPr>
          <w:p>
            <w:r>
              <w:t>₹-3,497,025</w:t>
            </w:r>
          </w:p>
        </w:tc>
        <w:tc>
          <w:tcPr>
            <w:tcW w:type="dxa" w:w="1680"/>
          </w:tcPr>
          <w:p>
            <w:r>
              <w:t>₹-3,654,945</w:t>
            </w:r>
          </w:p>
        </w:tc>
        <w:tc>
          <w:tcPr>
            <w:tcW w:type="dxa" w:w="1680"/>
          </w:tcPr>
          <w:p>
            <w:r>
              <w:t>₹-3,823,780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-29.11</w:t>
            </w:r>
          </w:p>
        </w:tc>
        <w:tc>
          <w:tcPr>
            <w:tcW w:type="dxa" w:w="1680"/>
          </w:tcPr>
          <w:p>
            <w:r>
              <w:t>-31.65</w:t>
            </w:r>
          </w:p>
        </w:tc>
        <w:tc>
          <w:tcPr>
            <w:tcW w:type="dxa" w:w="1680"/>
          </w:tcPr>
          <w:p>
            <w:r>
              <w:t>-35.22</w:t>
            </w:r>
          </w:p>
        </w:tc>
        <w:tc>
          <w:tcPr>
            <w:tcW w:type="dxa" w:w="1680"/>
          </w:tcPr>
          <w:p>
            <w:r>
              <w:t>-40.1</w:t>
            </w:r>
          </w:p>
        </w:tc>
        <w:tc>
          <w:tcPr>
            <w:tcW w:type="dxa" w:w="1680"/>
          </w:tcPr>
          <w:p>
            <w:r>
              <w:t>-46.04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69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3cf35f76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776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3cf35f76a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7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4001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3cf35f76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13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