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VYSHNAVI AUTOMATION &amp; ROBOTICS PVT LTD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Vyshnavi Automation &amp; Robotics Pvt Ltd is a commercial enterprise located in Bengaluru Urban, Karnataka. The total project cost is estimated at ₹22,280,000.00, funded by promoter contribution of ₹8,700,000.00 and bank loan of ₹20,500,000.00. The project features an average 5-year DSCR of 14.45 and break-even point of 25.0%.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Total Project Cost</w:t>
            </w:r>
          </w:p>
        </w:tc>
        <w:tc>
          <w:tcPr>
            <w:tcW w:type="dxa" w:w="5040"/>
          </w:tcPr>
          <w:p>
            <w:r>
              <w:t>₹22,280,000.00</w:t>
            </w:r>
          </w:p>
        </w:tc>
      </w:tr>
      <w:tr>
        <w:tc>
          <w:tcPr>
            <w:tcW w:type="dxa" w:w="5040"/>
          </w:tcPr>
          <w:p>
            <w:r>
              <w:t>Promoter Equity Contribution</w:t>
            </w:r>
          </w:p>
        </w:tc>
        <w:tc>
          <w:tcPr>
            <w:tcW w:type="dxa" w:w="5040"/>
          </w:tcPr>
          <w:p>
            <w:r>
              <w:t>₹8,700,000.00</w:t>
            </w:r>
          </w:p>
        </w:tc>
      </w:tr>
      <w:tr>
        <w:tc>
          <w:tcPr>
            <w:tcW w:type="dxa" w:w="5040"/>
          </w:tcPr>
          <w:p>
            <w:r>
              <w:t>Proposed Bank Loan</w:t>
            </w:r>
          </w:p>
        </w:tc>
        <w:tc>
          <w:tcPr>
            <w:tcW w:type="dxa" w:w="5040"/>
          </w:tcPr>
          <w:p>
            <w:r>
              <w:t>₹20,500,000.00</w:t>
            </w:r>
          </w:p>
        </w:tc>
      </w:tr>
      <w:tr>
        <w:tc>
          <w:tcPr>
            <w:tcW w:type="dxa" w:w="5040"/>
          </w:tcPr>
          <w:p>
            <w:r>
              <w:t>Government Subsidy Claim</w:t>
            </w:r>
          </w:p>
        </w:tc>
        <w:tc>
          <w:tcPr>
            <w:tcW w:type="dxa" w:w="5040"/>
          </w:tcPr>
          <w:p>
            <w:r>
              <w:t>₹0.00</w:t>
            </w:r>
          </w:p>
        </w:tc>
      </w:tr>
      <w:tr>
        <w:tc>
          <w:tcPr>
            <w:tcW w:type="dxa" w:w="5040"/>
          </w:tcPr>
          <w:p>
            <w:r>
              <w:t>Average 5-Year DSCR</w:t>
            </w:r>
          </w:p>
        </w:tc>
        <w:tc>
          <w:tcPr>
            <w:tcW w:type="dxa" w:w="5040"/>
          </w:tcPr>
          <w:p>
            <w:r>
              <w:t>14.45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₹22,280,000.00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t>Metric</w:t>
            </w:r>
          </w:p>
        </w:tc>
        <w:tc>
          <w:tcPr>
            <w:tcW w:type="dxa" w:w="1680"/>
          </w:tcPr>
          <w:p>
            <w:r>
              <w:t>Year 1</w:t>
            </w:r>
          </w:p>
        </w:tc>
        <w:tc>
          <w:tcPr>
            <w:tcW w:type="dxa" w:w="1680"/>
          </w:tcPr>
          <w:p>
            <w:r>
              <w:t>Year 2</w:t>
            </w:r>
          </w:p>
        </w:tc>
        <w:tc>
          <w:tcPr>
            <w:tcW w:type="dxa" w:w="1680"/>
          </w:tcPr>
          <w:p>
            <w:r>
              <w:t>Year 3</w:t>
            </w:r>
          </w:p>
        </w:tc>
        <w:tc>
          <w:tcPr>
            <w:tcW w:type="dxa" w:w="1680"/>
          </w:tcPr>
          <w:p>
            <w:r>
              <w:t>Year 4</w:t>
            </w:r>
          </w:p>
        </w:tc>
        <w:tc>
          <w:tcPr>
            <w:tcW w:type="dxa" w:w="1680"/>
          </w:tcPr>
          <w:p>
            <w:r>
              <w:t>Year 5</w:t>
            </w:r>
          </w:p>
        </w:tc>
      </w:tr>
      <w:tr>
        <w:tc>
          <w:tcPr>
            <w:tcW w:type="dxa" w:w="1680"/>
          </w:tcPr>
          <w:p>
            <w:r>
              <w:t>Capacity Utilization %</w:t>
            </w:r>
          </w:p>
        </w:tc>
        <w:tc>
          <w:tcPr>
            <w:tcW w:type="dxa" w:w="1680"/>
          </w:tcPr>
          <w:p>
            <w:r>
              <w:t>60.0%</w:t>
            </w:r>
          </w:p>
        </w:tc>
        <w:tc>
          <w:tcPr>
            <w:tcW w:type="dxa" w:w="1680"/>
          </w:tcPr>
          <w:p>
            <w:r>
              <w:t>75.0%</w:t>
            </w:r>
          </w:p>
        </w:tc>
        <w:tc>
          <w:tcPr>
            <w:tcW w:type="dxa" w:w="1680"/>
          </w:tcPr>
          <w:p>
            <w:r>
              <w:t>85.0%</w:t>
            </w:r>
          </w:p>
        </w:tc>
        <w:tc>
          <w:tcPr>
            <w:tcW w:type="dxa" w:w="1680"/>
          </w:tcPr>
          <w:p>
            <w:r>
              <w:t>90.0%</w:t>
            </w:r>
          </w:p>
        </w:tc>
        <w:tc>
          <w:tcPr>
            <w:tcW w:type="dxa" w:w="1680"/>
          </w:tcPr>
          <w:p>
            <w:r>
              <w:t>95.0%</w:t>
            </w:r>
          </w:p>
        </w:tc>
      </w:tr>
      <w:tr>
        <w:tc>
          <w:tcPr>
            <w:tcW w:type="dxa" w:w="1680"/>
          </w:tcPr>
          <w:p>
            <w:r>
              <w:t>Gross Revenue (₹)</w:t>
            </w:r>
          </w:p>
        </w:tc>
        <w:tc>
          <w:tcPr>
            <w:tcW w:type="dxa" w:w="1680"/>
          </w:tcPr>
          <w:p>
            <w:r>
              <w:t>₹157,500,000</w:t>
            </w:r>
          </w:p>
        </w:tc>
        <w:tc>
          <w:tcPr>
            <w:tcW w:type="dxa" w:w="1680"/>
          </w:tcPr>
          <w:p>
            <w:r>
              <w:t>₹196,875,000</w:t>
            </w:r>
          </w:p>
        </w:tc>
        <w:tc>
          <w:tcPr>
            <w:tcW w:type="dxa" w:w="1680"/>
          </w:tcPr>
          <w:p>
            <w:r>
              <w:t>₹223,125,000</w:t>
            </w:r>
          </w:p>
        </w:tc>
        <w:tc>
          <w:tcPr>
            <w:tcW w:type="dxa" w:w="1680"/>
          </w:tcPr>
          <w:p>
            <w:r>
              <w:t>₹236,250,000</w:t>
            </w:r>
          </w:p>
        </w:tc>
        <w:tc>
          <w:tcPr>
            <w:tcW w:type="dxa" w:w="1680"/>
          </w:tcPr>
          <w:p>
            <w:r>
              <w:t>₹249,375,000</w:t>
            </w:r>
          </w:p>
        </w:tc>
      </w:tr>
      <w:tr>
        <w:tc>
          <w:tcPr>
            <w:tcW w:type="dxa" w:w="1680"/>
          </w:tcPr>
          <w:p>
            <w:r>
              <w:t>Total OPEX (₹)</w:t>
            </w:r>
          </w:p>
        </w:tc>
        <w:tc>
          <w:tcPr>
            <w:tcW w:type="dxa" w:w="1680"/>
          </w:tcPr>
          <w:p>
            <w:r>
              <w:t>₹84,409,000</w:t>
            </w:r>
          </w:p>
        </w:tc>
        <w:tc>
          <w:tcPr>
            <w:tcW w:type="dxa" w:w="1680"/>
          </w:tcPr>
          <w:p>
            <w:r>
              <w:t>₹104,641,750</w:t>
            </w:r>
          </w:p>
        </w:tc>
        <w:tc>
          <w:tcPr>
            <w:tcW w:type="dxa" w:w="1680"/>
          </w:tcPr>
          <w:p>
            <w:r>
              <w:t>₹118,206,150</w:t>
            </w:r>
          </w:p>
        </w:tc>
        <w:tc>
          <w:tcPr>
            <w:tcW w:type="dxa" w:w="1680"/>
          </w:tcPr>
          <w:p>
            <w:r>
              <w:t>₹125,102,695</w:t>
            </w:r>
          </w:p>
        </w:tc>
        <w:tc>
          <w:tcPr>
            <w:tcW w:type="dxa" w:w="1680"/>
          </w:tcPr>
          <w:p>
            <w:r>
              <w:t>₹132,010,155</w:t>
            </w:r>
          </w:p>
        </w:tc>
      </w:tr>
      <w:tr>
        <w:tc>
          <w:tcPr>
            <w:tcW w:type="dxa" w:w="1680"/>
          </w:tcPr>
          <w:p>
            <w:r>
              <w:t>PAT (Net Profit) (₹)</w:t>
            </w:r>
          </w:p>
        </w:tc>
        <w:tc>
          <w:tcPr>
            <w:tcW w:type="dxa" w:w="1680"/>
          </w:tcPr>
          <w:p>
            <w:r>
              <w:t>₹51,583,875</w:t>
            </w:r>
          </w:p>
        </w:tc>
        <w:tc>
          <w:tcPr>
            <w:tcW w:type="dxa" w:w="1680"/>
          </w:tcPr>
          <w:p>
            <w:r>
              <w:t>₹66,263,438</w:t>
            </w:r>
          </w:p>
        </w:tc>
        <w:tc>
          <w:tcPr>
            <w:tcW w:type="dxa" w:w="1680"/>
          </w:tcPr>
          <w:p>
            <w:r>
              <w:t>₹76,100,512</w:t>
            </w:r>
          </w:p>
        </w:tc>
        <w:tc>
          <w:tcPr>
            <w:tcW w:type="dxa" w:w="1680"/>
          </w:tcPr>
          <w:p>
            <w:r>
              <w:t>₹81,094,729</w:t>
            </w:r>
          </w:p>
        </w:tc>
        <w:tc>
          <w:tcPr>
            <w:tcW w:type="dxa" w:w="1680"/>
          </w:tcPr>
          <w:p>
            <w:r>
              <w:t>₹86,080,759</w:t>
            </w:r>
          </w:p>
        </w:tc>
      </w:tr>
      <w:tr>
        <w:tc>
          <w:tcPr>
            <w:tcW w:type="dxa" w:w="1680"/>
          </w:tcPr>
          <w:p>
            <w:r>
              <w:t>DSCR Ratio</w:t>
            </w:r>
          </w:p>
        </w:tc>
        <w:tc>
          <w:tcPr>
            <w:tcW w:type="dxa" w:w="1680"/>
          </w:tcPr>
          <w:p>
            <w:r>
              <w:t>8.94</w:t>
            </w:r>
          </w:p>
        </w:tc>
        <w:tc>
          <w:tcPr>
            <w:tcW w:type="dxa" w:w="1680"/>
          </w:tcPr>
          <w:p>
            <w:r>
              <w:t>12.05</w:t>
            </w:r>
          </w:p>
        </w:tc>
        <w:tc>
          <w:tcPr>
            <w:tcW w:type="dxa" w:w="1680"/>
          </w:tcPr>
          <w:p>
            <w:r>
              <w:t>14.76</w:t>
            </w:r>
          </w:p>
        </w:tc>
        <w:tc>
          <w:tcPr>
            <w:tcW w:type="dxa" w:w="1680"/>
          </w:tcPr>
          <w:p>
            <w:r>
              <w:t>16.96</w:t>
            </w:r>
          </w:p>
        </w:tc>
        <w:tc>
          <w:tcPr>
            <w:tcW w:type="dxa" w:w="1680"/>
          </w:tcPr>
          <w:p>
            <w:r>
              <w:t>19.57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5c18b2170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39400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5c18b2170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0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9003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5c18b2170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00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5c18b217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