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KARNATAKA SUSTAINABLE ENERGY PVT LTD</w:t>
        <w:br/>
      </w:r>
      <w:r>
        <w:rPr>
          <w:color w:val="64748B"/>
          <w:sz w:val="20"/>
        </w:rPr>
        <w:t>DPR Track: DPRTypeEnum.INVESTOR_PITCH | Depth: STANDARD</w:t>
        <w:br/>
        <w:t>Location: Bengaluru, Karnataka</w:t>
        <w:br/>
      </w:r>
    </w:p>
    <w:p>
      <w:pPr>
        <w:pStyle w:val="Heading1"/>
      </w:pPr>
      <w:r>
        <w:t>1.0 Executive Summary &amp; Project Highlights</w:t>
      </w:r>
    </w:p>
    <w:p>
      <w:r>
        <w:t>Karnataka Sustainable Energy Pvt Ltd is a commercial enterprise located in Bengaluru, Karnataka. The total project cost is estimated at ₹500,000.00, funded by promoter contribution of ₹6,000,000.00 and bank loan of ₹14,000,000.00. The project features an average 5-year DSCR of -0.98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₹500,000.00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₹6,000,000.00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₹14,000,000.00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-0.98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₹1,800,000</w:t>
            </w:r>
          </w:p>
        </w:tc>
        <w:tc>
          <w:tcPr>
            <w:tcW w:type="dxa" w:w="1800"/>
          </w:tcPr>
          <w:p>
            <w:r>
              <w:t>₹2,250,000</w:t>
            </w:r>
          </w:p>
        </w:tc>
        <w:tc>
          <w:tcPr>
            <w:tcW w:type="dxa" w:w="1800"/>
          </w:tcPr>
          <w:p>
            <w:r>
              <w:t>₹2,550,000</w:t>
            </w:r>
          </w:p>
        </w:tc>
        <w:tc>
          <w:tcPr>
            <w:tcW w:type="dxa" w:w="1800"/>
          </w:tcPr>
          <w:p>
            <w:r>
              <w:t>₹2,700,000</w:t>
            </w:r>
          </w:p>
        </w:tc>
        <w:tc>
          <w:tcPr>
            <w:tcW w:type="dxa" w:w="1800"/>
          </w:tcPr>
          <w:p>
            <w:r>
              <w:t>₹2,850,000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₹5,130,000</w:t>
            </w:r>
          </w:p>
        </w:tc>
        <w:tc>
          <w:tcPr>
            <w:tcW w:type="dxa" w:w="1800"/>
          </w:tcPr>
          <w:p>
            <w:r>
              <w:t>₹5,620,500</w:t>
            </w:r>
          </w:p>
        </w:tc>
        <w:tc>
          <w:tcPr>
            <w:tcW w:type="dxa" w:w="1800"/>
          </w:tcPr>
          <w:p>
            <w:r>
              <w:t>₹6,023,400</w:t>
            </w:r>
          </w:p>
        </w:tc>
        <w:tc>
          <w:tcPr>
            <w:tcW w:type="dxa" w:w="1800"/>
          </w:tcPr>
          <w:p>
            <w:r>
              <w:t>₹6,339,195</w:t>
            </w:r>
          </w:p>
        </w:tc>
        <w:tc>
          <w:tcPr>
            <w:tcW w:type="dxa" w:w="1800"/>
          </w:tcPr>
          <w:p>
            <w:r>
              <w:t>₹6,665,905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₹-4,800,000</w:t>
            </w:r>
          </w:p>
        </w:tc>
        <w:tc>
          <w:tcPr>
            <w:tcW w:type="dxa" w:w="1800"/>
          </w:tcPr>
          <w:p>
            <w:r>
              <w:t>₹-4,546,500</w:t>
            </w:r>
          </w:p>
        </w:tc>
        <w:tc>
          <w:tcPr>
            <w:tcW w:type="dxa" w:w="1800"/>
          </w:tcPr>
          <w:p>
            <w:r>
              <w:t>₹-4,355,400</w:t>
            </w:r>
          </w:p>
        </w:tc>
        <w:tc>
          <w:tcPr>
            <w:tcW w:type="dxa" w:w="1800"/>
          </w:tcPr>
          <w:p>
            <w:r>
              <w:t>₹-4,227,195</w:t>
            </w:r>
          </w:p>
        </w:tc>
        <w:tc>
          <w:tcPr>
            <w:tcW w:type="dxa" w:w="1800"/>
          </w:tcPr>
          <w:p>
            <w:r>
              <w:t>₹-4,109,905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-0.78</w:t>
            </w:r>
          </w:p>
        </w:tc>
        <w:tc>
          <w:tcPr>
            <w:tcW w:type="dxa" w:w="1800"/>
          </w:tcPr>
          <w:p>
            <w:r>
              <w:t>-0.85</w:t>
            </w:r>
          </w:p>
        </w:tc>
        <w:tc>
          <w:tcPr>
            <w:tcW w:type="dxa" w:w="1800"/>
          </w:tcPr>
          <w:p>
            <w:r>
              <w:t>-0.94</w:t>
            </w:r>
          </w:p>
        </w:tc>
        <w:tc>
          <w:tcPr>
            <w:tcW w:type="dxa" w:w="1800"/>
          </w:tcPr>
          <w:p>
            <w:r>
              <w:t>-1.07</w:t>
            </w:r>
          </w:p>
        </w:tc>
        <w:tc>
          <w:tcPr>
            <w:tcW w:type="dxa" w:w="1800"/>
          </w:tcPr>
          <w:p>
            <w:r>
              <w:t>-1.23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eb5a0b8d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00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eb5a0b8d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eb5a0b8d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eb5a0b8d9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