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C95"/>
          <w:sz w:val="28"/>
        </w:rPr>
        <w:t>VISION KARNATAKA FOUNDATION</w:t>
        <w:br/>
      </w:r>
      <w:r>
        <w:rPr>
          <w:b/>
          <w:color w:val="123B4A"/>
          <w:sz w:val="36"/>
        </w:rPr>
        <w:t>DETAILED PROJECT REPORT (DPR)</w:t>
        <w:br/>
        <w:t>OFFICIAL STANDARD CORPORATE UNIT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Official Standard Corporate Unit is a commercial enterprise located in Bengaluru Urban, Karnataka. The total project cost is estimated at ₹6,702,000.00, funded by promoter contribution of ₹1,600,000.00 and bank loan of ₹4,750,000.00. The project features an average 5-year DSCR of 8.78 and break-even point of 42.1%.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₹6,702,000.00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₹1,600,000.00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₹4,750,000.00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8.78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₹0.00</w:t>
        <w:br/>
        <w:t>Building &amp; Civil Works: ₹1,200,000.00</w:t>
        <w:br/>
        <w:t>Furniture &amp; Fixtures: ₹150,000.00</w:t>
        <w:br/>
        <w:t>Working Capital Margin: ₹500,000.00</w:t>
        <w:br/>
        <w:t>Total Capital Outlay: ₹6,702,000.00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₹30,600,000</w:t>
            </w:r>
          </w:p>
        </w:tc>
        <w:tc>
          <w:tcPr>
            <w:tcW w:type="dxa" w:w="1680"/>
          </w:tcPr>
          <w:p>
            <w:r>
              <w:t>₹38,250,000</w:t>
            </w:r>
          </w:p>
        </w:tc>
        <w:tc>
          <w:tcPr>
            <w:tcW w:type="dxa" w:w="1680"/>
          </w:tcPr>
          <w:p>
            <w:r>
              <w:t>₹43,350,000</w:t>
            </w:r>
          </w:p>
        </w:tc>
        <w:tc>
          <w:tcPr>
            <w:tcW w:type="dxa" w:w="1680"/>
          </w:tcPr>
          <w:p>
            <w:r>
              <w:t>₹45,900,000</w:t>
            </w:r>
          </w:p>
        </w:tc>
        <w:tc>
          <w:tcPr>
            <w:tcW w:type="dxa" w:w="1680"/>
          </w:tcPr>
          <w:p>
            <w:r>
              <w:t>₹48,450,000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₹21,307,600</w:t>
            </w:r>
          </w:p>
        </w:tc>
        <w:tc>
          <w:tcPr>
            <w:tcW w:type="dxa" w:w="1680"/>
          </w:tcPr>
          <w:p>
            <w:r>
              <w:t>₹25,718,500</w:t>
            </w:r>
          </w:p>
        </w:tc>
        <w:tc>
          <w:tcPr>
            <w:tcW w:type="dxa" w:w="1680"/>
          </w:tcPr>
          <w:p>
            <w:r>
              <w:t>₹28,744,200</w:t>
            </w:r>
          </w:p>
        </w:tc>
        <w:tc>
          <w:tcPr>
            <w:tcW w:type="dxa" w:w="1680"/>
          </w:tcPr>
          <w:p>
            <w:r>
              <w:t>₹30,385,255</w:t>
            </w:r>
          </w:p>
        </w:tc>
        <w:tc>
          <w:tcPr>
            <w:tcW w:type="dxa" w:w="1680"/>
          </w:tcPr>
          <w:p>
            <w:r>
              <w:t>₹32,038,548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₹6,016,800</w:t>
            </w:r>
          </w:p>
        </w:tc>
        <w:tc>
          <w:tcPr>
            <w:tcW w:type="dxa" w:w="1680"/>
          </w:tcPr>
          <w:p>
            <w:r>
              <w:t>₹8,517,375</w:t>
            </w:r>
          </w:p>
        </w:tc>
        <w:tc>
          <w:tcPr>
            <w:tcW w:type="dxa" w:w="1680"/>
          </w:tcPr>
          <w:p>
            <w:r>
              <w:t>₹10,144,350</w:t>
            </w:r>
          </w:p>
        </w:tc>
        <w:tc>
          <w:tcPr>
            <w:tcW w:type="dxa" w:w="1680"/>
          </w:tcPr>
          <w:p>
            <w:r>
              <w:t>₹10,897,309</w:t>
            </w:r>
          </w:p>
        </w:tc>
        <w:tc>
          <w:tcPr>
            <w:tcW w:type="dxa" w:w="1680"/>
          </w:tcPr>
          <w:p>
            <w:r>
              <w:t>₹11,641,089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5.11</w:t>
            </w:r>
          </w:p>
        </w:tc>
        <w:tc>
          <w:tcPr>
            <w:tcW w:type="dxa" w:w="1680"/>
          </w:tcPr>
          <w:p>
            <w:r>
              <w:t>7.29</w:t>
            </w:r>
          </w:p>
        </w:tc>
        <w:tc>
          <w:tcPr>
            <w:tcW w:type="dxa" w:w="1680"/>
          </w:tcPr>
          <w:p>
            <w:r>
              <w:t>9.09</w:t>
            </w:r>
          </w:p>
        </w:tc>
        <w:tc>
          <w:tcPr>
            <w:tcW w:type="dxa" w:w="1680"/>
          </w:tcPr>
          <w:p>
            <w:r>
              <w:t>10.42</w:t>
            </w:r>
          </w:p>
        </w:tc>
        <w:tc>
          <w:tcPr>
            <w:tcW w:type="dxa" w:w="1680"/>
          </w:tcPr>
          <w:p>
            <w:r>
              <w:t>11.99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696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70e0a70f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6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4857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70e0a70f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4001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70e0a70f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13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