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Ashish John Abraham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Bangalore, India</w:t>
      </w:r>
      <w:r>
        <w:rPr>
          <w:rFonts w:ascii="Calibri" w:cs="Calibri" w:eastAsia="Calibri" w:hAnsi="Calibri"/>
          <w:sz w:val="22"/>
          <w:szCs w:val="22"/>
        </w:rPr>
        <w:t xml:space="preserve">   |   </w:t>
      </w:r>
      <w:r>
        <w:rPr>
          <w:rFonts w:ascii="Calibri" w:cs="Calibri" w:eastAsia="Calibri" w:hAnsi="Calibri"/>
          <w:sz w:val="22"/>
          <w:szCs w:val="22"/>
        </w:rPr>
        <w:t xml:space="preserve">ajabraham.642@gmail.com</w:t>
      </w:r>
      <w:r>
        <w:rPr>
          <w:rFonts w:ascii="Calibri" w:cs="Calibri" w:eastAsia="Calibri" w:hAnsi="Calibri"/>
          <w:sz w:val="22"/>
          <w:szCs w:val="22"/>
        </w:rPr>
        <w:t xml:space="preserve">   |   </w:t>
      </w:r>
      <w:r>
        <w:rPr>
          <w:rFonts w:ascii="Calibri" w:cs="Calibri" w:eastAsia="Calibri" w:hAnsi="Calibri"/>
          <w:sz w:val="22"/>
          <w:szCs w:val="22"/>
        </w:rPr>
        <w:t xml:space="preserve">+91-9497760402</w:t>
      </w:r>
      <w:r>
        <w:rPr>
          <w:rFonts w:ascii="Calibri" w:cs="Calibri" w:eastAsia="Calibri" w:hAnsi="Calibri"/>
          <w:sz w:val="22"/>
          <w:szCs w:val="22"/>
        </w:rPr>
        <w:t xml:space="preserve">   |   </w:t>
      </w:r>
      <w:r>
        <w:rPr>
          <w:rFonts w:ascii="Calibri" w:cs="Calibri" w:eastAsia="Calibri" w:hAnsi="Calibri"/>
          <w:sz w:val="22"/>
          <w:szCs w:val="22"/>
        </w:rPr>
        <w:t xml:space="preserve">aja642.github.io</w:t>
      </w:r>
      <w:r>
        <w:rPr>
          <w:rFonts w:ascii="Calibri" w:cs="Calibri" w:eastAsia="Calibri" w:hAnsi="Calibri"/>
          <w:sz w:val="22"/>
          <w:szCs w:val="22"/>
        </w:rPr>
        <w:t xml:space="preserve">   |   </w:t>
      </w:r>
      <w:r>
        <w:rPr>
          <w:rFonts w:ascii="Calibri" w:cs="Calibri" w:eastAsia="Calibri" w:hAnsi="Calibri"/>
          <w:sz w:val="22"/>
          <w:szCs w:val="22"/>
        </w:rPr>
        <w:t xml:space="preserve">github.com/AJA642</w:t>
      </w:r>
    </w:p>
    <w:p>
      <w:pPr>
        <w:pBdr>
          <w:bottom w:val="single" w:color="1A1A1A" w:sz="6" w:space="4"/>
        </w:pBdr>
        <w:spacing w:after="8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PROFILE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Computer Science graduate with a BSc in Mathematics &amp; Statistics and an MSc in Data Science (University of Birmingham). Spent two years working in an enterprise team delivering for a major German banking client, and built a quantitative project portfolio covering financial markets analysis, large-dataset investigation, and statistical modelling. Comfortable with Python-based financial analysis, risk metrics, and presenting quantitative findings clearly.</w:t>
      </w:r>
    </w:p>
    <w:p>
      <w:pPr>
        <w:pBdr>
          <w:bottom w:val="single" w:color="1A1A1A" w:sz="6" w:space="4"/>
        </w:pBdr>
        <w:spacing w:after="8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Quantitative Analysis: </w:t>
      </w:r>
      <w:r>
        <w:rPr>
          <w:rFonts w:ascii="Calibri" w:cs="Calibri" w:eastAsia="Calibri" w:hAnsi="Calibri"/>
          <w:sz w:val="22"/>
          <w:szCs w:val="22"/>
        </w:rPr>
        <w:t xml:space="preserve">Python (pandas, yfinance), SQL, MS Excel, Monte Carlo simulation, backtesting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Financial Metrics: </w:t>
      </w:r>
      <w:r>
        <w:rPr>
          <w:rFonts w:ascii="Calibri" w:cs="Calibri" w:eastAsia="Calibri" w:hAnsi="Calibri"/>
          <w:sz w:val="22"/>
          <w:szCs w:val="22"/>
        </w:rPr>
        <w:t xml:space="preserve">Sharpe ratio, max drawdown, risk-adjusted returns, portfolio analysis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Statistical Methods: </w:t>
      </w:r>
      <w:r>
        <w:rPr>
          <w:rFonts w:ascii="Calibri" w:cs="Calibri" w:eastAsia="Calibri" w:hAnsi="Calibri"/>
          <w:sz w:val="22"/>
          <w:szCs w:val="22"/>
        </w:rPr>
        <w:t xml:space="preserve">Hypothesis testing, regression, SHAP / explainable AI, exploratory data analysis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Visualisation: </w:t>
      </w:r>
      <w:r>
        <w:rPr>
          <w:rFonts w:ascii="Calibri" w:cs="Calibri" w:eastAsia="Calibri" w:hAnsi="Calibri"/>
          <w:sz w:val="22"/>
          <w:szCs w:val="22"/>
        </w:rPr>
        <w:t xml:space="preserve">Tableau, Streamlit, data storytelling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Other: </w:t>
      </w:r>
      <w:r>
        <w:rPr>
          <w:rFonts w:ascii="Calibri" w:cs="Calibri" w:eastAsia="Calibri" w:hAnsi="Calibri"/>
          <w:sz w:val="22"/>
          <w:szCs w:val="22"/>
        </w:rPr>
        <w:t xml:space="preserve">Git, 2 years delivering for a German banking client (CGI), Google Data Analytics Certificate</w:t>
      </w:r>
    </w:p>
    <w:p>
      <w:pPr>
        <w:pBdr>
          <w:bottom w:val="single" w:color="1A1A1A" w:sz="6" w:space="4"/>
        </w:pBdr>
        <w:spacing w:after="8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EXPERIENCE</w:t>
      </w:r>
    </w:p>
    <w:p>
      <w:pPr>
        <w:tabs>
          <w:tab w:val="right" w:pos="9072"/>
        </w:tabs>
        <w:spacing w:after="6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Associate Software Engineer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— 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CGI Inc.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Aug 2023 – Aug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Delivered technical work for a major German banking client within CGI's enterprise team — two years of hands-on exposure to the precision standards, change-control processes, and regulatory expectations of a large European financial institution.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Contributed to an AI-based data administration tool that mapped entity relationships across bank repositories — work at the intersection of data architecture and tooling in a financial services context.</w:t>
      </w:r>
    </w:p>
    <w:p>
      <w:pPr>
        <w:pBdr>
          <w:bottom w:val="single" w:color="1A1A1A" w:sz="6" w:space="4"/>
        </w:pBdr>
        <w:spacing w:after="8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</w:t>
      </w:r>
    </w:p>
    <w:p>
      <w:pPr>
        <w:tabs>
          <w:tab w:val="right" w:pos="9072"/>
        </w:tabs>
        <w:spacing w:after="6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Stock Portfolio Analyzer &amp; Backtesting Engine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Built a Python backtesting engine covering four investment strategies (equal weight, momentum, minimum variance, concentrated tech) across a 15-asset, 10-year dataset sourced via yfinance.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Compared strategies on Sharpe ratio, maximum drawdown, and Monte Carlo simulation outcomes. Found the equal-weight portfolio delivered the strongest risk-adjusted return; the tech-heavy allocation posted higher raw returns but significantly worse drawdown characteristics.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Findings validated through stress-testing. Full write-up and code at aja642.github.io.</w:t>
      </w:r>
    </w:p>
    <w:p>
      <w:pPr>
        <w:tabs>
          <w:tab w:val="right" w:pos="9072"/>
        </w:tabs>
        <w:spacing w:after="6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Bias Detection in Football Player Valuations — MSc Dissertation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Applied SHAP attribution to test whether footballer valuations were driven by performance metrics or market-prestige factors across 2,061 players from multiple leagues.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Found Premier League affiliation was the dominant valuation driver at every position — a result with direct parallels to how brand and positioning create pricing inefficiencies in other asset classes.</w:t>
      </w:r>
    </w:p>
    <w:p>
      <w:pPr>
        <w:tabs>
          <w:tab w:val="right" w:pos="9072"/>
        </w:tabs>
        <w:spacing w:after="6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 Flight Delay Analysis — SQL Case Study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Ran quantitative analysis across 1.4M US domestic flight records to identify structural causes of delay propagation. Found a 13x delay multiplier for aircraft carrying forward a previous late arrival — a compounding-risk pattern with parallels to cascading effects in financial systems.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Traced 67% of cancellations to weather; produced route-level findings with operational implications.</w:t>
      </w:r>
    </w:p>
    <w:p>
      <w:pPr>
        <w:tabs>
          <w:tab w:val="right" w:pos="9072"/>
        </w:tabs>
        <w:spacing w:after="6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Dubai International Airport Flight Traffic Analysis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Dec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Analysed open government aviation data using Python to identify long-term growth trends, seasonal patterns, and the measurable impact of COVID-19 on flight volumes at Dubai International Airport.</w:t>
      </w:r>
    </w:p>
    <w:p>
      <w:pPr>
        <w:pBdr>
          <w:bottom w:val="single" w:color="1A1A1A" w:sz="6" w:space="4"/>
        </w:pBdr>
        <w:spacing w:after="8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tabs>
          <w:tab w:val="right" w:pos="9072"/>
        </w:tabs>
        <w:spacing w:after="6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MSc Data Science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— 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University of Birmingham Dubai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Oct 2025 – Sep 2026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Dissertation submitted September 2026</w:t>
      </w:r>
    </w:p>
    <w:p>
      <w:pPr>
        <w:tabs>
          <w:tab w:val="right" w:pos="9072"/>
        </w:tabs>
        <w:spacing w:after="6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BSc Computer Science, Mathematics &amp; Statistics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— 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Christ University, Bangalore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2020 – 2023</w:t>
      </w:r>
    </w:p>
    <w:p>
      <w:pPr>
        <w:pBdr>
          <w:bottom w:val="single" w:color="1A1A1A" w:sz="6" w:space="4"/>
        </w:pBdr>
        <w:spacing w:after="8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CERTIFICATIONS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McKinsey Forward Program (McKinsey.org) — July 2025   ·   Google Data Analytics Professional Certificate (Coursera)   ·   Principles of Management (IIT Roorkee)   ·   Programming Fundamentals (Duke University)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2026-09-04T15:55:49.719Z</dcterms:created>
  <dcterms:modified xsi:type="dcterms:W3CDTF">2026-09-04T15:55:49.719Z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