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0580C" w14:textId="2E7B3FE8" w:rsidR="00371C4C" w:rsidRPr="0098057F" w:rsidRDefault="007A67C4" w:rsidP="00371C4C">
      <w:pPr>
        <w:spacing w:after="0"/>
        <w:jc w:val="both"/>
        <w:rPr>
          <w:rFonts w:ascii="Times New Roman" w:hAnsi="Times New Roman" w:cs="Times New Roman"/>
          <w:sz w:val="24"/>
        </w:rPr>
      </w:pPr>
      <w:r>
        <w:rPr>
          <w:noProof/>
          <w:sz w:val="24"/>
          <w:szCs w:val="24"/>
          <w:lang w:val="en-US"/>
        </w:rPr>
        <w:drawing>
          <wp:anchor distT="0" distB="0" distL="114300" distR="114300" simplePos="0" relativeHeight="251658240" behindDoc="1" locked="0" layoutInCell="1" allowOverlap="1" wp14:anchorId="3ACBC7F4" wp14:editId="1806EC60">
            <wp:simplePos x="0" y="0"/>
            <wp:positionH relativeFrom="column">
              <wp:posOffset>5492115</wp:posOffset>
            </wp:positionH>
            <wp:positionV relativeFrom="paragraph">
              <wp:posOffset>-223520</wp:posOffset>
            </wp:positionV>
            <wp:extent cx="1209040" cy="9307195"/>
            <wp:effectExtent l="0" t="0" r="10160" b="0"/>
            <wp:wrapTight wrapText="bothSides">
              <wp:wrapPolygon edited="0">
                <wp:start x="0" y="0"/>
                <wp:lineTo x="0" y="21516"/>
                <wp:lineTo x="21328" y="21516"/>
                <wp:lineTo x="213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9040" cy="9307195"/>
                    </a:xfrm>
                    <a:prstGeom prst="rect">
                      <a:avLst/>
                    </a:prstGeom>
                  </pic:spPr>
                </pic:pic>
              </a:graphicData>
            </a:graphic>
            <wp14:sizeRelH relativeFrom="page">
              <wp14:pctWidth>0</wp14:pctWidth>
            </wp14:sizeRelH>
            <wp14:sizeRelV relativeFrom="page">
              <wp14:pctHeight>0</wp14:pctHeight>
            </wp14:sizeRelV>
          </wp:anchor>
        </w:drawing>
      </w:r>
      <w:r w:rsidR="00371C4C" w:rsidRPr="00B62581">
        <w:rPr>
          <w:rFonts w:ascii="Times New Roman" w:hAnsi="Times New Roman" w:cs="Times New Roman"/>
        </w:rPr>
        <w:t>Dr. Kim-Anh Lê Cao</w:t>
      </w:r>
    </w:p>
    <w:p w14:paraId="3E3E8147"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 xml:space="preserve">Senior Lecturer, Statistical Genomics </w:t>
      </w:r>
    </w:p>
    <w:p w14:paraId="7EF24E1E"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NHMRC Career Development Fellow</w:t>
      </w:r>
    </w:p>
    <w:p w14:paraId="30ABC01F"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School of Mathematics and Statistics</w:t>
      </w:r>
    </w:p>
    <w:p w14:paraId="47F63C67"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Centre for Systems Genomics Bld 184</w:t>
      </w:r>
    </w:p>
    <w:p w14:paraId="4C781EC6"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The University of Melbourne | VIC 3010</w:t>
      </w:r>
    </w:p>
    <w:p w14:paraId="3741663A" w14:textId="77777777" w:rsidR="00371C4C" w:rsidRPr="00B62581" w:rsidRDefault="00371C4C" w:rsidP="00371C4C">
      <w:pPr>
        <w:spacing w:after="0"/>
        <w:jc w:val="both"/>
        <w:rPr>
          <w:rFonts w:ascii="Times New Roman" w:hAnsi="Times New Roman" w:cs="Times New Roman"/>
          <w:lang w:val="en-GB"/>
        </w:rPr>
      </w:pPr>
      <w:r w:rsidRPr="00B62581">
        <w:rPr>
          <w:rFonts w:ascii="Times New Roman" w:hAnsi="Times New Roman" w:cs="Times New Roman"/>
          <w:lang w:val="en-GB"/>
        </w:rPr>
        <w:t>T: +61 (0)3834 43971 | kimanh.lecao@unimelb.edu.au</w:t>
      </w:r>
    </w:p>
    <w:p w14:paraId="62FB7FCE" w14:textId="1B382D5D" w:rsidR="00371C4C" w:rsidRPr="00B62581" w:rsidRDefault="00135A6C" w:rsidP="00371C4C">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r w:rsidR="00371C4C" w:rsidRPr="00B62581">
        <w:rPr>
          <w:rFonts w:ascii="Times New Roman" w:hAnsi="Times New Roman" w:cs="Times New Roman"/>
          <w:vertAlign w:val="superscript"/>
        </w:rPr>
        <w:t>th</w:t>
      </w:r>
      <w:r w:rsidR="00371C4C" w:rsidRPr="00B62581">
        <w:rPr>
          <w:rFonts w:ascii="Times New Roman" w:hAnsi="Times New Roman" w:cs="Times New Roman"/>
        </w:rPr>
        <w:t xml:space="preserve"> </w:t>
      </w:r>
      <w:r>
        <w:rPr>
          <w:rFonts w:ascii="Times New Roman" w:hAnsi="Times New Roman" w:cs="Times New Roman"/>
        </w:rPr>
        <w:t>March 2018</w:t>
      </w:r>
    </w:p>
    <w:p w14:paraId="7E58CEBA" w14:textId="662EF7D1" w:rsidR="00135A6C" w:rsidRPr="006C000B" w:rsidRDefault="00135A6C" w:rsidP="00135A6C">
      <w:pPr>
        <w:spacing w:after="0" w:line="240" w:lineRule="auto"/>
        <w:jc w:val="both"/>
        <w:rPr>
          <w:rFonts w:ascii="Times" w:hAnsi="Times"/>
        </w:rPr>
      </w:pPr>
      <w:r w:rsidRPr="006C000B">
        <w:rPr>
          <w:rFonts w:ascii="Times" w:hAnsi="Times"/>
        </w:rPr>
        <w:t xml:space="preserve">Dear Editor of </w:t>
      </w:r>
      <w:r>
        <w:rPr>
          <w:rFonts w:ascii="Times" w:hAnsi="Times"/>
        </w:rPr>
        <w:t>Genome Biology</w:t>
      </w:r>
      <w:r w:rsidRPr="006C000B">
        <w:rPr>
          <w:rFonts w:ascii="Times" w:hAnsi="Times"/>
        </w:rPr>
        <w:t>,</w:t>
      </w:r>
    </w:p>
    <w:p w14:paraId="40764A51" w14:textId="77777777" w:rsidR="00135A6C" w:rsidRDefault="00135A6C" w:rsidP="0060542C">
      <w:pPr>
        <w:spacing w:after="0" w:line="240" w:lineRule="auto"/>
        <w:jc w:val="both"/>
        <w:rPr>
          <w:rFonts w:ascii="Times" w:hAnsi="Times"/>
        </w:rPr>
      </w:pPr>
      <w:r w:rsidRPr="006C000B">
        <w:rPr>
          <w:rFonts w:ascii="Times" w:hAnsi="Times"/>
        </w:rPr>
        <w:t>We wish to submit our manuscript “</w:t>
      </w:r>
      <w:r w:rsidRPr="006C000B">
        <w:rPr>
          <w:rFonts w:ascii="Times" w:hAnsi="Times"/>
          <w:lang w:val="en-CA"/>
        </w:rPr>
        <w:t>DIABLO: from multi-omics assays to biomarker discovery, an integrative approach” for consideration as a research article in your journal</w:t>
      </w:r>
      <w:r w:rsidRPr="006C000B">
        <w:rPr>
          <w:rFonts w:ascii="Times" w:hAnsi="Times"/>
        </w:rPr>
        <w:t>.</w:t>
      </w:r>
      <w:r>
        <w:rPr>
          <w:rFonts w:ascii="Times" w:hAnsi="Times"/>
        </w:rPr>
        <w:t xml:space="preserve"> </w:t>
      </w:r>
    </w:p>
    <w:p w14:paraId="5811C71E" w14:textId="77777777" w:rsidR="0060542C" w:rsidRPr="0060542C" w:rsidRDefault="0060542C" w:rsidP="0060542C">
      <w:pPr>
        <w:spacing w:after="0" w:line="240" w:lineRule="auto"/>
        <w:jc w:val="both"/>
        <w:rPr>
          <w:rFonts w:ascii="Times" w:hAnsi="Times"/>
          <w:sz w:val="10"/>
          <w:szCs w:val="10"/>
        </w:rPr>
      </w:pPr>
    </w:p>
    <w:p w14:paraId="0023DC4C" w14:textId="150DDCCC" w:rsidR="00135A6C" w:rsidRDefault="00135A6C" w:rsidP="0060542C">
      <w:pPr>
        <w:spacing w:after="0" w:line="240" w:lineRule="auto"/>
        <w:jc w:val="both"/>
        <w:rPr>
          <w:rFonts w:ascii="Times" w:hAnsi="Times"/>
          <w:lang w:val="en-US"/>
        </w:rPr>
      </w:pPr>
      <w:r w:rsidRPr="006C000B">
        <w:rPr>
          <w:rFonts w:ascii="Times" w:hAnsi="Times"/>
          <w:lang w:val="en-US"/>
        </w:rPr>
        <w:t xml:space="preserve">In the omics era, computational solutions to integrate different types of biological data measured on the same specimens or samples are trailing behind data generation.  Our manuscript aims to feel this gap by proposing an efficient, flexible and easy-to-use computational framework to integrate multiple omics data generated from emerging high-throughput technologies. </w:t>
      </w:r>
    </w:p>
    <w:p w14:paraId="3D10BCD7" w14:textId="77777777" w:rsidR="0060542C" w:rsidRPr="0060542C" w:rsidRDefault="0060542C" w:rsidP="0060542C">
      <w:pPr>
        <w:spacing w:after="0" w:line="240" w:lineRule="auto"/>
        <w:jc w:val="both"/>
        <w:rPr>
          <w:rFonts w:ascii="Times" w:hAnsi="Times"/>
          <w:sz w:val="10"/>
          <w:szCs w:val="10"/>
          <w:lang w:val="en-US"/>
        </w:rPr>
      </w:pPr>
    </w:p>
    <w:p w14:paraId="7AC70EFF" w14:textId="77777777" w:rsidR="00135A6C" w:rsidRDefault="00135A6C" w:rsidP="0060542C">
      <w:pPr>
        <w:spacing w:after="0" w:line="240" w:lineRule="auto"/>
        <w:jc w:val="both"/>
        <w:rPr>
          <w:rFonts w:ascii="Times" w:hAnsi="Times"/>
        </w:rPr>
      </w:pPr>
      <w:r w:rsidRPr="006C000B">
        <w:rPr>
          <w:rFonts w:ascii="Times" w:hAnsi="Times"/>
          <w:lang w:val="en-US"/>
        </w:rPr>
        <w:t xml:space="preserve">The main challenge facing multi-omics data integration is the large heterogeneity and difference in scales between omics platforms. Statistical integrative methods for biomarker discovery are still at their infancy and provide limited insight into complex biological processes. They are built on existing multi-steps methods that </w:t>
      </w:r>
      <w:r w:rsidRPr="006C000B">
        <w:rPr>
          <w:rFonts w:ascii="Times" w:hAnsi="Times"/>
        </w:rPr>
        <w:t>either concatenate or combine the analyses from each data set separately, and do not model the correlation structure between the different molecular levels. This is highly problematic as important information can be missed, leading to incorrect conclusions. DIABLO maximises the correlation between data sets whilst identifying the key molecular features that explain and reliably classify a phenotype of interest. The dimension reduction process enables intuitive visualisations of the samples and selected multi-omics signatures. We benchmarked and demonstrated the ability of DIABLO to select relevant correlated and discriminative biomarkers in a comprehensive simulation studies and in six multi-omics studies including two case studies in human breast cancer and asthma. In each of those studies we integrated various omic data sets ranging from transcriptomics (mRNA, miRNA), epigenomics (CpGs), proteomics and cell-type frequencies.</w:t>
      </w:r>
    </w:p>
    <w:p w14:paraId="46295002" w14:textId="77777777" w:rsidR="0060542C" w:rsidRPr="0060542C" w:rsidRDefault="0060542C" w:rsidP="0060542C">
      <w:pPr>
        <w:spacing w:after="0" w:line="240" w:lineRule="auto"/>
        <w:jc w:val="both"/>
        <w:rPr>
          <w:rFonts w:ascii="Times" w:hAnsi="Times"/>
          <w:sz w:val="10"/>
          <w:szCs w:val="10"/>
        </w:rPr>
      </w:pPr>
    </w:p>
    <w:p w14:paraId="4197401A" w14:textId="0EA63D93" w:rsidR="00135A6C" w:rsidRPr="006C000B" w:rsidRDefault="00135A6C" w:rsidP="0060542C">
      <w:pPr>
        <w:spacing w:after="0" w:line="240" w:lineRule="auto"/>
        <w:jc w:val="both"/>
        <w:rPr>
          <w:rFonts w:ascii="Times" w:hAnsi="Times"/>
          <w:lang w:val="en-US"/>
        </w:rPr>
      </w:pPr>
      <w:r w:rsidRPr="006C000B">
        <w:rPr>
          <w:rFonts w:ascii="Times" w:hAnsi="Times"/>
        </w:rPr>
        <w:t xml:space="preserve">DIABLO facilitates the integration of large and heterogeneous data sets to identify relevant biomarker candidates in a wide range of biological settings. The method will be of significant interest to the scientifically diverse readership of </w:t>
      </w:r>
      <w:r w:rsidRPr="00D52802">
        <w:rPr>
          <w:rFonts w:ascii="Times" w:hAnsi="Times"/>
          <w:i/>
        </w:rPr>
        <w:t>Genome Biology</w:t>
      </w:r>
      <w:r w:rsidRPr="006C000B">
        <w:rPr>
          <w:rFonts w:ascii="Times" w:hAnsi="Times"/>
        </w:rPr>
        <w:t xml:space="preserve"> to capitalise on multi omics </w:t>
      </w:r>
      <w:r w:rsidRPr="006C000B">
        <w:rPr>
          <w:rFonts w:ascii="Times" w:hAnsi="Times"/>
          <w:lang w:val="en-US"/>
        </w:rPr>
        <w:t>data currently being generated</w:t>
      </w:r>
      <w:r w:rsidRPr="006C000B">
        <w:rPr>
          <w:rFonts w:ascii="Times" w:hAnsi="Times"/>
        </w:rPr>
        <w:t xml:space="preserve"> and push novel </w:t>
      </w:r>
      <w:r w:rsidRPr="006C000B">
        <w:rPr>
          <w:rFonts w:ascii="Times" w:hAnsi="Times"/>
          <w:lang w:val="en-US"/>
        </w:rPr>
        <w:t>biological discoveries of an unprecedented level.</w:t>
      </w:r>
    </w:p>
    <w:p w14:paraId="39EF36A4" w14:textId="77777777" w:rsidR="0060542C" w:rsidRPr="0060542C" w:rsidRDefault="0060542C" w:rsidP="0060542C">
      <w:pPr>
        <w:spacing w:after="0" w:line="240" w:lineRule="auto"/>
        <w:jc w:val="both"/>
        <w:rPr>
          <w:rFonts w:ascii="Times" w:hAnsi="Times"/>
          <w:sz w:val="10"/>
          <w:szCs w:val="10"/>
        </w:rPr>
      </w:pPr>
    </w:p>
    <w:p w14:paraId="62830A39" w14:textId="77777777" w:rsidR="00135A6C" w:rsidRDefault="00135A6C" w:rsidP="0060542C">
      <w:pPr>
        <w:spacing w:after="0" w:line="240" w:lineRule="auto"/>
        <w:jc w:val="both"/>
        <w:rPr>
          <w:rFonts w:ascii="Times" w:hAnsi="Times"/>
        </w:rPr>
      </w:pPr>
      <w:r w:rsidRPr="006C000B">
        <w:rPr>
          <w:rFonts w:ascii="Times" w:hAnsi="Times"/>
        </w:rPr>
        <w:t xml:space="preserve">We are fervent advocates of open data and open science. All analyses are available in R markdown format as supplementary material, and the method is implemented in the open source R package mixOmics, along with detailed tutorials on the companion website </w:t>
      </w:r>
      <w:hyperlink r:id="rId7" w:history="1">
        <w:r w:rsidRPr="006C000B">
          <w:rPr>
            <w:rStyle w:val="Hyperlink"/>
            <w:rFonts w:ascii="Times" w:hAnsi="Times"/>
          </w:rPr>
          <w:t>http://www.mixOmics.org/mixDIABLO</w:t>
        </w:r>
      </w:hyperlink>
      <w:r w:rsidRPr="006C000B">
        <w:rPr>
          <w:rFonts w:ascii="Times" w:hAnsi="Times"/>
        </w:rPr>
        <w:t xml:space="preserve">. </w:t>
      </w:r>
    </w:p>
    <w:p w14:paraId="29100A38" w14:textId="77777777" w:rsidR="0060542C" w:rsidRPr="0060542C" w:rsidRDefault="0060542C" w:rsidP="0060542C">
      <w:pPr>
        <w:spacing w:after="0" w:line="240" w:lineRule="auto"/>
        <w:jc w:val="both"/>
        <w:rPr>
          <w:rFonts w:ascii="Times" w:hAnsi="Times"/>
          <w:sz w:val="10"/>
          <w:szCs w:val="10"/>
        </w:rPr>
      </w:pPr>
    </w:p>
    <w:p w14:paraId="7D004151" w14:textId="77777777" w:rsidR="0060542C" w:rsidRDefault="00135A6C" w:rsidP="0060542C">
      <w:pPr>
        <w:spacing w:after="0" w:line="240" w:lineRule="auto"/>
        <w:jc w:val="both"/>
        <w:rPr>
          <w:rFonts w:ascii="Times" w:hAnsi="Times"/>
        </w:rPr>
      </w:pPr>
      <w:r w:rsidRPr="006C000B">
        <w:rPr>
          <w:rFonts w:ascii="Times" w:hAnsi="Times"/>
        </w:rPr>
        <w:t xml:space="preserve">The submitted manuscript has been approved by all authors and has not been submitted to any other journal. </w:t>
      </w:r>
      <w:r>
        <w:rPr>
          <w:rFonts w:ascii="Times" w:hAnsi="Times"/>
        </w:rPr>
        <w:t xml:space="preserve">A previous submission to </w:t>
      </w:r>
      <w:r w:rsidRPr="00D52802">
        <w:rPr>
          <w:rFonts w:ascii="Times" w:hAnsi="Times"/>
          <w:i/>
        </w:rPr>
        <w:t>Genome Biology</w:t>
      </w:r>
      <w:r>
        <w:rPr>
          <w:rFonts w:ascii="Times" w:hAnsi="Times"/>
        </w:rPr>
        <w:t>, GBIO-D-16-01112 was rejected from Genome Biology after revisions. We have carefully considered the reviews of the reviewers and have considerably revised the current version of the manuscript.</w:t>
      </w:r>
      <w:r>
        <w:rPr>
          <w:rFonts w:ascii="Times" w:hAnsi="Times"/>
        </w:rPr>
        <w:t xml:space="preserve"> We provide a point-by-point response to reviewers in the next section. </w:t>
      </w:r>
      <w:r w:rsidRPr="006C000B">
        <w:rPr>
          <w:rFonts w:ascii="Times" w:hAnsi="Times"/>
        </w:rPr>
        <w:t xml:space="preserve">We look forward to your reply.  </w:t>
      </w:r>
    </w:p>
    <w:p w14:paraId="12CB9F69" w14:textId="77777777" w:rsidR="0060542C" w:rsidRDefault="0060542C" w:rsidP="0060542C">
      <w:pPr>
        <w:spacing w:after="0" w:line="240" w:lineRule="auto"/>
        <w:jc w:val="both"/>
        <w:rPr>
          <w:rFonts w:ascii="Times" w:hAnsi="Times"/>
        </w:rPr>
      </w:pPr>
    </w:p>
    <w:p w14:paraId="6764DB9C" w14:textId="77777777" w:rsidR="0060542C" w:rsidRDefault="0060542C" w:rsidP="0060542C">
      <w:pPr>
        <w:spacing w:after="0" w:line="240" w:lineRule="auto"/>
        <w:jc w:val="both"/>
        <w:rPr>
          <w:rFonts w:ascii="Times" w:hAnsi="Times"/>
        </w:rPr>
      </w:pPr>
      <w:bookmarkStart w:id="0" w:name="_GoBack"/>
      <w:bookmarkEnd w:id="0"/>
    </w:p>
    <w:p w14:paraId="50DDFDA1" w14:textId="0DD6C6A0" w:rsidR="00135A6C" w:rsidRPr="006C000B" w:rsidRDefault="00135A6C" w:rsidP="0060542C">
      <w:pPr>
        <w:spacing w:after="0" w:line="240" w:lineRule="auto"/>
        <w:jc w:val="both"/>
        <w:rPr>
          <w:rFonts w:ascii="Times" w:hAnsi="Times"/>
        </w:rPr>
      </w:pPr>
      <w:r w:rsidRPr="006C000B">
        <w:rPr>
          <w:rFonts w:ascii="Times" w:hAnsi="Times"/>
        </w:rPr>
        <w:t xml:space="preserve">Yours sincerely,                            </w:t>
      </w:r>
    </w:p>
    <w:p w14:paraId="28AF40DC" w14:textId="77777777" w:rsidR="0060542C" w:rsidRDefault="0060542C" w:rsidP="0060542C">
      <w:pPr>
        <w:jc w:val="both"/>
        <w:rPr>
          <w:rFonts w:ascii="Times" w:hAnsi="Times"/>
        </w:rPr>
      </w:pPr>
    </w:p>
    <w:p w14:paraId="1B0C0FEE" w14:textId="77777777" w:rsidR="00135A6C" w:rsidRPr="006C000B" w:rsidRDefault="00135A6C" w:rsidP="0060542C">
      <w:pPr>
        <w:jc w:val="both"/>
        <w:rPr>
          <w:rFonts w:ascii="Times" w:hAnsi="Times"/>
        </w:rPr>
      </w:pPr>
      <w:r w:rsidRPr="006C000B">
        <w:rPr>
          <w:rFonts w:ascii="Times" w:hAnsi="Times"/>
        </w:rPr>
        <w:t>Dr. Kim-Anh LÊ CAO</w:t>
      </w:r>
    </w:p>
    <w:p w14:paraId="1714BDD7" w14:textId="41CF8847" w:rsidR="00371C4C" w:rsidRPr="00B62581" w:rsidRDefault="00371C4C" w:rsidP="00371C4C">
      <w:pPr>
        <w:spacing w:after="0"/>
        <w:ind w:firstLine="426"/>
        <w:jc w:val="both"/>
        <w:rPr>
          <w:rFonts w:ascii="Times New Roman" w:hAnsi="Times New Roman" w:cs="Times New Roman"/>
        </w:rPr>
      </w:pPr>
    </w:p>
    <w:p w14:paraId="0E03F790" w14:textId="77777777" w:rsidR="0098057F" w:rsidRDefault="0098057F" w:rsidP="00371C4C">
      <w:pPr>
        <w:rPr>
          <w:rFonts w:ascii="Helvetica" w:eastAsia="Times New Roman" w:hAnsi="Helvetica" w:cs="Times New Roman"/>
          <w:b/>
          <w:color w:val="000000"/>
          <w:lang w:eastAsia="en-GB"/>
        </w:rPr>
      </w:pPr>
    </w:p>
    <w:p w14:paraId="54830DFB" w14:textId="1AE5F78F" w:rsidR="008D128F" w:rsidRDefault="008D128F">
      <w:pPr>
        <w:rPr>
          <w:rFonts w:ascii="Helvetica" w:eastAsia="Times New Roman" w:hAnsi="Helvetica" w:cs="Times New Roman"/>
          <w:b/>
          <w:color w:val="000000"/>
          <w:lang w:eastAsia="en-GB"/>
        </w:rPr>
      </w:pPr>
      <w:r>
        <w:rPr>
          <w:rFonts w:ascii="Helvetica" w:eastAsia="Times New Roman" w:hAnsi="Helvetica" w:cs="Times New Roman"/>
          <w:b/>
          <w:color w:val="000000"/>
          <w:lang w:eastAsia="en-GB"/>
        </w:rPr>
        <w:br w:type="page"/>
      </w:r>
    </w:p>
    <w:p w14:paraId="0356E858" w14:textId="77777777" w:rsidR="0098057F" w:rsidRDefault="0098057F" w:rsidP="00371C4C">
      <w:pPr>
        <w:rPr>
          <w:rFonts w:ascii="Helvetica" w:eastAsia="Times New Roman" w:hAnsi="Helvetica" w:cs="Times New Roman"/>
          <w:b/>
          <w:color w:val="000000"/>
          <w:lang w:eastAsia="en-GB"/>
        </w:rPr>
      </w:pPr>
    </w:p>
    <w:p w14:paraId="4D83B3EC" w14:textId="75BC7E2A" w:rsidR="00371C4C"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b/>
          <w:color w:val="000000"/>
          <w:lang w:eastAsia="en-GB"/>
        </w:rPr>
        <w:t>Reviewer #1: General: This is a well written manuscript addressing a very important topic. The software, which the authors have compiled, is well designed and extremely useful, and I think it is a good idea to make it familiar to a wider audience via this paper. Nonetheless, I see a number of smaller points that should be addressed before publication:</w:t>
      </w:r>
    </w:p>
    <w:p w14:paraId="509A41DF" w14:textId="4805E77D" w:rsidR="00371C4C" w:rsidRDefault="00371C4C" w:rsidP="00371C4C">
      <w:pPr>
        <w:spacing w:after="0"/>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w:t>
      </w:r>
      <w:r>
        <w:rPr>
          <w:rFonts w:ascii="Helvetica" w:eastAsia="Times New Roman" w:hAnsi="Helvetica" w:cs="Times New Roman"/>
          <w:color w:val="000000"/>
          <w:lang w:eastAsia="en-GB"/>
        </w:rPr>
        <w:t xml:space="preserve">appreciate </w:t>
      </w:r>
      <w:r w:rsidRPr="00B62581">
        <w:rPr>
          <w:rFonts w:ascii="Helvetica" w:eastAsia="Times New Roman" w:hAnsi="Helvetica" w:cs="Times New Roman"/>
          <w:color w:val="000000"/>
          <w:lang w:eastAsia="en-GB"/>
        </w:rPr>
        <w:t xml:space="preserve">the positive overall comments </w:t>
      </w:r>
      <w:r>
        <w:rPr>
          <w:rFonts w:ascii="Helvetica" w:eastAsia="Times New Roman" w:hAnsi="Helvetica" w:cs="Times New Roman"/>
          <w:color w:val="000000"/>
          <w:lang w:eastAsia="en-GB"/>
        </w:rPr>
        <w:t>from the reviewer</w:t>
      </w:r>
      <w:r w:rsidRPr="00B62581">
        <w:rPr>
          <w:rFonts w:ascii="Helvetica" w:eastAsia="Times New Roman" w:hAnsi="Helvetica" w:cs="Times New Roman"/>
          <w:color w:val="000000"/>
          <w:lang w:eastAsia="en-GB"/>
        </w:rPr>
        <w:t xml:space="preserve"> and the careful review. We hope to have adequately addressed the </w:t>
      </w:r>
      <w:r>
        <w:rPr>
          <w:rFonts w:ascii="Helvetica" w:eastAsia="Times New Roman" w:hAnsi="Helvetica" w:cs="Times New Roman"/>
          <w:color w:val="000000"/>
          <w:lang w:eastAsia="en-GB"/>
        </w:rPr>
        <w:t>issues raised</w:t>
      </w:r>
      <w:r w:rsidRPr="00B62581">
        <w:rPr>
          <w:rFonts w:ascii="Helvetica" w:eastAsia="Times New Roman" w:hAnsi="Helvetica" w:cs="Times New Roman"/>
          <w:color w:val="000000"/>
          <w:lang w:eastAsia="en-GB"/>
        </w:rPr>
        <w:t>, as detailed below. The package has been updated to version 6.2.0 to reflect those changes and is available from the CRAN.</w:t>
      </w:r>
    </w:p>
    <w:p w14:paraId="48DDD962" w14:textId="77777777" w:rsidR="00371C4C" w:rsidRPr="00E844FA" w:rsidRDefault="00371C4C" w:rsidP="00371C4C">
      <w:pPr>
        <w:spacing w:after="0"/>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br/>
      </w:r>
      <w:r w:rsidRPr="00B62581">
        <w:rPr>
          <w:rFonts w:ascii="Helvetica" w:eastAsia="Times New Roman" w:hAnsi="Helvetica" w:cs="Times New Roman"/>
          <w:b/>
          <w:color w:val="000000"/>
          <w:u w:val="single"/>
          <w:lang w:eastAsia="en-GB"/>
        </w:rPr>
        <w:t>Major</w:t>
      </w:r>
      <w:r w:rsidRPr="00B62581">
        <w:rPr>
          <w:rFonts w:ascii="Helvetica" w:eastAsia="Times New Roman" w:hAnsi="Helvetica" w:cs="Times New Roman"/>
          <w:color w:val="000000"/>
          <w:lang w:eastAsia="en-GB"/>
        </w:rPr>
        <w:t>:</w:t>
      </w:r>
      <w:r w:rsidRPr="00B62581">
        <w:rPr>
          <w:rFonts w:ascii="Helvetica" w:eastAsia="Times New Roman" w:hAnsi="Helvetica" w:cs="Times New Roman"/>
          <w:color w:val="000000"/>
          <w:lang w:eastAsia="en-GB"/>
        </w:rPr>
        <w:br/>
      </w:r>
      <w:r w:rsidRPr="00B62581">
        <w:rPr>
          <w:rFonts w:ascii="Helvetica" w:eastAsia="Times New Roman" w:hAnsi="Helvetica" w:cs="Times New Roman"/>
          <w:b/>
          <w:color w:val="000000"/>
          <w:lang w:eastAsia="en-GB"/>
        </w:rPr>
        <w:t>1. Prediction distances: This topic could be explained in more detail from my point of view. How is the "predicted score" defined exactly? What are the specific assumptions and motivations underlying the different prediction methods?</w:t>
      </w:r>
    </w:p>
    <w:p w14:paraId="01E9687C"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Prediction is one of the key feature of our supervised methods. We have clarified the two main prediction outputs, the predicted dummy variables and the predicted latent variables or scores. In the supplemental material </w:t>
      </w:r>
      <w:r w:rsidRPr="00E844FA">
        <w:rPr>
          <w:rFonts w:ascii="Helvetica" w:eastAsia="Times New Roman" w:hAnsi="Helvetica" w:cs="Times New Roman"/>
          <w:b/>
          <w:color w:val="000000"/>
          <w:lang w:eastAsia="en-GB"/>
        </w:rPr>
        <w:t>S1.3</w:t>
      </w:r>
      <w:r w:rsidRPr="00B62581">
        <w:rPr>
          <w:rFonts w:ascii="Helvetica" w:eastAsia="Times New Roman" w:hAnsi="Helvetica" w:cs="Times New Roman"/>
          <w:color w:val="000000"/>
          <w:lang w:eastAsia="en-GB"/>
        </w:rPr>
        <w:t xml:space="preserve">, we mathematically defined those outputs and how the prediction distances are applied. In the </w:t>
      </w:r>
      <w:r w:rsidRPr="00E844FA">
        <w:rPr>
          <w:rFonts w:ascii="Helvetica" w:eastAsia="Times New Roman" w:hAnsi="Helvetica" w:cs="Times New Roman"/>
          <w:b/>
          <w:color w:val="000000"/>
          <w:lang w:eastAsia="en-GB"/>
        </w:rPr>
        <w:t>main manuscript</w:t>
      </w:r>
      <w:r w:rsidRPr="00B62581">
        <w:rPr>
          <w:rFonts w:ascii="Helvetica" w:eastAsia="Times New Roman" w:hAnsi="Helvetica" w:cs="Times New Roman"/>
          <w:color w:val="000000"/>
          <w:lang w:eastAsia="en-GB"/>
        </w:rPr>
        <w:t>, we expanded on the different types of distances, how they are applied to either of the predicted outputs and when those distances perform well in practice.</w:t>
      </w:r>
    </w:p>
    <w:p w14:paraId="725A1564" w14:textId="77777777" w:rsidR="00371C4C" w:rsidRPr="00B62581" w:rsidRDefault="00371C4C" w:rsidP="00371C4C">
      <w:pPr>
        <w:jc w:val="both"/>
        <w:rPr>
          <w:rFonts w:ascii="Helvetica" w:eastAsia="Times New Roman" w:hAnsi="Helvetica" w:cs="Times New Roman"/>
          <w:color w:val="000000"/>
          <w:lang w:eastAsia="en-GB"/>
        </w:rPr>
      </w:pPr>
    </w:p>
    <w:p w14:paraId="04F38DF4"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The section ‘</w:t>
      </w:r>
      <w:r w:rsidRPr="00B62581">
        <w:rPr>
          <w:rFonts w:ascii="Helvetica" w:eastAsia="Times New Roman" w:hAnsi="Helvetica" w:cs="Times New Roman"/>
          <w:b/>
          <w:color w:val="000000"/>
          <w:lang w:eastAsia="en-GB"/>
        </w:rPr>
        <w:t>Class prediction of new samples</w:t>
      </w:r>
      <w:r w:rsidRPr="00B62581">
        <w:rPr>
          <w:rFonts w:ascii="Helvetica" w:eastAsia="Times New Roman" w:hAnsi="Helvetica" w:cs="Times New Roman"/>
          <w:color w:val="000000"/>
          <w:lang w:eastAsia="en-GB"/>
        </w:rPr>
        <w:t>’ now reads:</w:t>
      </w:r>
      <w:r w:rsidRPr="00B62581">
        <w:rPr>
          <w:rFonts w:ascii="Helvetica" w:eastAsia="Times New Roman" w:hAnsi="Helvetica" w:cs="Times New Roman"/>
          <w:noProof/>
          <w:color w:val="000000"/>
          <w:lang w:val="en-US"/>
        </w:rPr>
        <w:drawing>
          <wp:inline distT="0" distB="0" distL="0" distR="0" wp14:anchorId="64D1E306" wp14:editId="4B1B436B">
            <wp:extent cx="5557079" cy="5184140"/>
            <wp:effectExtent l="0" t="0" r="5715" b="0"/>
            <wp:docPr id="14" name="Picture 14" descr="../../../../../Desktop/Screen%20Shot%202017-08-10%20at%2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8-10%20at%205.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7814" cy="5212812"/>
                    </a:xfrm>
                    <a:prstGeom prst="rect">
                      <a:avLst/>
                    </a:prstGeom>
                    <a:noFill/>
                    <a:ln>
                      <a:noFill/>
                    </a:ln>
                  </pic:spPr>
                </pic:pic>
              </a:graphicData>
            </a:graphic>
          </wp:inline>
        </w:drawing>
      </w:r>
    </w:p>
    <w:p w14:paraId="61A21D07" w14:textId="77777777" w:rsidR="004172C5" w:rsidRDefault="00371C4C" w:rsidP="00371C4C">
      <w:pPr>
        <w:jc w:val="both"/>
        <w:rPr>
          <w:rFonts w:ascii="Helvetica" w:eastAsia="Times New Roman" w:hAnsi="Helvetica" w:cs="Times New Roman"/>
          <w:color w:val="000000"/>
          <w:lang w:eastAsia="en-GB"/>
        </w:rPr>
      </w:pPr>
      <w:r w:rsidRPr="00B62581">
        <w:rPr>
          <w:rFonts w:ascii="Helvetica" w:hAnsi="Helvetica" w:cs="Times"/>
          <w:color w:val="000000"/>
        </w:rPr>
        <w:t>The supplemental material section ‘</w:t>
      </w:r>
      <w:r w:rsidRPr="00B62581">
        <w:rPr>
          <w:rFonts w:ascii="Helvetica" w:hAnsi="Helvetica" w:cs="Times"/>
          <w:b/>
          <w:color w:val="000000"/>
        </w:rPr>
        <w:t>S1.3.</w:t>
      </w:r>
      <w:r w:rsidRPr="00B62581">
        <w:rPr>
          <w:rFonts w:ascii="Helvetica" w:hAnsi="Helvetica" w:cs="Times"/>
          <w:color w:val="000000"/>
        </w:rPr>
        <w:t xml:space="preserve"> </w:t>
      </w:r>
      <w:r w:rsidRPr="00B62581">
        <w:rPr>
          <w:rFonts w:ascii="Helvetica" w:hAnsi="Helvetica" w:cs="Times"/>
          <w:b/>
          <w:color w:val="000000"/>
        </w:rPr>
        <w:t>Prediction distances’</w:t>
      </w:r>
      <w:r w:rsidRPr="00B62581">
        <w:rPr>
          <w:rFonts w:ascii="Helvetica" w:hAnsi="Helvetica" w:cs="Times"/>
          <w:color w:val="000000"/>
        </w:rPr>
        <w:t xml:space="preserve"> was extensively detailed and </w:t>
      </w:r>
      <w:r w:rsidRPr="00B62581">
        <w:rPr>
          <w:rFonts w:ascii="Helvetica" w:eastAsia="Times New Roman" w:hAnsi="Helvetica" w:cs="Times New Roman"/>
          <w:color w:val="000000"/>
          <w:lang w:eastAsia="en-GB"/>
        </w:rPr>
        <w:t>Tables S2 and S3 were added for further illustration.</w:t>
      </w:r>
    </w:p>
    <w:p w14:paraId="0E996DFC" w14:textId="23408543" w:rsidR="00371C4C" w:rsidRPr="00B62581" w:rsidRDefault="004172C5" w:rsidP="00371C4C">
      <w:pPr>
        <w:jc w:val="both"/>
        <w:rPr>
          <w:rFonts w:ascii="Helvetica" w:eastAsia="Times New Roman" w:hAnsi="Helvetica" w:cs="Times New Roman"/>
          <w:color w:val="000000"/>
          <w:lang w:eastAsia="en-GB"/>
        </w:rPr>
      </w:pPr>
      <w:r w:rsidRPr="004172C5">
        <w:rPr>
          <w:rFonts w:ascii="Helvetica" w:eastAsia="Times New Roman" w:hAnsi="Helvetica" w:cs="Times New Roman"/>
          <w:b/>
          <w:noProof/>
          <w:color w:val="000000"/>
          <w:lang w:val="en-GB" w:eastAsia="en-GB"/>
        </w:rPr>
        <w:t xml:space="preserve"> </w:t>
      </w:r>
      <w:r>
        <w:rPr>
          <w:rFonts w:ascii="Helvetica" w:eastAsia="Times New Roman" w:hAnsi="Helvetica" w:cs="Times New Roman"/>
          <w:b/>
          <w:noProof/>
          <w:color w:val="000000"/>
          <w:lang w:val="en-US"/>
        </w:rPr>
        <w:drawing>
          <wp:inline distT="0" distB="0" distL="0" distR="0" wp14:anchorId="305AA0C9" wp14:editId="1FD717E3">
            <wp:extent cx="6184900" cy="1485900"/>
            <wp:effectExtent l="0" t="0" r="12700" b="12700"/>
            <wp:docPr id="20" name="Picture 20" descr="../../../../../Desktop/Screen%20Shot%202017-08-11%20at%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1%20at%208.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4900" cy="1485900"/>
                    </a:xfrm>
                    <a:prstGeom prst="rect">
                      <a:avLst/>
                    </a:prstGeom>
                    <a:noFill/>
                    <a:ln>
                      <a:noFill/>
                    </a:ln>
                  </pic:spPr>
                </pic:pic>
              </a:graphicData>
            </a:graphic>
          </wp:inline>
        </w:drawing>
      </w:r>
    </w:p>
    <w:p w14:paraId="2F1D13B2" w14:textId="6A16A23E" w:rsidR="00371C4C" w:rsidRPr="00B62581" w:rsidRDefault="004172C5" w:rsidP="00371C4C">
      <w:pPr>
        <w:jc w:val="both"/>
        <w:rPr>
          <w:rFonts w:ascii="Helvetica" w:eastAsia="Times New Roman" w:hAnsi="Helvetica" w:cs="Times New Roman"/>
          <w:b/>
          <w:color w:val="000000"/>
          <w:lang w:eastAsia="en-GB"/>
        </w:rPr>
      </w:pPr>
      <w:r>
        <w:rPr>
          <w:rFonts w:ascii="Helvetica" w:eastAsia="Times New Roman" w:hAnsi="Helvetica" w:cs="Times New Roman"/>
          <w:b/>
          <w:noProof/>
          <w:color w:val="000000"/>
          <w:lang w:val="en-US"/>
        </w:rPr>
        <w:lastRenderedPageBreak/>
        <w:drawing>
          <wp:inline distT="0" distB="0" distL="0" distR="0" wp14:anchorId="226653B0" wp14:editId="4E76ABA7">
            <wp:extent cx="6398669" cy="6766560"/>
            <wp:effectExtent l="0" t="0" r="2540" b="0"/>
            <wp:docPr id="21" name="Picture 21" descr="../../../../../Desktop/Screen%20Shot%202017-08-11%20at%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1%20at%208.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317" cy="6768303"/>
                    </a:xfrm>
                    <a:prstGeom prst="rect">
                      <a:avLst/>
                    </a:prstGeom>
                    <a:noFill/>
                    <a:ln>
                      <a:noFill/>
                    </a:ln>
                  </pic:spPr>
                </pic:pic>
              </a:graphicData>
            </a:graphic>
          </wp:inline>
        </w:drawing>
      </w:r>
      <w:r w:rsidR="00371C4C" w:rsidRPr="00B62581">
        <w:rPr>
          <w:rFonts w:ascii="Helvetica" w:eastAsia="Times New Roman" w:hAnsi="Helvetica" w:cs="Times New Roman"/>
          <w:b/>
          <w:color w:val="000000"/>
          <w:lang w:eastAsia="en-GB"/>
        </w:rPr>
        <w:br/>
        <w:t>2. Performance evaluation (p 5): Why is the area under ROC curve not considered as a popular performance measure?</w:t>
      </w:r>
    </w:p>
    <w:p w14:paraId="09896185"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Evaluating biomarkers discriminative abilities with other criteria than statistical significance classically relies on the area under the ROC curve. The AUC incorporates the measures of sensitivity and specificity for every possible cut-off of the prediction scores. The AUC is not particularly informative in relation to our PLS-type models that rely on distances to predict classes and determine an optimal cut-off (as </w:t>
      </w:r>
      <w:r>
        <w:rPr>
          <w:rFonts w:ascii="Helvetica" w:eastAsia="Times New Roman" w:hAnsi="Helvetica" w:cs="Times New Roman"/>
          <w:color w:val="000000"/>
          <w:lang w:eastAsia="en-GB"/>
        </w:rPr>
        <w:t>presented</w:t>
      </w:r>
      <w:r w:rsidRPr="00B62581">
        <w:rPr>
          <w:rFonts w:ascii="Helvetica" w:eastAsia="Times New Roman" w:hAnsi="Helvetica" w:cs="Times New Roman"/>
          <w:color w:val="000000"/>
          <w:lang w:eastAsia="en-GB"/>
        </w:rPr>
        <w:t xml:space="preserve"> above). Therefore, the classification error rates proposed in our method and the AUC measure different aspects of the classifier performance and the AUC does not reflect the true performances of a PLS-type model.</w:t>
      </w:r>
    </w:p>
    <w:p w14:paraId="766ED439"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As a side note, AUC is often calculated on the training set directly, and not on a cross-validated or independent test sets. Such use of AUROC leads to overfitting, and thus over-optimistic performances. We avoid this practice in mixOmics as the AUC is calculated on cross-validation sets in our perf function. The current AUROC outputs complement the evaluation of the discriminative ability of our models but are not used as prediction thresholds in the package.</w:t>
      </w:r>
    </w:p>
    <w:p w14:paraId="14D095A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In the manuscript we added a new section </w:t>
      </w:r>
      <w:r w:rsidRPr="00B62581">
        <w:rPr>
          <w:rFonts w:ascii="Helvetica" w:eastAsia="Times New Roman" w:hAnsi="Helvetica" w:cs="Times New Roman"/>
          <w:b/>
          <w:color w:val="000000"/>
          <w:lang w:eastAsia="en-GB"/>
        </w:rPr>
        <w:t>‘Evaluating the signature’</w:t>
      </w:r>
      <w:r w:rsidRPr="00B62581">
        <w:rPr>
          <w:rFonts w:ascii="Helvetica" w:eastAsia="Times New Roman" w:hAnsi="Helvetica" w:cs="Times New Roman"/>
          <w:color w:val="000000"/>
          <w:lang w:eastAsia="en-GB"/>
        </w:rPr>
        <w:t xml:space="preserve">, where we clarified: </w:t>
      </w:r>
    </w:p>
    <w:p w14:paraId="210A06C1"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79B71192" wp14:editId="2EFF14FE">
            <wp:extent cx="5772785" cy="2603676"/>
            <wp:effectExtent l="0" t="0" r="0" b="12700"/>
            <wp:docPr id="15" name="Picture 15" descr="../../../../../Desktop/Screen%20Shot%202017-08-10%20at%2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8-10%20at%205.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9215" cy="2615597"/>
                    </a:xfrm>
                    <a:prstGeom prst="rect">
                      <a:avLst/>
                    </a:prstGeom>
                    <a:noFill/>
                    <a:ln>
                      <a:noFill/>
                    </a:ln>
                  </pic:spPr>
                </pic:pic>
              </a:graphicData>
            </a:graphic>
          </wp:inline>
        </w:drawing>
      </w:r>
    </w:p>
    <w:p w14:paraId="18B1E0D9"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See also our answer to </w:t>
      </w:r>
      <w:r>
        <w:rPr>
          <w:rFonts w:ascii="Helvetica" w:eastAsia="Times New Roman" w:hAnsi="Helvetica" w:cs="Times New Roman"/>
          <w:color w:val="000000"/>
          <w:lang w:eastAsia="en-GB"/>
        </w:rPr>
        <w:t>issue</w:t>
      </w:r>
      <w:r w:rsidRPr="00B62581">
        <w:rPr>
          <w:rFonts w:ascii="Helvetica" w:eastAsia="Times New Roman" w:hAnsi="Helvetica" w:cs="Times New Roman"/>
          <w:color w:val="000000"/>
          <w:lang w:eastAsia="en-GB"/>
        </w:rPr>
        <w:t xml:space="preserve"> 8.</w:t>
      </w:r>
    </w:p>
    <w:p w14:paraId="7B0BAA4A"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 xml:space="preserve">3. l1-penality (p 6): Why is it reasonably (from the perspective of the authors) to assume the same number of relevant features for each canonical covariate? </w:t>
      </w:r>
    </w:p>
    <w:p w14:paraId="0990C156"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assume the reviewer refers to the paragraph:</w:t>
      </w:r>
    </w:p>
    <w:p w14:paraId="1155BBD0" w14:textId="77777777" w:rsidR="00371C4C" w:rsidRPr="00B62581" w:rsidRDefault="00371C4C" w:rsidP="00371C4C">
      <w:pPr>
        <w:jc w:val="both"/>
        <w:rPr>
          <w:rFonts w:ascii="Helvetica" w:eastAsia="Times New Roman" w:hAnsi="Helvetica" w:cs="Times New Roman"/>
          <w:i/>
          <w:color w:val="000000"/>
          <w:lang w:eastAsia="en-GB"/>
        </w:rPr>
      </w:pPr>
      <w:r w:rsidRPr="00B62581">
        <w:rPr>
          <w:rFonts w:ascii="Helvetica" w:eastAsia="Times New Roman" w:hAnsi="Helvetica" w:cs="Times New Roman"/>
          <w:i/>
          <w:color w:val="000000"/>
          <w:lang w:eastAsia="en-GB"/>
        </w:rPr>
        <w:t>‘[…] mixOmics uses soft-thresholding to improve usability by replacing the l</w:t>
      </w:r>
      <w:r w:rsidRPr="00B62581">
        <w:rPr>
          <w:rFonts w:ascii="Helvetica" w:eastAsia="Times New Roman" w:hAnsi="Helvetica" w:cs="Times New Roman"/>
          <w:i/>
          <w:color w:val="000000"/>
          <w:vertAlign w:val="subscript"/>
          <w:lang w:eastAsia="en-GB"/>
        </w:rPr>
        <w:t>1</w:t>
      </w:r>
      <w:r w:rsidRPr="00B62581">
        <w:rPr>
          <w:rFonts w:ascii="Helvetica" w:eastAsia="Times New Roman" w:hAnsi="Helvetica" w:cs="Times New Roman"/>
          <w:i/>
          <w:color w:val="000000"/>
          <w:lang w:eastAsia="en-GB"/>
        </w:rPr>
        <w:t xml:space="preserve"> parameter by the number keepX of features to select on each dimension. The performance of the model is assessed for each value of keepX provided as a grid by the user from the first component to the H</w:t>
      </w:r>
      <w:r w:rsidRPr="00B62581">
        <w:rPr>
          <w:rFonts w:ascii="Helvetica" w:eastAsia="Times New Roman" w:hAnsi="Helvetica" w:cs="Times New Roman"/>
          <w:i/>
          <w:color w:val="000000"/>
          <w:vertAlign w:val="superscript"/>
          <w:lang w:eastAsia="en-GB"/>
        </w:rPr>
        <w:t>th</w:t>
      </w:r>
      <w:r w:rsidRPr="00B62581">
        <w:rPr>
          <w:rFonts w:ascii="Helvetica" w:eastAsia="Times New Roman" w:hAnsi="Helvetica" w:cs="Times New Roman"/>
          <w:i/>
          <w:color w:val="000000"/>
          <w:lang w:eastAsia="en-GB"/>
        </w:rPr>
        <w:t xml:space="preserve"> component, one component at a time. […] Note that the same grid of keepX values is used to tune </w:t>
      </w:r>
      <w:r w:rsidRPr="001F2741">
        <w:rPr>
          <w:rFonts w:ascii="Helvetica" w:eastAsia="Times New Roman" w:hAnsi="Helvetica" w:cs="Times New Roman"/>
          <w:b/>
          <w:i/>
          <w:color w:val="000000"/>
          <w:lang w:eastAsia="en-GB"/>
        </w:rPr>
        <w:t>each component</w:t>
      </w:r>
      <w:r w:rsidRPr="00B62581">
        <w:rPr>
          <w:rFonts w:ascii="Helvetica" w:eastAsia="Times New Roman" w:hAnsi="Helvetica" w:cs="Times New Roman"/>
          <w:i/>
          <w:color w:val="000000"/>
          <w:lang w:eastAsia="en-GB"/>
        </w:rPr>
        <w:t xml:space="preserve"> </w:t>
      </w:r>
      <w:r w:rsidRPr="00B62581">
        <w:rPr>
          <w:rFonts w:ascii="Helvetica" w:eastAsia="Times New Roman" w:hAnsi="Helvetica" w:cs="Times New Roman"/>
          <w:color w:val="000000"/>
          <w:lang w:eastAsia="en-GB"/>
        </w:rPr>
        <w:t>’</w:t>
      </w:r>
    </w:p>
    <w:p w14:paraId="2112DD8D"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Although the grid of keepX values is the same on each component, the resulting number of chosen variables can be different for each component, as can be observed in the sPLS-DA analysis (Electronic Supporting file </w:t>
      </w:r>
      <w:r w:rsidRPr="001F2741">
        <w:rPr>
          <w:rFonts w:ascii="Helvetica" w:eastAsia="Times New Roman" w:hAnsi="Helvetica" w:cs="Times New Roman"/>
          <w:b/>
          <w:color w:val="000000"/>
          <w:lang w:eastAsia="en-GB"/>
        </w:rPr>
        <w:t>E1.5</w:t>
      </w:r>
      <w:r w:rsidRPr="00B62581">
        <w:rPr>
          <w:rFonts w:ascii="Helvetica" w:eastAsia="Times New Roman" w:hAnsi="Helvetica" w:cs="Times New Roman"/>
          <w:color w:val="000000"/>
          <w:lang w:eastAsia="en-GB"/>
        </w:rPr>
        <w:t>) where 8 genes were selected on the first component, then 290 on the second and 30 on the third.</w:t>
      </w:r>
    </w:p>
    <w:p w14:paraId="6BCA2C88"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lang w:eastAsia="en-GB"/>
        </w:rPr>
        <w:t xml:space="preserve">We clarified this in the paragraph </w:t>
      </w:r>
      <w:r w:rsidRPr="00B62581">
        <w:rPr>
          <w:rFonts w:ascii="Helvetica" w:eastAsia="Times New Roman" w:hAnsi="Helvetica" w:cs="Times New Roman"/>
          <w:color w:val="000000"/>
          <w:lang w:eastAsia="en-GB"/>
        </w:rPr>
        <w:t>‘</w:t>
      </w:r>
      <w:r w:rsidRPr="00B62581">
        <w:rPr>
          <w:rFonts w:ascii="Helvetica" w:eastAsia="Times New Roman" w:hAnsi="Helvetica" w:cs="Times New Roman"/>
          <w:b/>
          <w:color w:val="000000"/>
          <w:lang w:eastAsia="en-GB"/>
        </w:rPr>
        <w:t>l1 penalty or the number of features to select’:</w:t>
      </w:r>
    </w:p>
    <w:p w14:paraId="461B5418" w14:textId="77777777" w:rsidR="00371C4C" w:rsidRPr="00B62581" w:rsidRDefault="00371C4C" w:rsidP="00371C4C">
      <w:pPr>
        <w:jc w:val="both"/>
        <w:rPr>
          <w:rFonts w:ascii="Helvetica" w:eastAsia="Times New Roman" w:hAnsi="Helvetica" w:cs="Times New Roman"/>
          <w:color w:val="000000"/>
          <w:lang w:eastAsia="en-GB"/>
        </w:rPr>
      </w:pPr>
    </w:p>
    <w:p w14:paraId="2175EBC5"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lastRenderedPageBreak/>
        <w:drawing>
          <wp:inline distT="0" distB="0" distL="0" distR="0" wp14:anchorId="0C8DC58C" wp14:editId="7CFFACE3">
            <wp:extent cx="5493385" cy="2647062"/>
            <wp:effectExtent l="0" t="0" r="0" b="0"/>
            <wp:docPr id="1" name="Picture 1" descr="../../../../../Desktop/Screen%20Shot%202017-08-10%20at%2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0%20at%205.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3915" cy="2656954"/>
                    </a:xfrm>
                    <a:prstGeom prst="rect">
                      <a:avLst/>
                    </a:prstGeom>
                    <a:noFill/>
                    <a:ln>
                      <a:noFill/>
                    </a:ln>
                  </pic:spPr>
                </pic:pic>
              </a:graphicData>
            </a:graphic>
          </wp:inline>
        </w:drawing>
      </w:r>
    </w:p>
    <w:p w14:paraId="43E2B03E"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 xml:space="preserve">Furthermore: Are there any guidelines, which values of keepX to try in practice? </w:t>
      </w:r>
    </w:p>
    <w:p w14:paraId="6A9025E5"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can choose the keepX tuning grid based on several criteria:</w:t>
      </w:r>
    </w:p>
    <w:p w14:paraId="370AA732"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1/ user expectation: the user arbitrarily chooses to bound the grid with the maximal number of features that can be handled in the follow-up analyses, e.g. gene ontology analyses (usually a large number of features), wet-lab experimental validations (usually a small number of features) etc.</w:t>
      </w:r>
    </w:p>
    <w:p w14:paraId="2EBCFD4F"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2/ practical computational aspects: for ‘simpler’ models such as sPLS-DA and MINT P-integration, it is best to try a coarse grid to first assess the boundaries of the grid, before running a much finer model. For DIABLO N-integration, since they are many combinations to assess, we often rely more on strategy 1. </w:t>
      </w:r>
    </w:p>
    <w:p w14:paraId="194B35F9" w14:textId="4175F571"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added some guidelines in the main text, see screenshot in point 3</w:t>
      </w:r>
      <w:r>
        <w:rPr>
          <w:rFonts w:ascii="Helvetica" w:eastAsia="Times New Roman" w:hAnsi="Helvetica" w:cs="Times New Roman"/>
          <w:color w:val="000000"/>
          <w:lang w:eastAsia="en-GB"/>
        </w:rPr>
        <w:t xml:space="preserve"> above</w:t>
      </w:r>
      <w:r w:rsidRPr="00B62581">
        <w:rPr>
          <w:rFonts w:ascii="Helvetica" w:eastAsia="Times New Roman" w:hAnsi="Helvetica" w:cs="Times New Roman"/>
          <w:color w:val="000000"/>
          <w:lang w:eastAsia="en-GB"/>
        </w:rPr>
        <w:t>.</w:t>
      </w:r>
    </w:p>
    <w:p w14:paraId="75624335"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Finally: Is it really necessary to re-calculate the entire model, if another value of keepX is tested or could it be possible to update a previously calculated model with a new keepX (i.e. using a 'warm start')?</w:t>
      </w:r>
    </w:p>
    <w:p w14:paraId="55B9397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thank the reviewer for the suggestion. Our PLS-based models sPLS-DA and MINT start with Singular Value Decomposition and converge quickly, which reduces the need for a warm start. </w:t>
      </w:r>
      <w:r>
        <w:rPr>
          <w:rFonts w:ascii="Helvetica" w:eastAsia="Times New Roman" w:hAnsi="Helvetica" w:cs="Times New Roman"/>
          <w:color w:val="000000"/>
          <w:lang w:eastAsia="en-GB"/>
        </w:rPr>
        <w:t xml:space="preserve">We are unsure about the </w:t>
      </w:r>
      <w:r w:rsidRPr="00B62581">
        <w:rPr>
          <w:rFonts w:ascii="Helvetica" w:eastAsia="Times New Roman" w:hAnsi="Helvetica" w:cs="Times New Roman"/>
          <w:color w:val="000000"/>
          <w:lang w:eastAsia="en-GB"/>
        </w:rPr>
        <w:t>advantage of a warm start for our sparse approaches as the solution to a model with 10 selected variables might not be closer to the solution to a model with</w:t>
      </w:r>
      <w:r>
        <w:rPr>
          <w:rFonts w:ascii="Helvetica" w:eastAsia="Times New Roman" w:hAnsi="Helvetica" w:cs="Times New Roman"/>
          <w:color w:val="000000"/>
          <w:lang w:eastAsia="en-GB"/>
        </w:rPr>
        <w:t>, say,</w:t>
      </w:r>
      <w:r w:rsidRPr="00B62581">
        <w:rPr>
          <w:rFonts w:ascii="Helvetica" w:eastAsia="Times New Roman" w:hAnsi="Helvetica" w:cs="Times New Roman"/>
          <w:color w:val="000000"/>
          <w:lang w:eastAsia="en-GB"/>
        </w:rPr>
        <w:t xml:space="preserve"> 20 selected variables (</w:t>
      </w:r>
      <w:r>
        <w:rPr>
          <w:rFonts w:ascii="Helvetica" w:eastAsia="Times New Roman" w:hAnsi="Helvetica" w:cs="Times New Roman"/>
          <w:color w:val="000000"/>
          <w:lang w:eastAsia="en-GB"/>
        </w:rPr>
        <w:t>those</w:t>
      </w:r>
      <w:r w:rsidRPr="00B62581">
        <w:rPr>
          <w:rFonts w:ascii="Helvetica" w:eastAsia="Times New Roman" w:hAnsi="Helvetica" w:cs="Times New Roman"/>
          <w:color w:val="000000"/>
          <w:lang w:eastAsia="en-GB"/>
        </w:rPr>
        <w:t xml:space="preserve"> 10</w:t>
      </w:r>
      <w:r>
        <w:rPr>
          <w:rFonts w:ascii="Helvetica" w:eastAsia="Times New Roman" w:hAnsi="Helvetica" w:cs="Times New Roman"/>
          <w:color w:val="000000"/>
          <w:lang w:eastAsia="en-GB"/>
        </w:rPr>
        <w:t xml:space="preserve"> variables</w:t>
      </w:r>
      <w:r w:rsidRPr="00B62581">
        <w:rPr>
          <w:rFonts w:ascii="Helvetica" w:eastAsia="Times New Roman" w:hAnsi="Helvetica" w:cs="Times New Roman"/>
          <w:color w:val="000000"/>
          <w:lang w:eastAsia="en-GB"/>
        </w:rPr>
        <w:t xml:space="preserve"> might not be included in the 20). </w:t>
      </w:r>
      <w:r>
        <w:rPr>
          <w:rFonts w:ascii="Helvetica" w:eastAsia="Times New Roman" w:hAnsi="Helvetica" w:cs="Times New Roman"/>
          <w:color w:val="000000"/>
          <w:lang w:eastAsia="en-GB"/>
        </w:rPr>
        <w:t>Nonetheless, w</w:t>
      </w:r>
      <w:r w:rsidRPr="00B62581">
        <w:rPr>
          <w:rFonts w:ascii="Helvetica" w:eastAsia="Times New Roman" w:hAnsi="Helvetica" w:cs="Times New Roman"/>
          <w:color w:val="000000"/>
          <w:lang w:eastAsia="en-GB"/>
        </w:rPr>
        <w:t>e will investigate this option in future versions of mixOmics that will focus on improving computational time.</w:t>
      </w:r>
    </w:p>
    <w:p w14:paraId="3DDE9C1E"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4. Tuning with constraint method: This paragraph is not clear to me at all. Please explain better the difference to the method in the previous paragraph.</w:t>
      </w:r>
    </w:p>
    <w:p w14:paraId="2017F77A"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apologize for the lack of clarity. As presented in section ‘l</w:t>
      </w:r>
      <w:r w:rsidRPr="00B62581">
        <w:rPr>
          <w:rFonts w:ascii="Helvetica" w:eastAsia="Times New Roman" w:hAnsi="Helvetica" w:cs="Times New Roman"/>
          <w:color w:val="000000"/>
          <w:vertAlign w:val="subscript"/>
          <w:lang w:eastAsia="en-GB"/>
        </w:rPr>
        <w:t>1</w:t>
      </w:r>
      <w:r w:rsidRPr="00B62581">
        <w:rPr>
          <w:rFonts w:ascii="Helvetica" w:eastAsia="Times New Roman" w:hAnsi="Helvetica" w:cs="Times New Roman"/>
          <w:color w:val="000000"/>
          <w:lang w:eastAsia="en-GB"/>
        </w:rPr>
        <w:t xml:space="preserve"> penalty or the number of features to select’, the tuning is performed based on the </w:t>
      </w:r>
      <w:r w:rsidRPr="00B62581">
        <w:rPr>
          <w:rFonts w:ascii="Helvetica" w:eastAsia="Times New Roman" w:hAnsi="Helvetica" w:cs="Times New Roman"/>
          <w:i/>
          <w:color w:val="000000"/>
          <w:lang w:eastAsia="en-GB"/>
        </w:rPr>
        <w:t>number</w:t>
      </w:r>
      <w:r w:rsidRPr="00B62581">
        <w:rPr>
          <w:rFonts w:ascii="Helvetica" w:eastAsia="Times New Roman" w:hAnsi="Helvetica" w:cs="Times New Roman"/>
          <w:color w:val="000000"/>
          <w:lang w:eastAsia="en-GB"/>
        </w:rPr>
        <w:t xml:space="preserve"> of features </w:t>
      </w:r>
      <w:r w:rsidRPr="00B62581">
        <w:rPr>
          <w:rFonts w:ascii="Courier" w:eastAsia="Times New Roman" w:hAnsi="Courier" w:cs="Times New Roman"/>
          <w:color w:val="000000"/>
          <w:lang w:eastAsia="en-GB"/>
        </w:rPr>
        <w:t>keepX</w:t>
      </w:r>
      <w:r w:rsidRPr="00B62581">
        <w:rPr>
          <w:rFonts w:ascii="Helvetica" w:eastAsia="Times New Roman" w:hAnsi="Helvetica" w:cs="Times New Roman"/>
          <w:color w:val="000000"/>
          <w:lang w:eastAsia="en-GB"/>
        </w:rPr>
        <w:t xml:space="preserve"> to retain in the model, </w:t>
      </w:r>
      <w:r>
        <w:rPr>
          <w:rFonts w:ascii="Helvetica" w:eastAsia="Times New Roman" w:hAnsi="Helvetica" w:cs="Times New Roman"/>
          <w:color w:val="000000"/>
          <w:lang w:eastAsia="en-GB"/>
        </w:rPr>
        <w:t>as specified in the tu</w:t>
      </w:r>
      <w:r w:rsidRPr="00B62581">
        <w:rPr>
          <w:rFonts w:ascii="Helvetica" w:eastAsia="Times New Roman" w:hAnsi="Helvetica" w:cs="Times New Roman"/>
          <w:color w:val="000000"/>
          <w:lang w:eastAsia="en-GB"/>
        </w:rPr>
        <w:t xml:space="preserve">ning grid, rather than the actual selected features. The selected features are </w:t>
      </w:r>
      <w:r w:rsidRPr="00B62581">
        <w:rPr>
          <w:rFonts w:ascii="Helvetica" w:eastAsia="Times New Roman" w:hAnsi="Helvetica" w:cs="Times New Roman"/>
          <w:color w:val="000000"/>
          <w:lang w:eastAsia="en-GB"/>
        </w:rPr>
        <w:lastRenderedPageBreak/>
        <w:t xml:space="preserve">returned from the final multivariate model run on the chosen parameters (see example in </w:t>
      </w:r>
      <w:r>
        <w:rPr>
          <w:rFonts w:ascii="Helvetica" w:eastAsia="Times New Roman" w:hAnsi="Helvetica" w:cs="Times New Roman"/>
          <w:color w:val="000000"/>
          <w:lang w:eastAsia="en-GB"/>
        </w:rPr>
        <w:t xml:space="preserve">in Electronic files </w:t>
      </w:r>
      <w:r w:rsidRPr="001F6F97">
        <w:rPr>
          <w:rFonts w:ascii="Helvetica" w:eastAsia="Times New Roman" w:hAnsi="Helvetica" w:cs="Times New Roman"/>
          <w:b/>
          <w:color w:val="000000"/>
          <w:lang w:eastAsia="en-GB"/>
        </w:rPr>
        <w:t>E1.4 &amp; E1.5</w:t>
      </w:r>
      <w:r w:rsidRPr="00B62581">
        <w:rPr>
          <w:rFonts w:ascii="Helvetica" w:eastAsia="Times New Roman" w:hAnsi="Helvetica" w:cs="Times New Roman"/>
          <w:color w:val="000000"/>
          <w:lang w:eastAsia="en-GB"/>
        </w:rPr>
        <w:t xml:space="preserve">). </w:t>
      </w:r>
    </w:p>
    <w:p w14:paraId="527DCF39" w14:textId="77777777" w:rsidR="00371C4C" w:rsidRPr="00330D96"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Originally, the constraint model allowed to perform the tuning based on a list of features selected from the previous components, while assessing the keepX value on the next component. However, after additional analyses for this </w:t>
      </w:r>
      <w:r>
        <w:rPr>
          <w:rFonts w:ascii="Helvetica" w:eastAsia="Times New Roman" w:hAnsi="Helvetica" w:cs="Times New Roman"/>
          <w:color w:val="000000"/>
          <w:lang w:eastAsia="en-GB"/>
        </w:rPr>
        <w:t>revision</w:t>
      </w:r>
      <w:r w:rsidRPr="00B62581">
        <w:rPr>
          <w:rFonts w:ascii="Helvetica" w:eastAsia="Times New Roman" w:hAnsi="Helvetica" w:cs="Times New Roman"/>
          <w:color w:val="000000"/>
          <w:lang w:eastAsia="en-GB"/>
        </w:rPr>
        <w:t xml:space="preserve"> we assessed a risk for overffiting</w:t>
      </w:r>
      <w:r>
        <w:rPr>
          <w:rFonts w:ascii="Helvetica" w:eastAsia="Times New Roman" w:hAnsi="Helvetica" w:cs="Times New Roman"/>
          <w:color w:val="000000"/>
          <w:lang w:eastAsia="en-GB"/>
        </w:rPr>
        <w:t>. W</w:t>
      </w:r>
      <w:r w:rsidRPr="00B62581">
        <w:rPr>
          <w:rFonts w:ascii="Helvetica" w:eastAsia="Times New Roman" w:hAnsi="Helvetica" w:cs="Times New Roman"/>
          <w:color w:val="000000"/>
          <w:lang w:eastAsia="en-GB"/>
        </w:rPr>
        <w:t>e</w:t>
      </w:r>
      <w:r>
        <w:rPr>
          <w:rFonts w:ascii="Helvetica" w:eastAsia="Times New Roman" w:hAnsi="Helvetica" w:cs="Times New Roman"/>
          <w:color w:val="000000"/>
          <w:lang w:eastAsia="en-GB"/>
        </w:rPr>
        <w:t xml:space="preserve"> h</w:t>
      </w:r>
      <w:r w:rsidRPr="001158DA">
        <w:rPr>
          <w:rFonts w:ascii="Helvetica" w:eastAsia="Times New Roman" w:hAnsi="Helvetica" w:cs="Times New Roman"/>
          <w:color w:val="000000"/>
          <w:lang w:eastAsia="en-GB"/>
        </w:rPr>
        <w:t>ence</w:t>
      </w:r>
      <w:r w:rsidRPr="00B62581">
        <w:rPr>
          <w:rFonts w:ascii="Helvetica" w:eastAsia="Times New Roman" w:hAnsi="Helvetica" w:cs="Times New Roman"/>
          <w:color w:val="000000"/>
          <w:lang w:eastAsia="en-GB"/>
        </w:rPr>
        <w:t xml:space="preserve"> decided to remove this option in the updated version of the package 6.2.0 and updated all results</w:t>
      </w:r>
      <w:r>
        <w:rPr>
          <w:rFonts w:ascii="Helvetica" w:eastAsia="Times New Roman" w:hAnsi="Helvetica" w:cs="Times New Roman"/>
          <w:color w:val="000000"/>
          <w:lang w:eastAsia="en-GB"/>
        </w:rPr>
        <w:t xml:space="preserve">, </w:t>
      </w:r>
      <w:r w:rsidRPr="00B62581">
        <w:rPr>
          <w:rFonts w:ascii="Helvetica" w:eastAsia="Times New Roman" w:hAnsi="Helvetica" w:cs="Times New Roman"/>
          <w:color w:val="000000"/>
          <w:lang w:eastAsia="en-GB"/>
        </w:rPr>
        <w:t>figures and graphical outputs accordingly.</w:t>
      </w:r>
    </w:p>
    <w:p w14:paraId="3F83979F"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5. The authors should elaborate a bit more about parallel computing support given the high computational demand of their approach.</w:t>
      </w:r>
    </w:p>
    <w:p w14:paraId="365C876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The methods implemented in mixOmics can be computationally demanding but </w:t>
      </w:r>
      <w:r>
        <w:rPr>
          <w:rFonts w:ascii="Helvetica" w:eastAsia="Times New Roman" w:hAnsi="Helvetica" w:cs="Times New Roman"/>
          <w:color w:val="000000"/>
          <w:lang w:eastAsia="en-GB"/>
        </w:rPr>
        <w:t>for</w:t>
      </w:r>
      <w:r w:rsidRPr="00B62581">
        <w:rPr>
          <w:rFonts w:ascii="Helvetica" w:eastAsia="Times New Roman" w:hAnsi="Helvetica" w:cs="Times New Roman"/>
          <w:color w:val="000000"/>
          <w:lang w:eastAsia="en-GB"/>
        </w:rPr>
        <w:t xml:space="preserve"> two specific cases</w:t>
      </w:r>
      <w:r>
        <w:rPr>
          <w:rFonts w:ascii="Helvetica" w:eastAsia="Times New Roman" w:hAnsi="Helvetica" w:cs="Times New Roman"/>
          <w:color w:val="000000"/>
          <w:lang w:eastAsia="en-GB"/>
        </w:rPr>
        <w:t xml:space="preserve"> only</w:t>
      </w:r>
      <w:r w:rsidRPr="00B62581">
        <w:rPr>
          <w:rFonts w:ascii="Helvetica" w:eastAsia="Times New Roman" w:hAnsi="Helvetica" w:cs="Times New Roman"/>
          <w:color w:val="000000"/>
          <w:lang w:eastAsia="en-GB"/>
        </w:rPr>
        <w:t>:</w:t>
      </w:r>
    </w:p>
    <w:p w14:paraId="16C34FB0" w14:textId="77777777" w:rsidR="00371C4C" w:rsidRPr="002D753B"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1/ to tune the parameters of the model as optimally as possible with the </w:t>
      </w:r>
      <w:r w:rsidRPr="00B62581">
        <w:rPr>
          <w:rFonts w:ascii="Courier" w:eastAsia="Times New Roman" w:hAnsi="Courier" w:cs="Times New Roman"/>
          <w:color w:val="000000"/>
          <w:lang w:eastAsia="en-GB"/>
        </w:rPr>
        <w:t>tune</w:t>
      </w:r>
      <w:r w:rsidRPr="00B62581">
        <w:rPr>
          <w:rFonts w:ascii="Helvetica" w:eastAsia="Times New Roman" w:hAnsi="Helvetica" w:cs="Times New Roman"/>
          <w:color w:val="000000"/>
          <w:lang w:eastAsia="en-GB"/>
        </w:rPr>
        <w:t xml:space="preserve"> function</w:t>
      </w:r>
      <w:r>
        <w:rPr>
          <w:rFonts w:ascii="Helvetica" w:eastAsia="Times New Roman" w:hAnsi="Helvetica" w:cs="Times New Roman"/>
          <w:color w:val="000000"/>
          <w:lang w:eastAsia="en-GB"/>
        </w:rPr>
        <w:t>.</w:t>
      </w:r>
    </w:p>
    <w:p w14:paraId="5DD4E189" w14:textId="77777777" w:rsidR="00371C4C" w:rsidRPr="002D753B"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2/ to assess the performance of the final model as accurately as possible, with the </w:t>
      </w:r>
      <w:r w:rsidRPr="00B62581">
        <w:rPr>
          <w:rFonts w:ascii="Courier" w:eastAsia="Times New Roman" w:hAnsi="Courier" w:cs="Times New Roman"/>
          <w:color w:val="000000"/>
          <w:lang w:eastAsia="en-GB"/>
        </w:rPr>
        <w:t>perf</w:t>
      </w:r>
      <w:r w:rsidRPr="00B62581">
        <w:rPr>
          <w:rFonts w:ascii="Helvetica" w:eastAsia="Times New Roman" w:hAnsi="Helvetica" w:cs="Times New Roman"/>
          <w:color w:val="000000"/>
          <w:lang w:eastAsia="en-GB"/>
        </w:rPr>
        <w:t xml:space="preserve"> function.</w:t>
      </w:r>
    </w:p>
    <w:p w14:paraId="4ADD335D" w14:textId="77777777" w:rsidR="00371C4C" w:rsidRPr="002D753B"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color w:val="000000"/>
          <w:lang w:eastAsia="en-GB"/>
        </w:rPr>
        <w:t xml:space="preserve">We reported the computational time for the data sets analysed in each of our Electronical Files </w:t>
      </w:r>
      <w:r w:rsidRPr="002D753B">
        <w:rPr>
          <w:rFonts w:ascii="Helvetica" w:eastAsia="Times New Roman" w:hAnsi="Helvetica" w:cs="Times New Roman"/>
          <w:b/>
          <w:color w:val="000000"/>
          <w:lang w:eastAsia="en-GB"/>
        </w:rPr>
        <w:t>E1-E3</w:t>
      </w:r>
      <w:r w:rsidRPr="00B62581">
        <w:rPr>
          <w:rFonts w:ascii="Helvetica" w:eastAsia="Times New Roman" w:hAnsi="Helvetica" w:cs="Times New Roman"/>
          <w:color w:val="000000"/>
          <w:lang w:eastAsia="en-GB"/>
        </w:rPr>
        <w:t xml:space="preserve"> and in a new Section ‘</w:t>
      </w:r>
      <w:r w:rsidRPr="00B62581">
        <w:rPr>
          <w:rFonts w:ascii="Helvetica" w:eastAsia="Times New Roman" w:hAnsi="Helvetica" w:cs="Times New Roman"/>
          <w:b/>
          <w:color w:val="000000"/>
          <w:lang w:eastAsia="en-GB"/>
        </w:rPr>
        <w:t>Computational aspects’</w:t>
      </w:r>
      <w:r w:rsidRPr="00B62581">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and</w:t>
      </w:r>
      <w:r w:rsidRPr="00B62581">
        <w:rPr>
          <w:rFonts w:ascii="Helvetica" w:eastAsia="Times New Roman" w:hAnsi="Helvetica" w:cs="Times New Roman"/>
          <w:color w:val="000000"/>
          <w:lang w:eastAsia="en-GB"/>
        </w:rPr>
        <w:t xml:space="preserve"> </w:t>
      </w:r>
      <w:r w:rsidRPr="002D753B">
        <w:rPr>
          <w:rFonts w:ascii="Helvetica" w:eastAsia="Times New Roman" w:hAnsi="Helvetica" w:cs="Times New Roman"/>
          <w:b/>
          <w:color w:val="000000"/>
          <w:lang w:eastAsia="en-GB"/>
        </w:rPr>
        <w:t xml:space="preserve">Table 2. </w:t>
      </w:r>
    </w:p>
    <w:p w14:paraId="0CADA56A" w14:textId="77777777" w:rsidR="00A07F88"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lastRenderedPageBreak/>
        <w:drawing>
          <wp:inline distT="0" distB="0" distL="0" distR="0" wp14:anchorId="754CAA89" wp14:editId="5162D517">
            <wp:extent cx="5744888" cy="5374640"/>
            <wp:effectExtent l="0" t="0" r="0" b="10160"/>
            <wp:docPr id="4" name="Picture 4" descr="../../../../../Desktop/Screen%20Shot%202017-08-10%20at%2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0%20at%205.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60" cy="5382379"/>
                    </a:xfrm>
                    <a:prstGeom prst="rect">
                      <a:avLst/>
                    </a:prstGeom>
                    <a:noFill/>
                    <a:ln>
                      <a:noFill/>
                    </a:ln>
                  </pic:spPr>
                </pic:pic>
              </a:graphicData>
            </a:graphic>
          </wp:inline>
        </w:drawing>
      </w:r>
    </w:p>
    <w:p w14:paraId="23085486" w14:textId="7CAF79A5" w:rsidR="00371C4C" w:rsidRPr="002D753B" w:rsidRDefault="00371C4C" w:rsidP="00371C4C">
      <w:pPr>
        <w:jc w:val="both"/>
        <w:rPr>
          <w:rFonts w:ascii="Helvetica" w:eastAsia="Times New Roman" w:hAnsi="Helvetica" w:cs="Times New Roman"/>
          <w:color w:val="000000"/>
          <w:lang w:eastAsia="en-GB"/>
        </w:rPr>
      </w:pPr>
      <w:r>
        <w:rPr>
          <w:rFonts w:ascii="Helvetica" w:eastAsia="Times New Roman" w:hAnsi="Helvetica" w:cs="Times New Roman"/>
          <w:color w:val="000000"/>
          <w:lang w:eastAsia="en-GB"/>
        </w:rPr>
        <w:t>The</w:t>
      </w:r>
      <w:r w:rsidRPr="00B62581">
        <w:rPr>
          <w:rFonts w:ascii="Helvetica" w:eastAsia="Times New Roman" w:hAnsi="Helvetica" w:cs="Times New Roman"/>
          <w:color w:val="000000"/>
          <w:lang w:eastAsia="en-GB"/>
        </w:rPr>
        <w:t xml:space="preserve"> data sets</w:t>
      </w:r>
      <w:r>
        <w:rPr>
          <w:rFonts w:ascii="Helvetica" w:eastAsia="Times New Roman" w:hAnsi="Helvetica" w:cs="Times New Roman"/>
          <w:color w:val="000000"/>
          <w:lang w:eastAsia="en-GB"/>
        </w:rPr>
        <w:t xml:space="preserve"> presented in the package</w:t>
      </w:r>
      <w:r w:rsidRPr="00B62581">
        <w:rPr>
          <w:rFonts w:ascii="Helvetica" w:eastAsia="Times New Roman" w:hAnsi="Helvetica" w:cs="Times New Roman"/>
          <w:color w:val="000000"/>
          <w:lang w:eastAsia="en-GB"/>
        </w:rPr>
        <w:t xml:space="preserve"> are however quite small given the restriction of the R CRAN (&lt; 5Mo per package). To complement this, we added a new section in Supplemental Material </w:t>
      </w:r>
      <w:r w:rsidRPr="002D753B">
        <w:rPr>
          <w:rFonts w:ascii="Helvetica" w:eastAsia="Times New Roman" w:hAnsi="Helvetica" w:cs="Times New Roman"/>
          <w:b/>
          <w:color w:val="000000"/>
          <w:lang w:eastAsia="en-GB"/>
        </w:rPr>
        <w:t>S6</w:t>
      </w:r>
      <w:r w:rsidRPr="00B62581">
        <w:rPr>
          <w:rFonts w:ascii="Helvetica" w:eastAsia="Times New Roman" w:hAnsi="Helvetica" w:cs="Times New Roman"/>
          <w:color w:val="000000"/>
          <w:lang w:eastAsia="en-GB"/>
        </w:rPr>
        <w:t xml:space="preserve"> ‘</w:t>
      </w:r>
      <w:r w:rsidRPr="00B62581">
        <w:rPr>
          <w:rFonts w:ascii="Helvetica" w:eastAsia="Times New Roman" w:hAnsi="Helvetica" w:cs="Times New Roman"/>
          <w:b/>
          <w:color w:val="000000"/>
          <w:lang w:eastAsia="en-GB"/>
        </w:rPr>
        <w:t>Computational time for large data sets’</w:t>
      </w:r>
      <w:r>
        <w:rPr>
          <w:rFonts w:ascii="Helvetica" w:eastAsia="Times New Roman" w:hAnsi="Helvetica" w:cs="Times New Roman"/>
          <w:b/>
          <w:color w:val="000000"/>
          <w:lang w:eastAsia="en-GB"/>
        </w:rPr>
        <w:t xml:space="preserve"> Table S4</w:t>
      </w:r>
      <w:r w:rsidRPr="00B62581">
        <w:rPr>
          <w:rFonts w:ascii="Helvetica" w:eastAsia="Times New Roman" w:hAnsi="Helvetica" w:cs="Times New Roman"/>
          <w:color w:val="000000"/>
          <w:lang w:eastAsia="en-GB"/>
        </w:rPr>
        <w:t xml:space="preserve"> where we report the computational time for very large data sets (run on a cluster for all analyses except P-integration).</w:t>
      </w:r>
    </w:p>
    <w:p w14:paraId="288F7CD1" w14:textId="22A7065E" w:rsidR="00371C4C" w:rsidRPr="00D16802" w:rsidRDefault="00371C4C" w:rsidP="00371C4C">
      <w:pPr>
        <w:jc w:val="both"/>
        <w:rPr>
          <w:rFonts w:ascii="Helvetica" w:eastAsia="Times New Roman" w:hAnsi="Helvetica" w:cs="Times New Roman"/>
          <w:b/>
          <w:color w:val="000000"/>
          <w:lang w:eastAsia="en-GB"/>
        </w:rPr>
      </w:pPr>
      <w:r>
        <w:rPr>
          <w:rFonts w:ascii="Helvetica" w:eastAsia="Times New Roman" w:hAnsi="Helvetica" w:cs="Times New Roman"/>
          <w:b/>
          <w:noProof/>
          <w:color w:val="000000"/>
          <w:lang w:val="en-US"/>
        </w:rPr>
        <w:lastRenderedPageBreak/>
        <w:drawing>
          <wp:inline distT="0" distB="0" distL="0" distR="0" wp14:anchorId="75FE8B27" wp14:editId="7E00CDBA">
            <wp:extent cx="6331585" cy="2890772"/>
            <wp:effectExtent l="0" t="0" r="0" b="5080"/>
            <wp:docPr id="17" name="Picture 17" descr="../../../../../Desktop/Screen%20Shot%202017-08-11%20at%2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1%20at%208.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525" cy="2896223"/>
                    </a:xfrm>
                    <a:prstGeom prst="rect">
                      <a:avLst/>
                    </a:prstGeom>
                    <a:noFill/>
                    <a:ln>
                      <a:noFill/>
                    </a:ln>
                  </pic:spPr>
                </pic:pic>
              </a:graphicData>
            </a:graphic>
          </wp:inline>
        </w:drawing>
      </w:r>
      <w:r w:rsidRPr="00B62581">
        <w:rPr>
          <w:rFonts w:ascii="Helvetica" w:eastAsia="Times New Roman" w:hAnsi="Helvetica" w:cs="Times New Roman"/>
          <w:b/>
          <w:color w:val="000000"/>
          <w:lang w:eastAsia="en-GB"/>
        </w:rPr>
        <w:t>6. p 8, Results visualisation: How was the parameter keepX tuned in that example? How many latent variables were selected and why? What were the relative contributions of the original miRNA and mRNA features to the latent variables, i.e. how did the loadings look like?</w:t>
      </w:r>
    </w:p>
    <w:p w14:paraId="23B41945"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clarified this </w:t>
      </w:r>
      <w:r>
        <w:rPr>
          <w:rFonts w:ascii="Helvetica" w:eastAsia="Times New Roman" w:hAnsi="Helvetica" w:cs="Times New Roman"/>
          <w:color w:val="000000"/>
          <w:lang w:eastAsia="en-GB"/>
        </w:rPr>
        <w:t>concern</w:t>
      </w:r>
      <w:r w:rsidRPr="00B62581">
        <w:rPr>
          <w:rFonts w:ascii="Helvetica" w:eastAsia="Times New Roman" w:hAnsi="Helvetica" w:cs="Times New Roman"/>
          <w:color w:val="000000"/>
          <w:lang w:eastAsia="en-GB"/>
        </w:rPr>
        <w:t xml:space="preserve"> in all </w:t>
      </w:r>
      <w:r w:rsidRPr="00B62581">
        <w:rPr>
          <w:rFonts w:ascii="Helvetica" w:eastAsia="Times New Roman" w:hAnsi="Helvetica" w:cs="Times New Roman"/>
          <w:b/>
          <w:color w:val="000000"/>
          <w:lang w:eastAsia="en-GB"/>
        </w:rPr>
        <w:t>Electronic files</w:t>
      </w:r>
      <w:r w:rsidRPr="00B62581">
        <w:rPr>
          <w:rFonts w:ascii="Helvetica" w:eastAsia="Times New Roman" w:hAnsi="Helvetica" w:cs="Times New Roman"/>
          <w:color w:val="000000"/>
          <w:lang w:eastAsia="en-GB"/>
        </w:rPr>
        <w:t xml:space="preserve"> and in the manuscript. </w:t>
      </w:r>
      <w:r>
        <w:rPr>
          <w:rFonts w:ascii="Helvetica" w:eastAsia="Times New Roman" w:hAnsi="Helvetica" w:cs="Times New Roman"/>
          <w:color w:val="000000"/>
          <w:lang w:eastAsia="en-GB"/>
        </w:rPr>
        <w:t>For</w:t>
      </w:r>
      <w:r w:rsidRPr="00B62581">
        <w:rPr>
          <w:rFonts w:ascii="Helvetica" w:eastAsia="Times New Roman" w:hAnsi="Helvetica" w:cs="Times New Roman"/>
          <w:color w:val="000000"/>
          <w:lang w:eastAsia="en-GB"/>
        </w:rPr>
        <w:t xml:space="preserve"> the example cited here p</w:t>
      </w:r>
      <w:r>
        <w:rPr>
          <w:rFonts w:ascii="Helvetica" w:eastAsia="Times New Roman" w:hAnsi="Helvetica" w:cs="Times New Roman"/>
          <w:color w:val="000000"/>
          <w:lang w:eastAsia="en-GB"/>
        </w:rPr>
        <w:t xml:space="preserve"> </w:t>
      </w:r>
      <w:r w:rsidRPr="00B62581">
        <w:rPr>
          <w:rFonts w:ascii="Helvetica" w:eastAsia="Times New Roman" w:hAnsi="Helvetica" w:cs="Times New Roman"/>
          <w:color w:val="000000"/>
          <w:lang w:eastAsia="en-GB"/>
        </w:rPr>
        <w:t xml:space="preserve">8 for the N-integration (DIABLO) example, we first assessed the optimal number of components on a non-sparse model (section </w:t>
      </w:r>
      <w:r w:rsidRPr="00D16802">
        <w:rPr>
          <w:rFonts w:ascii="Helvetica" w:eastAsia="Times New Roman" w:hAnsi="Helvetica" w:cs="Times New Roman"/>
          <w:b/>
          <w:color w:val="000000"/>
          <w:lang w:eastAsia="en-GB"/>
        </w:rPr>
        <w:t>E2.2</w:t>
      </w:r>
      <w:r w:rsidRPr="00B62581">
        <w:rPr>
          <w:rFonts w:ascii="Helvetica" w:eastAsia="Times New Roman" w:hAnsi="Helvetica" w:cs="Times New Roman"/>
          <w:color w:val="000000"/>
          <w:lang w:eastAsia="en-GB"/>
        </w:rPr>
        <w:t xml:space="preserve">) using the </w:t>
      </w:r>
      <w:r w:rsidRPr="00B62581">
        <w:rPr>
          <w:rFonts w:ascii="Courier" w:eastAsia="Times New Roman" w:hAnsi="Courier" w:cs="Times New Roman"/>
          <w:color w:val="000000"/>
          <w:lang w:eastAsia="en-GB"/>
        </w:rPr>
        <w:t>perf</w:t>
      </w:r>
      <w:r w:rsidRPr="00B62581">
        <w:rPr>
          <w:rFonts w:ascii="Helvetica" w:eastAsia="Times New Roman" w:hAnsi="Helvetica" w:cs="Times New Roman"/>
          <w:color w:val="000000"/>
          <w:lang w:eastAsia="en-GB"/>
        </w:rPr>
        <w:t xml:space="preserve"> function. The results indicated that 2 components were sufficient to continue on with the DIABLO analysis.</w:t>
      </w:r>
    </w:p>
    <w:p w14:paraId="4F3A4083"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Here is a screenshot of </w:t>
      </w:r>
      <w:r w:rsidRPr="00F51B12">
        <w:rPr>
          <w:rFonts w:ascii="Helvetica" w:eastAsia="Times New Roman" w:hAnsi="Helvetica" w:cs="Times New Roman"/>
          <w:b/>
          <w:color w:val="000000"/>
          <w:lang w:eastAsia="en-GB"/>
        </w:rPr>
        <w:t>E2.2</w:t>
      </w:r>
      <w:r w:rsidRPr="00B62581">
        <w:rPr>
          <w:rFonts w:ascii="Helvetica" w:eastAsia="Times New Roman" w:hAnsi="Helvetica" w:cs="Times New Roman"/>
          <w:color w:val="000000"/>
          <w:lang w:eastAsia="en-GB"/>
        </w:rPr>
        <w:t>:</w:t>
      </w:r>
      <w:r w:rsidRPr="00B62581">
        <w:rPr>
          <w:rFonts w:ascii="Helvetica" w:eastAsia="Times New Roman" w:hAnsi="Helvetica" w:cs="Times New Roman"/>
          <w:noProof/>
          <w:color w:val="000000"/>
          <w:lang w:val="en-US"/>
        </w:rPr>
        <w:drawing>
          <wp:inline distT="0" distB="0" distL="0" distR="0" wp14:anchorId="03AE86FD" wp14:editId="662D6C9A">
            <wp:extent cx="6613836" cy="2542540"/>
            <wp:effectExtent l="0" t="0" r="0" b="0"/>
            <wp:docPr id="2" name="Picture 2" descr="../../../../../Desktop/Screen%20Shot%202017-08-10%20at%2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0%20at%205.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486" cy="2547018"/>
                    </a:xfrm>
                    <a:prstGeom prst="rect">
                      <a:avLst/>
                    </a:prstGeom>
                    <a:noFill/>
                    <a:ln>
                      <a:noFill/>
                    </a:ln>
                  </pic:spPr>
                </pic:pic>
              </a:graphicData>
            </a:graphic>
          </wp:inline>
        </w:drawing>
      </w:r>
    </w:p>
    <w:p w14:paraId="08C9B045" w14:textId="77777777" w:rsidR="00371C4C" w:rsidRDefault="00371C4C" w:rsidP="00371C4C">
      <w:pPr>
        <w:jc w:val="both"/>
        <w:rPr>
          <w:rFonts w:ascii="Helvetica" w:eastAsia="Times New Roman" w:hAnsi="Helvetica" w:cs="Times New Roman"/>
          <w:color w:val="000000"/>
          <w:lang w:eastAsia="en-GB"/>
        </w:rPr>
      </w:pPr>
    </w:p>
    <w:p w14:paraId="3C7BEFE7" w14:textId="77777777" w:rsidR="00371C4C" w:rsidRDefault="00371C4C" w:rsidP="00371C4C">
      <w:pPr>
        <w:jc w:val="both"/>
        <w:rPr>
          <w:rFonts w:ascii="Helvetica" w:eastAsia="Times New Roman" w:hAnsi="Helvetica" w:cs="Times New Roman"/>
          <w:color w:val="000000"/>
          <w:lang w:eastAsia="en-GB"/>
        </w:rPr>
      </w:pPr>
      <w:r>
        <w:rPr>
          <w:rFonts w:ascii="Helvetica" w:eastAsia="Times New Roman" w:hAnsi="Helvetica" w:cs="Times New Roman"/>
          <w:noProof/>
          <w:color w:val="000000"/>
          <w:lang w:val="en-US"/>
        </w:rPr>
        <w:lastRenderedPageBreak/>
        <w:drawing>
          <wp:inline distT="0" distB="0" distL="0" distR="0" wp14:anchorId="37B07BE7" wp14:editId="6E710AA2">
            <wp:extent cx="6261735" cy="4212770"/>
            <wp:effectExtent l="0" t="0" r="12065" b="3810"/>
            <wp:docPr id="18" name="Picture 18" descr="../../../../../Desktop/Screen%20Shot%202017-08-11%20at%2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1%20at%208.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4506" cy="4214634"/>
                    </a:xfrm>
                    <a:prstGeom prst="rect">
                      <a:avLst/>
                    </a:prstGeom>
                    <a:noFill/>
                    <a:ln>
                      <a:noFill/>
                    </a:ln>
                  </pic:spPr>
                </pic:pic>
              </a:graphicData>
            </a:graphic>
          </wp:inline>
        </w:drawing>
      </w:r>
    </w:p>
    <w:p w14:paraId="79AF4A8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To clarify the tuning step, we added the following in the ‘</w:t>
      </w:r>
      <w:r w:rsidRPr="00B62581">
        <w:rPr>
          <w:rFonts w:ascii="Helvetica" w:eastAsia="Times New Roman" w:hAnsi="Helvetica" w:cs="Times New Roman"/>
          <w:b/>
          <w:color w:val="000000"/>
          <w:lang w:eastAsia="en-GB"/>
        </w:rPr>
        <w:t>Number of components’</w:t>
      </w:r>
      <w:r w:rsidRPr="00B62581">
        <w:rPr>
          <w:rFonts w:ascii="Helvetica" w:eastAsia="Times New Roman" w:hAnsi="Helvetica" w:cs="Times New Roman"/>
          <w:color w:val="000000"/>
          <w:lang w:eastAsia="en-GB"/>
        </w:rPr>
        <w:t xml:space="preserve"> section in the main manuscript:</w:t>
      </w:r>
    </w:p>
    <w:p w14:paraId="54CB2689"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50DC0D5D" wp14:editId="722F0082">
            <wp:extent cx="5710062" cy="1755140"/>
            <wp:effectExtent l="0" t="0" r="5080" b="0"/>
            <wp:docPr id="6" name="Picture 6" descr="../../../../../Desktop/Screen%20Shot%202017-08-10%20at%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8-10%20at%205.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530" cy="1765120"/>
                    </a:xfrm>
                    <a:prstGeom prst="rect">
                      <a:avLst/>
                    </a:prstGeom>
                    <a:noFill/>
                    <a:ln>
                      <a:noFill/>
                    </a:ln>
                  </pic:spPr>
                </pic:pic>
              </a:graphicData>
            </a:graphic>
          </wp:inline>
        </w:drawing>
      </w:r>
    </w:p>
    <w:p w14:paraId="550530A7" w14:textId="77777777" w:rsidR="00371C4C" w:rsidRPr="00B62581" w:rsidRDefault="00371C4C" w:rsidP="00371C4C">
      <w:pPr>
        <w:jc w:val="both"/>
        <w:rPr>
          <w:rFonts w:ascii="Helvetica" w:eastAsia="Times New Roman" w:hAnsi="Helvetica" w:cs="Times New Roman"/>
          <w:color w:val="000000"/>
          <w:lang w:eastAsia="en-GB"/>
        </w:rPr>
      </w:pPr>
      <w:r>
        <w:rPr>
          <w:rFonts w:ascii="Helvetica" w:eastAsia="Times New Roman" w:hAnsi="Helvetica" w:cs="Times New Roman"/>
          <w:color w:val="000000"/>
          <w:lang w:eastAsia="en-GB"/>
        </w:rPr>
        <w:t>A</w:t>
      </w:r>
      <w:r w:rsidRPr="00B62581">
        <w:rPr>
          <w:rFonts w:ascii="Helvetica" w:eastAsia="Times New Roman" w:hAnsi="Helvetica" w:cs="Times New Roman"/>
          <w:color w:val="000000"/>
          <w:lang w:eastAsia="en-GB"/>
        </w:rPr>
        <w:t>ll electronic files were updated to follow the same procedure.</w:t>
      </w:r>
    </w:p>
    <w:p w14:paraId="432848DD" w14:textId="77777777" w:rsidR="00371C4C" w:rsidRPr="004F0AC5"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The loadings of all selected variables are displayed in </w:t>
      </w:r>
      <w:r w:rsidRPr="00B62581">
        <w:rPr>
          <w:rFonts w:ascii="Helvetica" w:eastAsia="Times New Roman" w:hAnsi="Helvetica" w:cs="Times New Roman"/>
          <w:b/>
          <w:color w:val="000000"/>
          <w:lang w:eastAsia="en-GB"/>
        </w:rPr>
        <w:t xml:space="preserve">Supp E2.4 p11. </w:t>
      </w:r>
      <w:r w:rsidRPr="00B62581">
        <w:rPr>
          <w:rFonts w:ascii="Helvetica" w:eastAsia="Times New Roman" w:hAnsi="Helvetica" w:cs="Times New Roman"/>
          <w:color w:val="000000"/>
          <w:lang w:eastAsia="en-GB"/>
        </w:rPr>
        <w:t xml:space="preserve">For the sake of conciseness, we did not show them in this particular example, but a similar loading plot is displayed in Figure 5 </w:t>
      </w:r>
      <w:r>
        <w:rPr>
          <w:rFonts w:ascii="Helvetica" w:eastAsia="Times New Roman" w:hAnsi="Helvetica" w:cs="Times New Roman"/>
          <w:color w:val="000000"/>
          <w:lang w:eastAsia="en-GB"/>
        </w:rPr>
        <w:t>for</w:t>
      </w:r>
      <w:r w:rsidRPr="00B62581">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 xml:space="preserve">P-integration with </w:t>
      </w:r>
      <w:r w:rsidRPr="00B62581">
        <w:rPr>
          <w:rFonts w:ascii="Helvetica" w:eastAsia="Times New Roman" w:hAnsi="Helvetica" w:cs="Times New Roman"/>
          <w:color w:val="000000"/>
          <w:lang w:eastAsia="en-GB"/>
        </w:rPr>
        <w:t>MINT.</w:t>
      </w:r>
    </w:p>
    <w:p w14:paraId="7B802A16"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In addition, a new paragraph was added in the main</w:t>
      </w:r>
      <w:r>
        <w:rPr>
          <w:rFonts w:ascii="Helvetica" w:eastAsia="Times New Roman" w:hAnsi="Helvetica" w:cs="Times New Roman"/>
          <w:color w:val="000000"/>
          <w:lang w:eastAsia="en-GB"/>
        </w:rPr>
        <w:t xml:space="preserve"> manuscript</w:t>
      </w:r>
      <w:r w:rsidRPr="00B62581">
        <w:rPr>
          <w:rFonts w:ascii="Helvetica" w:eastAsia="Times New Roman" w:hAnsi="Helvetica" w:cs="Times New Roman"/>
          <w:color w:val="000000"/>
          <w:lang w:eastAsia="en-GB"/>
        </w:rPr>
        <w:t xml:space="preserve"> ‘</w:t>
      </w:r>
      <w:r w:rsidRPr="004F0AC5">
        <w:rPr>
          <w:rFonts w:ascii="Helvetica" w:eastAsia="Times New Roman" w:hAnsi="Helvetica" w:cs="Times New Roman"/>
          <w:b/>
          <w:color w:val="000000"/>
          <w:lang w:eastAsia="en-GB"/>
        </w:rPr>
        <w:t>Evaluating the signature’</w:t>
      </w:r>
      <w:r w:rsidRPr="00B62581">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 xml:space="preserve">section </w:t>
      </w:r>
      <w:r w:rsidRPr="00B62581">
        <w:rPr>
          <w:rFonts w:ascii="Helvetica" w:eastAsia="Times New Roman" w:hAnsi="Helvetica" w:cs="Times New Roman"/>
          <w:color w:val="000000"/>
          <w:lang w:eastAsia="en-GB"/>
        </w:rPr>
        <w:t>untitled ‘</w:t>
      </w:r>
      <w:r w:rsidRPr="004F0AC5">
        <w:rPr>
          <w:rFonts w:ascii="Helvetica" w:eastAsia="Times New Roman" w:hAnsi="Helvetica" w:cs="Times New Roman"/>
          <w:b/>
          <w:color w:val="000000"/>
          <w:lang w:eastAsia="en-GB"/>
        </w:rPr>
        <w:t>graphical outputs’</w:t>
      </w:r>
      <w:r>
        <w:rPr>
          <w:rFonts w:ascii="Helvetica" w:eastAsia="Times New Roman" w:hAnsi="Helvetica" w:cs="Times New Roman"/>
          <w:b/>
          <w:color w:val="000000"/>
          <w:lang w:eastAsia="en-GB"/>
        </w:rPr>
        <w:t>:</w:t>
      </w:r>
    </w:p>
    <w:p w14:paraId="7EDB8C18"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noProof/>
          <w:color w:val="000000"/>
          <w:lang w:val="en-US"/>
        </w:rPr>
        <w:lastRenderedPageBreak/>
        <w:drawing>
          <wp:inline distT="0" distB="0" distL="0" distR="0" wp14:anchorId="132924E5" wp14:editId="502CFFAB">
            <wp:extent cx="5982335" cy="1357058"/>
            <wp:effectExtent l="0" t="0" r="12065" b="0"/>
            <wp:docPr id="8" name="Picture 8" descr="../../../../../Desktop/Screen%20Shot%202017-08-10%20at%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0%20at%205.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65" cy="1367726"/>
                    </a:xfrm>
                    <a:prstGeom prst="rect">
                      <a:avLst/>
                    </a:prstGeom>
                    <a:noFill/>
                    <a:ln>
                      <a:noFill/>
                    </a:ln>
                  </pic:spPr>
                </pic:pic>
              </a:graphicData>
            </a:graphic>
          </wp:inline>
        </w:drawing>
      </w:r>
      <w:r w:rsidRPr="00B62581">
        <w:rPr>
          <w:rFonts w:ascii="Helvetica" w:eastAsia="Times New Roman" w:hAnsi="Helvetica" w:cs="Times New Roman"/>
          <w:b/>
          <w:color w:val="000000"/>
          <w:lang w:eastAsia="en-GB"/>
        </w:rPr>
        <w:br/>
        <w:t>7. p 9, Choice of parameters: Can the choice of 2 latent components be better explained? It looks rather ad hoc in the way it is described right now.</w:t>
      </w:r>
    </w:p>
    <w:p w14:paraId="479A698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addressed this comment in the changes listed in point 6 above.</w:t>
      </w:r>
    </w:p>
    <w:p w14:paraId="09CF6724"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8. p 10, Illustration of MINT analysis: Why don't the authors add the AUC as another performance measure?</w:t>
      </w:r>
    </w:p>
    <w:p w14:paraId="74B496A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have discussed in point 2 why AUROC is an unrelated measure to our multivariate models. However, in order to obtain consistent outputs, we added the AUC measures per study in MINT and the ROC curves can be plotted as displayed in </w:t>
      </w:r>
      <w:r w:rsidRPr="004F0AC5">
        <w:rPr>
          <w:rFonts w:ascii="Helvetica" w:eastAsia="Times New Roman" w:hAnsi="Helvetica" w:cs="Times New Roman"/>
          <w:b/>
          <w:color w:val="000000"/>
          <w:lang w:eastAsia="en-GB"/>
        </w:rPr>
        <w:t>E3.3.6</w:t>
      </w:r>
      <w:r w:rsidRPr="00B62581">
        <w:rPr>
          <w:rFonts w:ascii="Helvetica" w:eastAsia="Times New Roman" w:hAnsi="Helvetica" w:cs="Times New Roman"/>
          <w:color w:val="000000"/>
          <w:lang w:eastAsia="en-GB"/>
        </w:rPr>
        <w:t xml:space="preserve"> ‘</w:t>
      </w:r>
      <w:r w:rsidRPr="004F0AC5">
        <w:rPr>
          <w:rFonts w:ascii="Helvetica" w:eastAsia="Times New Roman" w:hAnsi="Helvetica" w:cs="Times New Roman"/>
          <w:b/>
          <w:color w:val="000000"/>
          <w:lang w:eastAsia="en-GB"/>
        </w:rPr>
        <w:t>Performance assessment and prediction’</w:t>
      </w:r>
      <w:r w:rsidRPr="00B62581">
        <w:rPr>
          <w:rFonts w:ascii="Helvetica" w:eastAsia="Times New Roman" w:hAnsi="Helvetica" w:cs="Times New Roman"/>
          <w:color w:val="000000"/>
          <w:lang w:eastAsia="en-GB"/>
        </w:rPr>
        <w:t>. Those new options are now available in mixOmics 6.2.0.</w:t>
      </w:r>
    </w:p>
    <w:p w14:paraId="4F04AF47"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AUROC from E3.3.6:</w:t>
      </w:r>
    </w:p>
    <w:p w14:paraId="01C52790" w14:textId="77777777" w:rsidR="00371C4C" w:rsidRPr="00B62581" w:rsidRDefault="00371C4C" w:rsidP="00371C4C">
      <w:pPr>
        <w:jc w:val="both"/>
        <w:rPr>
          <w:rFonts w:ascii="Helvetica" w:eastAsia="Times New Roman" w:hAnsi="Helvetica" w:cs="Times New Roman"/>
          <w:color w:val="000000"/>
          <w:lang w:eastAsia="en-GB"/>
        </w:rPr>
      </w:pPr>
    </w:p>
    <w:p w14:paraId="038B80F4"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3E0FFA25" wp14:editId="05FC36E9">
            <wp:extent cx="4452787" cy="3317240"/>
            <wp:effectExtent l="0" t="0" r="0" b="10160"/>
            <wp:docPr id="9" name="Picture 9" descr="../../../../../Desktop/Screen%20Shot%202017-08-10%20at%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0%20at%205.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9397" cy="3322165"/>
                    </a:xfrm>
                    <a:prstGeom prst="rect">
                      <a:avLst/>
                    </a:prstGeom>
                    <a:noFill/>
                    <a:ln>
                      <a:noFill/>
                    </a:ln>
                  </pic:spPr>
                </pic:pic>
              </a:graphicData>
            </a:graphic>
          </wp:inline>
        </w:drawing>
      </w:r>
    </w:p>
    <w:p w14:paraId="19DEC89E"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9. S 2.5 (Supplements): How does the calculation of "relevance networks" take into account that there can be more than one latent component? Please add a more detailed explanation.</w:t>
      </w:r>
    </w:p>
    <w:p w14:paraId="12C313CF"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We calculate a similarity matrix where we sum the associations across all components. We originally stated this in the supplemental: ‘</w:t>
      </w:r>
      <w:r w:rsidRPr="00B62581">
        <w:rPr>
          <w:rFonts w:ascii="Helvetica" w:eastAsia="Times New Roman" w:hAnsi="Helvetica" w:cs="Times New Roman"/>
          <w:i/>
          <w:color w:val="000000"/>
          <w:lang w:eastAsia="en-GB"/>
        </w:rPr>
        <w:t>A similarity matrix representing the association between pairs of variables across all components is calculated as the sum of the correlations between the original variables and the latent components across all dimensions of interest</w:t>
      </w:r>
      <w:r w:rsidRPr="00B62581">
        <w:rPr>
          <w:rFonts w:ascii="Helvetica" w:eastAsia="Times New Roman" w:hAnsi="Helvetica" w:cs="Times New Roman"/>
          <w:color w:val="000000"/>
          <w:lang w:eastAsia="en-GB"/>
        </w:rPr>
        <w:t>’.</w:t>
      </w:r>
    </w:p>
    <w:p w14:paraId="60DB9C30"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We added more details in the Supplemental, which now reads:</w:t>
      </w:r>
    </w:p>
    <w:p w14:paraId="6403D788"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37D3377A" wp14:editId="0B0968F5">
            <wp:extent cx="6055697" cy="1869440"/>
            <wp:effectExtent l="0" t="0" r="0" b="10160"/>
            <wp:docPr id="10" name="Picture 10" descr="../../../../../Desktop/Screen%20Shot%202017-08-10%20at%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0%20at%205.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6518" cy="1872780"/>
                    </a:xfrm>
                    <a:prstGeom prst="rect">
                      <a:avLst/>
                    </a:prstGeom>
                    <a:noFill/>
                    <a:ln>
                      <a:noFill/>
                    </a:ln>
                  </pic:spPr>
                </pic:pic>
              </a:graphicData>
            </a:graphic>
          </wp:inline>
        </w:drawing>
      </w:r>
    </w:p>
    <w:p w14:paraId="027068C2"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9. p 10, Discussion: I think there are two important points missing in the discussion:</w:t>
      </w:r>
      <w:r w:rsidRPr="00B62581">
        <w:rPr>
          <w:rFonts w:ascii="Helvetica" w:eastAsia="Times New Roman" w:hAnsi="Helvetica" w:cs="Times New Roman"/>
          <w:b/>
          <w:color w:val="000000"/>
          <w:lang w:eastAsia="en-GB"/>
        </w:rPr>
        <w:br/>
        <w:t>a) mixOmics relies on PLS and CCA, which are linear techniques. Hence, non-linear relationships cannot be detected. This is ok, but should be made clearer.</w:t>
      </w:r>
    </w:p>
    <w:p w14:paraId="2D6F809E"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We thank the reviewer for the suggestion. This is indeed an important aspect that we added in the discussion. </w:t>
      </w:r>
    </w:p>
    <w:p w14:paraId="29A5F256" w14:textId="77777777" w:rsidR="00371C4C" w:rsidRPr="00B62581" w:rsidRDefault="00371C4C" w:rsidP="00371C4C">
      <w:pPr>
        <w:jc w:val="both"/>
        <w:rPr>
          <w:rFonts w:ascii="Helvetica" w:eastAsia="Times New Roman" w:hAnsi="Helvetica" w:cs="Times New Roman"/>
          <w:color w:val="000000"/>
          <w:lang w:eastAsia="en-GB"/>
        </w:rPr>
      </w:pPr>
      <w:r w:rsidRPr="004F0AC5">
        <w:rPr>
          <w:rFonts w:ascii="Helvetica" w:eastAsia="Times New Roman" w:hAnsi="Helvetica" w:cs="Times New Roman"/>
          <w:noProof/>
          <w:color w:val="000000"/>
          <w:lang w:val="en-US"/>
        </w:rPr>
        <w:drawing>
          <wp:inline distT="0" distB="0" distL="0" distR="0" wp14:anchorId="5F24FEFE" wp14:editId="7B6B3B7D">
            <wp:extent cx="5912485" cy="1222504"/>
            <wp:effectExtent l="0" t="0" r="5715" b="0"/>
            <wp:docPr id="11" name="Picture 11" descr="../../../../../Desktop/Screen%20Shot%202017-08-10%20at%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0%20at%205.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805" cy="1228360"/>
                    </a:xfrm>
                    <a:prstGeom prst="rect">
                      <a:avLst/>
                    </a:prstGeom>
                    <a:noFill/>
                    <a:ln>
                      <a:noFill/>
                    </a:ln>
                  </pic:spPr>
                </pic:pic>
              </a:graphicData>
            </a:graphic>
          </wp:inline>
        </w:drawing>
      </w:r>
    </w:p>
    <w:p w14:paraId="5E4E9BEA"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 xml:space="preserve">A first version of the kernel approach we mention is presented on our website as a sister package with our collaborators: </w:t>
      </w:r>
      <w:hyperlink r:id="rId22" w:history="1">
        <w:r w:rsidRPr="00B62581">
          <w:rPr>
            <w:rStyle w:val="Hyperlink"/>
            <w:rFonts w:ascii="Helvetica" w:eastAsia="Times New Roman" w:hAnsi="Helvetica" w:cs="Times New Roman"/>
            <w:lang w:eastAsia="en-GB"/>
          </w:rPr>
          <w:t>http://mixomics.org/mixkernel/</w:t>
        </w:r>
      </w:hyperlink>
      <w:r w:rsidRPr="00B62581">
        <w:rPr>
          <w:rFonts w:ascii="Helvetica" w:eastAsia="Times New Roman" w:hAnsi="Helvetica" w:cs="Times New Roman"/>
          <w:color w:val="000000"/>
          <w:lang w:eastAsia="en-GB"/>
        </w:rPr>
        <w:t xml:space="preserve"> We are planning further testing and developments befor</w:t>
      </w:r>
      <w:r>
        <w:rPr>
          <w:rFonts w:ascii="Helvetica" w:eastAsia="Times New Roman" w:hAnsi="Helvetica" w:cs="Times New Roman"/>
          <w:color w:val="000000"/>
          <w:lang w:eastAsia="en-GB"/>
        </w:rPr>
        <w:t>e the module is</w:t>
      </w:r>
      <w:r w:rsidRPr="00B62581">
        <w:rPr>
          <w:rFonts w:ascii="Helvetica" w:eastAsia="Times New Roman" w:hAnsi="Helvetica" w:cs="Times New Roman"/>
          <w:color w:val="000000"/>
          <w:lang w:eastAsia="en-GB"/>
        </w:rPr>
        <w:t xml:space="preserve"> included in mixOmics. </w:t>
      </w:r>
    </w:p>
    <w:p w14:paraId="08C05593" w14:textId="77777777" w:rsidR="00371C4C" w:rsidRPr="004F0AC5"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br/>
        <w:t xml:space="preserve">b) There should be some more details around NGS based data: How does mixOmics e.g. deal with RNASeq data? Do the authors recommend a transformation of the data (e.g. via limma-voom) and if yes, which one? </w:t>
      </w:r>
    </w:p>
    <w:p w14:paraId="559F9BA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mixOmics attractive property is that it can deal with a variety of biological data sets. As each omics technology requires a specific type of processing and normalisation that evolve (sometimes too) quickly with advances in technology, the package cannot exhaustively provide all types of normalisation. We therefore request the user to choose the appropriate normalisation method and processing suitable to their own data set(s).</w:t>
      </w:r>
    </w:p>
    <w:p w14:paraId="672338CC"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We have address this important point in a new section of the manuscript ‘</w:t>
      </w:r>
      <w:r w:rsidRPr="00B62581">
        <w:rPr>
          <w:rFonts w:ascii="Helvetica" w:eastAsia="Times New Roman" w:hAnsi="Helvetica" w:cs="Times New Roman"/>
          <w:b/>
          <w:color w:val="000000"/>
          <w:lang w:eastAsia="en-GB"/>
        </w:rPr>
        <w:t>Data Input’</w:t>
      </w:r>
    </w:p>
    <w:p w14:paraId="4D46CFDD"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1164B422" wp14:editId="550CAF52">
            <wp:extent cx="5777406" cy="3458754"/>
            <wp:effectExtent l="0" t="0" r="0" b="0"/>
            <wp:docPr id="12" name="Picture 12" descr="../../../../../Desktop/Screen%20Shot%202017-08-10%20at%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0%20at%205.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7266" cy="3464657"/>
                    </a:xfrm>
                    <a:prstGeom prst="rect">
                      <a:avLst/>
                    </a:prstGeom>
                    <a:noFill/>
                    <a:ln>
                      <a:noFill/>
                    </a:ln>
                  </pic:spPr>
                </pic:pic>
              </a:graphicData>
            </a:graphic>
          </wp:inline>
        </w:drawing>
      </w:r>
    </w:p>
    <w:p w14:paraId="30179249" w14:textId="77777777" w:rsidR="00371C4C" w:rsidRPr="00B62581" w:rsidRDefault="00371C4C" w:rsidP="00371C4C">
      <w:pPr>
        <w:jc w:val="both"/>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Which recommendations would the authors have for genetic variant calls (e.g. SNPs, CNVs) and integration with gene expression?</w:t>
      </w:r>
    </w:p>
    <w:p w14:paraId="1353B797" w14:textId="77777777" w:rsidR="00371C4C" w:rsidRPr="00B62581"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So far, genetic variant calls analysis has been left out of the package as such data require specific theoretical and methodological developments. We are in the process of extending Mu</w:t>
      </w:r>
      <w:r>
        <w:rPr>
          <w:rFonts w:ascii="Helvetica" w:eastAsia="Times New Roman" w:hAnsi="Helvetica" w:cs="Times New Roman"/>
          <w:color w:val="000000"/>
          <w:lang w:eastAsia="en-GB"/>
        </w:rPr>
        <w:t>ltiple Corresponde</w:t>
      </w:r>
      <w:r w:rsidRPr="00B62581">
        <w:rPr>
          <w:rFonts w:ascii="Helvetica" w:eastAsia="Times New Roman" w:hAnsi="Helvetica" w:cs="Times New Roman"/>
          <w:color w:val="000000"/>
          <w:lang w:eastAsia="en-GB"/>
        </w:rPr>
        <w:t>nce Analysis with a sparse version for SNP data, which will eventually enable the integration with other `omics data sets. We have mentioned the limitations and future work in the Discussion section</w:t>
      </w:r>
    </w:p>
    <w:p w14:paraId="0DB6D0C2" w14:textId="77777777" w:rsidR="00371C4C" w:rsidRDefault="00371C4C" w:rsidP="00371C4C">
      <w:pPr>
        <w:jc w:val="both"/>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61618DB2" wp14:editId="19875DB2">
            <wp:extent cx="5867975" cy="2244997"/>
            <wp:effectExtent l="0" t="0" r="0" b="0"/>
            <wp:docPr id="13" name="Picture 13" descr="../../../../../Desktop/Screen%20Shot%202017-08-10%20at%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10%20at%205.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8994" cy="2249213"/>
                    </a:xfrm>
                    <a:prstGeom prst="rect">
                      <a:avLst/>
                    </a:prstGeom>
                    <a:noFill/>
                    <a:ln>
                      <a:noFill/>
                    </a:ln>
                  </pic:spPr>
                </pic:pic>
              </a:graphicData>
            </a:graphic>
          </wp:inline>
        </w:drawing>
      </w:r>
    </w:p>
    <w:p w14:paraId="39735F18" w14:textId="77777777" w:rsidR="00371C4C" w:rsidRDefault="00371C4C" w:rsidP="00371C4C">
      <w:pPr>
        <w:jc w:val="both"/>
        <w:rPr>
          <w:rFonts w:ascii="Helvetica" w:eastAsia="Times New Roman" w:hAnsi="Helvetica" w:cs="Times New Roman"/>
          <w:color w:val="000000"/>
          <w:lang w:eastAsia="en-GB"/>
        </w:rPr>
      </w:pPr>
    </w:p>
    <w:p w14:paraId="1467DE43" w14:textId="77777777" w:rsidR="00CE7BE2" w:rsidRPr="00B62581" w:rsidRDefault="00CE7BE2" w:rsidP="00371C4C">
      <w:pPr>
        <w:jc w:val="both"/>
        <w:rPr>
          <w:rFonts w:ascii="Helvetica" w:eastAsia="Times New Roman" w:hAnsi="Helvetica" w:cs="Times New Roman"/>
          <w:color w:val="000000"/>
          <w:lang w:eastAsia="en-GB"/>
        </w:rPr>
      </w:pPr>
    </w:p>
    <w:p w14:paraId="0A72A41E" w14:textId="1888B0DD"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lastRenderedPageBreak/>
        <w:t>Reviewer #3: MixOmics is a great R package and a significant contribution to the field. This is a well-written article, with clear attractive figures. It provides an excellent tutorial on the methods available in MixOmics and provides an in-depth review of the package. This is a well-written review/tutorial and deserved to be published in a high profile journal.</w:t>
      </w:r>
    </w:p>
    <w:p w14:paraId="6B0EC21A"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color w:val="000000"/>
          <w:lang w:eastAsia="en-GB"/>
        </w:rPr>
        <w:t xml:space="preserve">We thank the reviewer for such positive comments. The manuscript </w:t>
      </w:r>
      <w:r>
        <w:rPr>
          <w:rFonts w:ascii="Helvetica" w:eastAsia="Times New Roman" w:hAnsi="Helvetica" w:cs="Times New Roman"/>
          <w:color w:val="000000"/>
          <w:lang w:eastAsia="en-GB"/>
        </w:rPr>
        <w:t>summarises</w:t>
      </w:r>
      <w:r w:rsidRPr="00B62581">
        <w:rPr>
          <w:rFonts w:ascii="Helvetica" w:eastAsia="Times New Roman" w:hAnsi="Helvetica" w:cs="Times New Roman"/>
          <w:color w:val="000000"/>
          <w:lang w:eastAsia="en-GB"/>
        </w:rPr>
        <w:t xml:space="preserve"> many years of methods development and implementation to make the package available to the computational biology community.</w:t>
      </w:r>
      <w:r w:rsidRPr="00B62581">
        <w:rPr>
          <w:rFonts w:ascii="Helvetica" w:eastAsia="Times New Roman" w:hAnsi="Helvetica" w:cs="Times New Roman"/>
          <w:b/>
          <w:color w:val="000000"/>
          <w:lang w:eastAsia="en-GB"/>
        </w:rPr>
        <w:br/>
      </w:r>
      <w:r w:rsidRPr="00B62581">
        <w:rPr>
          <w:rFonts w:ascii="Helvetica" w:eastAsia="Times New Roman" w:hAnsi="Helvetica" w:cs="Times New Roman"/>
          <w:b/>
          <w:color w:val="000000"/>
          <w:lang w:eastAsia="en-GB"/>
        </w:rPr>
        <w:br/>
        <w:t>Currently within the review system, this article is listed as a research article and I don't think it meets the journal criteria for publication as research article, as it provides few novel findings. The R package has been introduced in previous research papers. The author states "All methods have been published, with the exception of DIABLO (bioRxiv manuscript currently being redrafted..).". The datasets analyzed in this article are existing datasets and few novel findings are presented.</w:t>
      </w:r>
    </w:p>
    <w:p w14:paraId="303949EB"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I would be fully-supportive of this manuscript if submitted as a software submission and I have indicated to the editor that it should be a software submission.</w:t>
      </w:r>
    </w:p>
    <w:p w14:paraId="20D59A8F"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Therefore I will also provide a review of it as a software submission.</w:t>
      </w:r>
    </w:p>
    <w:p w14:paraId="3D971FCA"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color w:val="000000"/>
          <w:lang w:eastAsia="en-GB"/>
        </w:rPr>
        <w:t>The cover letter was a follow-up from a pre-submission enquiry letter which enquired about a software research article. We thus submitted the present article as a software submission, even though it may not be explicit from the online submission procedure from the journal.</w:t>
      </w:r>
      <w:r w:rsidRPr="00B62581">
        <w:rPr>
          <w:rFonts w:ascii="Helvetica" w:eastAsia="Times New Roman" w:hAnsi="Helvetica" w:cs="Times New Roman"/>
          <w:b/>
          <w:color w:val="000000"/>
          <w:lang w:eastAsia="en-GB"/>
        </w:rPr>
        <w:br/>
      </w:r>
      <w:r w:rsidRPr="00B62581">
        <w:rPr>
          <w:rFonts w:ascii="Helvetica" w:eastAsia="Times New Roman" w:hAnsi="Helvetica" w:cs="Times New Roman"/>
          <w:b/>
          <w:color w:val="000000"/>
          <w:lang w:eastAsia="en-GB"/>
        </w:rPr>
        <w:br/>
        <w:t>The supplement includes the code and data to re-generate all of the figures. I ran the MINT, DIABLO, and PLSDA code and these worked without error.</w:t>
      </w:r>
    </w:p>
    <w:p w14:paraId="69AB58EE" w14:textId="77777777" w:rsidR="00371C4C" w:rsidRPr="00B62581" w:rsidRDefault="00371C4C" w:rsidP="00371C4C">
      <w:pPr>
        <w:rPr>
          <w:rFonts w:ascii="Helvetica" w:eastAsia="Times New Roman" w:hAnsi="Helvetica" w:cs="Times New Roman"/>
          <w:b/>
          <w:color w:val="000000"/>
          <w:lang w:eastAsia="en-GB"/>
        </w:rPr>
      </w:pPr>
      <w:r>
        <w:rPr>
          <w:rFonts w:ascii="Helvetica" w:eastAsia="Times New Roman" w:hAnsi="Helvetica" w:cs="Times New Roman"/>
          <w:color w:val="000000"/>
          <w:lang w:eastAsia="en-GB"/>
        </w:rPr>
        <w:t xml:space="preserve">We thank the reviewer to take the time to test our R scripts that will be provided as a useful resource to our readers and users. </w:t>
      </w:r>
      <w:r w:rsidRPr="00B62581">
        <w:rPr>
          <w:rFonts w:ascii="Helvetica" w:eastAsia="Times New Roman" w:hAnsi="Helvetica" w:cs="Times New Roman"/>
          <w:color w:val="000000"/>
          <w:lang w:eastAsia="en-GB"/>
        </w:rPr>
        <w:t>As detailed in our answers to reviewer #1, we have updated the mixOmics package to version 6.2.0 available on the CRAN as well as all the Electronic Files, Results section and Figures.</w:t>
      </w:r>
      <w:r w:rsidRPr="00B62581">
        <w:rPr>
          <w:rFonts w:ascii="Helvetica" w:eastAsia="Times New Roman" w:hAnsi="Helvetica" w:cs="Times New Roman"/>
          <w:b/>
          <w:color w:val="000000"/>
          <w:lang w:eastAsia="en-GB"/>
        </w:rPr>
        <w:br/>
      </w:r>
      <w:r w:rsidRPr="00B62581">
        <w:rPr>
          <w:rFonts w:ascii="Helvetica" w:eastAsia="Times New Roman" w:hAnsi="Helvetica" w:cs="Times New Roman"/>
          <w:b/>
          <w:color w:val="000000"/>
          <w:lang w:eastAsia="en-GB"/>
        </w:rPr>
        <w:br/>
        <w:t>1) For archival purposes, it would be nice to create this as a R package, which will handle software dependencies.</w:t>
      </w:r>
    </w:p>
    <w:p w14:paraId="6D7F866A"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All software dependencies are handled internally with the mixOmics package, and as such we do not feel the need to create an extra package. Instead we propose to include directly the three example ‘vignettes’ on our website, at the following links</w:t>
      </w:r>
    </w:p>
    <w:p w14:paraId="5054762F" w14:textId="77777777" w:rsidR="00371C4C" w:rsidRPr="00B62581" w:rsidRDefault="00F5534B" w:rsidP="00371C4C">
      <w:pPr>
        <w:pStyle w:val="p1"/>
        <w:rPr>
          <w:sz w:val="22"/>
          <w:szCs w:val="22"/>
        </w:rPr>
      </w:pPr>
      <w:hyperlink r:id="rId25" w:history="1">
        <w:r w:rsidR="00371C4C" w:rsidRPr="00B62581">
          <w:rPr>
            <w:rStyle w:val="Hyperlink"/>
            <w:sz w:val="22"/>
            <w:szCs w:val="22"/>
          </w:rPr>
          <w:t>http://mixomics.org/case-studies/srbct-example/</w:t>
        </w:r>
      </w:hyperlink>
    </w:p>
    <w:p w14:paraId="5346D5A5" w14:textId="77777777" w:rsidR="00371C4C" w:rsidRPr="00B62581" w:rsidRDefault="00F5534B" w:rsidP="00371C4C">
      <w:pPr>
        <w:pStyle w:val="p1"/>
        <w:rPr>
          <w:sz w:val="22"/>
          <w:szCs w:val="22"/>
        </w:rPr>
      </w:pPr>
      <w:hyperlink r:id="rId26" w:history="1">
        <w:r w:rsidR="00371C4C" w:rsidRPr="00B62581">
          <w:rPr>
            <w:rStyle w:val="Hyperlink"/>
            <w:sz w:val="22"/>
            <w:szCs w:val="22"/>
          </w:rPr>
          <w:t>http://mixomics.org/mixmint/stemcells-example/</w:t>
        </w:r>
      </w:hyperlink>
    </w:p>
    <w:p w14:paraId="5F7EFC59" w14:textId="77777777" w:rsidR="00371C4C" w:rsidRPr="00B62581" w:rsidRDefault="00F5534B" w:rsidP="00371C4C">
      <w:pPr>
        <w:pStyle w:val="p1"/>
        <w:rPr>
          <w:sz w:val="22"/>
          <w:szCs w:val="22"/>
        </w:rPr>
      </w:pPr>
      <w:hyperlink r:id="rId27" w:history="1">
        <w:r w:rsidR="00371C4C" w:rsidRPr="00B62581">
          <w:rPr>
            <w:rStyle w:val="Hyperlink"/>
            <w:sz w:val="22"/>
            <w:szCs w:val="22"/>
          </w:rPr>
          <w:t>http://mixomics.org/mixdiablo/tcga-example/</w:t>
        </w:r>
      </w:hyperlink>
    </w:p>
    <w:p w14:paraId="25A3C145" w14:textId="77777777" w:rsidR="00371C4C" w:rsidRPr="00B62581" w:rsidRDefault="00371C4C" w:rsidP="00371C4C">
      <w:pPr>
        <w:pStyle w:val="p2"/>
        <w:rPr>
          <w:sz w:val="22"/>
          <w:szCs w:val="22"/>
        </w:rPr>
      </w:pPr>
    </w:p>
    <w:p w14:paraId="163A2CDD" w14:textId="77777777" w:rsidR="00371C4C" w:rsidRDefault="00371C4C" w:rsidP="00371C4C">
      <w:pPr>
        <w:pStyle w:val="p2"/>
        <w:rPr>
          <w:rStyle w:val="Hyperlink"/>
          <w:rFonts w:ascii="Helvetica" w:eastAsia="Times New Roman" w:hAnsi="Helvetica"/>
          <w:sz w:val="22"/>
          <w:szCs w:val="22"/>
        </w:rPr>
      </w:pPr>
      <w:r w:rsidRPr="00B62581">
        <w:rPr>
          <w:sz w:val="22"/>
          <w:szCs w:val="22"/>
        </w:rPr>
        <w:t xml:space="preserve">Those links are in addition </w:t>
      </w:r>
      <w:r w:rsidRPr="00B62581">
        <w:rPr>
          <w:rFonts w:ascii="Helvetica" w:eastAsia="Times New Roman" w:hAnsi="Helvetica"/>
          <w:color w:val="000000"/>
          <w:sz w:val="22"/>
          <w:szCs w:val="22"/>
        </w:rPr>
        <w:t xml:space="preserve">the ‘bundled’ Sweave and R codes available on our website  </w:t>
      </w:r>
      <w:hyperlink r:id="rId28" w:history="1">
        <w:r w:rsidRPr="00B62581">
          <w:rPr>
            <w:rStyle w:val="Hyperlink"/>
            <w:rFonts w:ascii="Helvetica" w:eastAsia="Times New Roman" w:hAnsi="Helvetica"/>
            <w:sz w:val="22"/>
            <w:szCs w:val="22"/>
          </w:rPr>
          <w:t>http://mixomics.org/presentations/publications/</w:t>
        </w:r>
      </w:hyperlink>
    </w:p>
    <w:p w14:paraId="4EF5C774" w14:textId="77777777" w:rsidR="00715D59" w:rsidRPr="00B62581" w:rsidRDefault="00715D59" w:rsidP="00371C4C">
      <w:pPr>
        <w:pStyle w:val="p2"/>
        <w:rPr>
          <w:rFonts w:ascii="Helvetica" w:eastAsia="Times New Roman" w:hAnsi="Helvetica"/>
          <w:color w:val="000000"/>
          <w:sz w:val="22"/>
          <w:szCs w:val="22"/>
        </w:rPr>
      </w:pPr>
    </w:p>
    <w:p w14:paraId="50D7E7FC" w14:textId="77777777" w:rsidR="00371C4C" w:rsidRPr="00B62581" w:rsidRDefault="00371C4C" w:rsidP="00371C4C">
      <w:pPr>
        <w:rPr>
          <w:rFonts w:ascii="Helvetica" w:eastAsia="Times New Roman" w:hAnsi="Helvetica" w:cs="Times New Roman"/>
          <w:b/>
          <w:color w:val="000000"/>
          <w:lang w:eastAsia="en-GB"/>
        </w:rPr>
      </w:pPr>
      <w:r w:rsidRPr="00B62581">
        <w:rPr>
          <w:rFonts w:ascii="Helvetica" w:eastAsia="Times New Roman" w:hAnsi="Helvetica" w:cs="Times New Roman"/>
          <w:b/>
          <w:color w:val="000000"/>
          <w:lang w:eastAsia="en-GB"/>
        </w:rPr>
        <w:t>2) Please provide a short discussion of related R packages (pcaMethods, RGCCA, moGSA, PTAk, OmicsPLS, etc)</w:t>
      </w:r>
    </w:p>
    <w:p w14:paraId="05EB9640"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lastRenderedPageBreak/>
        <w:t>We thank the reviewer for this suggestion. The recent and excellent review from Meng et al., 2016 (</w:t>
      </w:r>
      <w:r w:rsidRPr="004F0AC5">
        <w:rPr>
          <w:rFonts w:ascii="Helvetica" w:eastAsia="Times New Roman" w:hAnsi="Helvetica" w:cs="Times New Roman"/>
          <w:lang w:eastAsia="en-GB"/>
        </w:rPr>
        <w:t>Briefings in Bioinformatics 17 (4)</w:t>
      </w:r>
      <w:r>
        <w:rPr>
          <w:rFonts w:ascii="Helvetica" w:eastAsia="Times New Roman" w:hAnsi="Helvetica" w:cs="Times New Roman"/>
          <w:lang w:eastAsia="en-GB"/>
        </w:rPr>
        <w:t xml:space="preserve"> </w:t>
      </w:r>
      <w:hyperlink r:id="rId29" w:history="1">
        <w:r w:rsidRPr="00F646C7">
          <w:rPr>
            <w:rStyle w:val="Hyperlink"/>
            <w:rFonts w:ascii="Helvetica" w:eastAsia="Times New Roman" w:hAnsi="Helvetica" w:cs="Times New Roman"/>
            <w:lang w:eastAsia="en-GB"/>
          </w:rPr>
          <w:t>https://academic.oup.com/bib/article/17/4/628/2240645/Dimension-reduction-techniques-for-the-integrative</w:t>
        </w:r>
      </w:hyperlink>
      <w:r w:rsidRPr="004F0AC5">
        <w:rPr>
          <w:rFonts w:ascii="Helvetica" w:eastAsia="Times New Roman" w:hAnsi="Helvetica" w:cs="Times New Roman"/>
          <w:color w:val="000000"/>
          <w:lang w:eastAsia="en-GB"/>
        </w:rPr>
        <w:t xml:space="preserve"> </w:t>
      </w:r>
      <w:r>
        <w:rPr>
          <w:rFonts w:ascii="Helvetica" w:eastAsia="Times New Roman" w:hAnsi="Helvetica" w:cs="Times New Roman"/>
          <w:color w:val="000000"/>
          <w:lang w:eastAsia="en-GB"/>
        </w:rPr>
        <w:t xml:space="preserve">) </w:t>
      </w:r>
      <w:r w:rsidRPr="00B62581">
        <w:rPr>
          <w:rFonts w:ascii="Helvetica" w:eastAsia="Times New Roman" w:hAnsi="Helvetica" w:cs="Times New Roman"/>
          <w:color w:val="000000"/>
          <w:lang w:eastAsia="en-GB"/>
        </w:rPr>
        <w:t>give an extensive list of all multivariate R packages and functions for dimension reduction and data integration. We referred to the review, and listed a few methods and packages that propose similar approaches to those implemented in mixOmics for feature selection. None of those metho</w:t>
      </w:r>
      <w:r>
        <w:rPr>
          <w:rFonts w:ascii="Helvetica" w:eastAsia="Times New Roman" w:hAnsi="Helvetica" w:cs="Times New Roman"/>
          <w:color w:val="000000"/>
          <w:lang w:eastAsia="en-GB"/>
        </w:rPr>
        <w:t>ds, with the exception of facto</w:t>
      </w:r>
      <w:r w:rsidRPr="00B62581">
        <w:rPr>
          <w:rFonts w:ascii="Helvetica" w:eastAsia="Times New Roman" w:hAnsi="Helvetica" w:cs="Times New Roman"/>
          <w:color w:val="000000"/>
          <w:lang w:eastAsia="en-GB"/>
        </w:rPr>
        <w:t>mineR (no feature selection) and ade4 provide visualisation of the selected features.</w:t>
      </w:r>
    </w:p>
    <w:p w14:paraId="39EFD7B6"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color w:val="000000"/>
          <w:lang w:eastAsia="en-GB"/>
        </w:rPr>
        <w:t>The discussion now reads:</w:t>
      </w:r>
    </w:p>
    <w:p w14:paraId="41333F61" w14:textId="77777777" w:rsidR="00371C4C" w:rsidRPr="00B62581" w:rsidRDefault="00371C4C" w:rsidP="00371C4C">
      <w:pPr>
        <w:rPr>
          <w:rFonts w:ascii="Helvetica" w:eastAsia="Times New Roman" w:hAnsi="Helvetica" w:cs="Times New Roman"/>
          <w:color w:val="000000"/>
          <w:lang w:eastAsia="en-GB"/>
        </w:rPr>
      </w:pPr>
      <w:r w:rsidRPr="00B62581">
        <w:rPr>
          <w:rFonts w:ascii="Helvetica" w:eastAsia="Times New Roman" w:hAnsi="Helvetica" w:cs="Times New Roman"/>
          <w:noProof/>
          <w:color w:val="000000"/>
          <w:lang w:val="en-US"/>
        </w:rPr>
        <w:drawing>
          <wp:inline distT="0" distB="0" distL="0" distR="0" wp14:anchorId="05E51475" wp14:editId="348F1BE3">
            <wp:extent cx="5982335" cy="2609931"/>
            <wp:effectExtent l="0" t="0" r="12065" b="6350"/>
            <wp:docPr id="19" name="Picture 19" descr="../../../../../Desktop/Screen%20Shot%202017-08-10%20at%2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8-10%20at%205.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061" cy="2613738"/>
                    </a:xfrm>
                    <a:prstGeom prst="rect">
                      <a:avLst/>
                    </a:prstGeom>
                    <a:noFill/>
                    <a:ln>
                      <a:noFill/>
                    </a:ln>
                  </pic:spPr>
                </pic:pic>
              </a:graphicData>
            </a:graphic>
          </wp:inline>
        </w:drawing>
      </w:r>
    </w:p>
    <w:p w14:paraId="6613330B" w14:textId="77777777" w:rsidR="00371C4C" w:rsidRPr="00B62581" w:rsidRDefault="00371C4C" w:rsidP="00371C4C">
      <w:pPr>
        <w:rPr>
          <w:rFonts w:ascii="Helvetica" w:eastAsia="Times New Roman" w:hAnsi="Helvetica" w:cs="Times New Roman"/>
          <w:color w:val="000000"/>
          <w:lang w:eastAsia="en-GB"/>
        </w:rPr>
      </w:pPr>
    </w:p>
    <w:p w14:paraId="099A1FCA" w14:textId="77777777" w:rsidR="00371C4C" w:rsidRPr="00B62581" w:rsidRDefault="00371C4C" w:rsidP="00371C4C">
      <w:pPr>
        <w:spacing w:after="0"/>
        <w:ind w:firstLine="426"/>
        <w:jc w:val="both"/>
        <w:rPr>
          <w:rFonts w:ascii="Times New Roman" w:hAnsi="Times New Roman" w:cs="Times New Roman"/>
        </w:rPr>
      </w:pPr>
    </w:p>
    <w:p w14:paraId="78C24658" w14:textId="77777777" w:rsidR="00371C4C" w:rsidRPr="00B62581" w:rsidRDefault="00371C4C" w:rsidP="00371C4C">
      <w:pPr>
        <w:jc w:val="both"/>
        <w:rPr>
          <w:rFonts w:ascii="Times New Roman" w:hAnsi="Times New Roman" w:cs="Times New Roman"/>
        </w:rPr>
      </w:pPr>
    </w:p>
    <w:p w14:paraId="084ADB4D" w14:textId="2153B20B" w:rsidR="007934D3" w:rsidRDefault="007934D3" w:rsidP="004B5B91">
      <w:pPr>
        <w:spacing w:after="0" w:line="240" w:lineRule="auto"/>
        <w:ind w:right="272"/>
      </w:pPr>
    </w:p>
    <w:sectPr w:rsidR="007934D3" w:rsidSect="00C25055">
      <w:footerReference w:type="default" r:id="rId31"/>
      <w:pgSz w:w="11906" w:h="16838"/>
      <w:pgMar w:top="1440" w:right="1080" w:bottom="1440" w:left="1080" w:header="567"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226CB" w14:textId="77777777" w:rsidR="00F5534B" w:rsidRDefault="00F5534B" w:rsidP="007934D3">
      <w:pPr>
        <w:spacing w:after="0" w:line="240" w:lineRule="auto"/>
      </w:pPr>
      <w:r>
        <w:separator/>
      </w:r>
    </w:p>
  </w:endnote>
  <w:endnote w:type="continuationSeparator" w:id="0">
    <w:p w14:paraId="35F080D1" w14:textId="77777777" w:rsidR="00F5534B" w:rsidRDefault="00F5534B" w:rsidP="00793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rajan Pro">
    <w:panose1 w:val="02020502050506020301"/>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8CF8D" w14:textId="3EAF54AE" w:rsidR="00E74158" w:rsidRDefault="00E74158" w:rsidP="00FB53CC">
    <w:pPr>
      <w:pStyle w:val="Footer"/>
      <w:jc w:val="center"/>
      <w:rPr>
        <w:rFonts w:ascii="Trajan Pro" w:hAnsi="Trajan Pro"/>
        <w:sz w:val="20"/>
        <w:szCs w:val="20"/>
      </w:rPr>
    </w:pPr>
    <w:r w:rsidRPr="00E74158">
      <w:rPr>
        <w:rFonts w:ascii="Trajan Pro" w:hAnsi="Trajan Pro"/>
        <w:sz w:val="20"/>
        <w:szCs w:val="20"/>
      </w:rPr>
      <w:t xml:space="preserve">Faculty of Science </w:t>
    </w:r>
    <w:r w:rsidRPr="00E74158">
      <w:rPr>
        <w:rFonts w:ascii="Calibri" w:eastAsia="Calibri" w:hAnsi="Calibri" w:cs="Calibri"/>
        <w:sz w:val="20"/>
        <w:szCs w:val="20"/>
      </w:rPr>
      <w:t>│</w:t>
    </w:r>
    <w:r w:rsidRPr="00E74158">
      <w:rPr>
        <w:rFonts w:ascii="Trajan Pro" w:hAnsi="Trajan Pro"/>
        <w:sz w:val="20"/>
        <w:szCs w:val="20"/>
      </w:rPr>
      <w:t xml:space="preserve"> School of </w:t>
    </w:r>
    <w:r w:rsidR="00371C4C">
      <w:rPr>
        <w:rFonts w:ascii="Trajan Pro" w:hAnsi="Trajan Pro"/>
        <w:sz w:val="20"/>
        <w:szCs w:val="20"/>
      </w:rPr>
      <w:t>Mathematics and Statistics &amp; Centre for Systems Genomics</w:t>
    </w:r>
  </w:p>
  <w:p w14:paraId="2983C1D2" w14:textId="77777777" w:rsidR="00371C4C" w:rsidRPr="00E74158" w:rsidRDefault="00371C4C" w:rsidP="00FB53CC">
    <w:pPr>
      <w:pStyle w:val="Footer"/>
      <w:jc w:val="center"/>
      <w:rPr>
        <w:rFonts w:ascii="Trajan Pro" w:hAnsi="Trajan Pro"/>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8DDF4" w14:textId="77777777" w:rsidR="00F5534B" w:rsidRDefault="00F5534B" w:rsidP="007934D3">
      <w:pPr>
        <w:spacing w:after="0" w:line="240" w:lineRule="auto"/>
      </w:pPr>
      <w:r>
        <w:separator/>
      </w:r>
    </w:p>
  </w:footnote>
  <w:footnote w:type="continuationSeparator" w:id="0">
    <w:p w14:paraId="4060FAA0" w14:textId="77777777" w:rsidR="00F5534B" w:rsidRDefault="00F5534B" w:rsidP="007934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4D3"/>
    <w:rsid w:val="000903FC"/>
    <w:rsid w:val="00135A6C"/>
    <w:rsid w:val="00151EDA"/>
    <w:rsid w:val="0020406C"/>
    <w:rsid w:val="00215BB9"/>
    <w:rsid w:val="00371C4C"/>
    <w:rsid w:val="003C7F29"/>
    <w:rsid w:val="004172C5"/>
    <w:rsid w:val="004B5B91"/>
    <w:rsid w:val="0060542C"/>
    <w:rsid w:val="00685494"/>
    <w:rsid w:val="00687FD8"/>
    <w:rsid w:val="0070566D"/>
    <w:rsid w:val="00715D59"/>
    <w:rsid w:val="007367F3"/>
    <w:rsid w:val="00736B9D"/>
    <w:rsid w:val="007934D3"/>
    <w:rsid w:val="007A67C4"/>
    <w:rsid w:val="00827754"/>
    <w:rsid w:val="008D128F"/>
    <w:rsid w:val="00902221"/>
    <w:rsid w:val="0098057F"/>
    <w:rsid w:val="00A02B88"/>
    <w:rsid w:val="00A07F88"/>
    <w:rsid w:val="00B03692"/>
    <w:rsid w:val="00BC3C2F"/>
    <w:rsid w:val="00BE2985"/>
    <w:rsid w:val="00C00A7C"/>
    <w:rsid w:val="00C25055"/>
    <w:rsid w:val="00C65690"/>
    <w:rsid w:val="00CE7BE2"/>
    <w:rsid w:val="00D056A7"/>
    <w:rsid w:val="00D52802"/>
    <w:rsid w:val="00DE1119"/>
    <w:rsid w:val="00E34BAB"/>
    <w:rsid w:val="00E74158"/>
    <w:rsid w:val="00EE3FE1"/>
    <w:rsid w:val="00F5534B"/>
    <w:rsid w:val="00FB53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79D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D3"/>
  </w:style>
  <w:style w:type="paragraph" w:styleId="Footer">
    <w:name w:val="footer"/>
    <w:basedOn w:val="Normal"/>
    <w:link w:val="FooterChar"/>
    <w:uiPriority w:val="99"/>
    <w:unhideWhenUsed/>
    <w:rsid w:val="007934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D3"/>
  </w:style>
  <w:style w:type="paragraph" w:styleId="BalloonText">
    <w:name w:val="Balloon Text"/>
    <w:basedOn w:val="Normal"/>
    <w:link w:val="BalloonTextChar"/>
    <w:uiPriority w:val="99"/>
    <w:semiHidden/>
    <w:unhideWhenUsed/>
    <w:rsid w:val="0079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4D3"/>
    <w:rPr>
      <w:rFonts w:ascii="Tahoma" w:hAnsi="Tahoma" w:cs="Tahoma"/>
      <w:sz w:val="16"/>
      <w:szCs w:val="16"/>
    </w:rPr>
  </w:style>
  <w:style w:type="character" w:styleId="Hyperlink">
    <w:name w:val="Hyperlink"/>
    <w:basedOn w:val="DefaultParagraphFont"/>
    <w:uiPriority w:val="99"/>
    <w:unhideWhenUsed/>
    <w:rsid w:val="00371C4C"/>
    <w:rPr>
      <w:color w:val="0000FF" w:themeColor="hyperlink"/>
      <w:u w:val="single"/>
    </w:rPr>
  </w:style>
  <w:style w:type="paragraph" w:customStyle="1" w:styleId="p1">
    <w:name w:val="p1"/>
    <w:basedOn w:val="Normal"/>
    <w:rsid w:val="00371C4C"/>
    <w:pPr>
      <w:spacing w:after="0" w:line="240" w:lineRule="auto"/>
    </w:pPr>
    <w:rPr>
      <w:rFonts w:ascii="Helvetica Neue" w:hAnsi="Helvetica Neue" w:cs="Times New Roman"/>
      <w:color w:val="E4AF0A"/>
      <w:sz w:val="18"/>
      <w:szCs w:val="18"/>
      <w:lang w:val="en-GB" w:eastAsia="en-GB"/>
    </w:rPr>
  </w:style>
  <w:style w:type="paragraph" w:customStyle="1" w:styleId="p2">
    <w:name w:val="p2"/>
    <w:basedOn w:val="Normal"/>
    <w:rsid w:val="00371C4C"/>
    <w:pPr>
      <w:spacing w:after="0" w:line="240" w:lineRule="auto"/>
    </w:pPr>
    <w:rPr>
      <w:rFonts w:ascii="Helvetica Neue" w:hAnsi="Helvetica Neue" w:cs="Times New Roman"/>
      <w:color w:val="454545"/>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13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mixomics.org/mixkernel/"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mixomics.org/case-studies/srbct-example/" TargetMode="External"/><Relationship Id="rId26" Type="http://schemas.openxmlformats.org/officeDocument/2006/relationships/hyperlink" Target="http://mixomics.org/mixmint/stemcells-example/" TargetMode="External"/><Relationship Id="rId27" Type="http://schemas.openxmlformats.org/officeDocument/2006/relationships/hyperlink" Target="http://mixomics.org/mixdiablo/tcga-example/" TargetMode="External"/><Relationship Id="rId28" Type="http://schemas.openxmlformats.org/officeDocument/2006/relationships/hyperlink" Target="http://mixomics.org/presentations/publications/" TargetMode="External"/><Relationship Id="rId29" Type="http://schemas.openxmlformats.org/officeDocument/2006/relationships/hyperlink" Target="https://academic.oup.com/bib/article/17/4/628/2240645/Dimension-reduction-techniques-for-the-integrative"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8.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image" Target="media/image1.jpeg"/><Relationship Id="rId7" Type="http://schemas.openxmlformats.org/officeDocument/2006/relationships/hyperlink" Target="http://www.mixOmics.org/mixDIABLO" TargetMode="External"/><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2845</Words>
  <Characters>16223</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The University of Melbourne</Company>
  <LinksUpToDate>false</LinksUpToDate>
  <CharactersWithSpaces>19030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 Bolge</dc:creator>
  <cp:lastModifiedBy>Amrit</cp:lastModifiedBy>
  <cp:revision>5</cp:revision>
  <cp:lastPrinted>2016-03-02T05:46:00Z</cp:lastPrinted>
  <dcterms:created xsi:type="dcterms:W3CDTF">2018-03-26T15:49:00Z</dcterms:created>
  <dcterms:modified xsi:type="dcterms:W3CDTF">2018-03-26T16:00:00Z</dcterms:modified>
</cp:coreProperties>
</file>