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4A1EE" w14:textId="77777777" w:rsidR="00961337" w:rsidRDefault="00961337"/>
    <w:p w14:paraId="43ACE32D" w14:textId="0F9BF626" w:rsidR="00961337" w:rsidRPr="00961337" w:rsidRDefault="00961337">
      <w:pPr>
        <w:rPr>
          <w:b/>
          <w:bCs/>
        </w:rPr>
      </w:pPr>
      <w:r w:rsidRPr="00961337">
        <w:rPr>
          <w:b/>
          <w:bCs/>
        </w:rPr>
        <w:t>Initial Launch of the Updated Stakeholder Sentiment Analysis Application</w:t>
      </w:r>
    </w:p>
    <w:p w14:paraId="7DFD6BC3" w14:textId="77777777" w:rsidR="00961337" w:rsidRDefault="00961337"/>
    <w:p w14:paraId="135817D6" w14:textId="77777777" w:rsidR="00961337" w:rsidRDefault="00961337"/>
    <w:p w14:paraId="3C75BB49" w14:textId="7E1C00D0" w:rsidR="00237DB0" w:rsidRDefault="00961337">
      <w:r w:rsidRPr="00961337">
        <w:drawing>
          <wp:inline distT="0" distB="0" distL="0" distR="0" wp14:anchorId="78AA8FE3" wp14:editId="4AFCAA8C">
            <wp:extent cx="5943600" cy="3180715"/>
            <wp:effectExtent l="0" t="0" r="0" b="635"/>
            <wp:docPr id="76641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412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7D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337"/>
    <w:rsid w:val="00136026"/>
    <w:rsid w:val="00237DB0"/>
    <w:rsid w:val="007C1F38"/>
    <w:rsid w:val="00961337"/>
    <w:rsid w:val="00CE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6D6B1"/>
  <w15:chartTrackingRefBased/>
  <w15:docId w15:val="{AE4A3B14-F50F-47BF-8010-F81890C23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3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3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3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3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3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3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3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3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Randall A Brown</dc:creator>
  <cp:keywords/>
  <dc:description/>
  <cp:lastModifiedBy>Randall A Brown</cp:lastModifiedBy>
  <cp:revision>1</cp:revision>
  <dcterms:created xsi:type="dcterms:W3CDTF">2026-06-20T22:59:00Z</dcterms:created>
  <dcterms:modified xsi:type="dcterms:W3CDTF">2026-06-20T23:01:00Z</dcterms:modified>
</cp:coreProperties>
</file>