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168" w:type="dxa"/>
        <w:tblInd w:w="-431" w:type="dxa"/>
        <w:tblLook w:val="04A0" w:firstRow="1" w:lastRow="0" w:firstColumn="1" w:lastColumn="0" w:noHBand="0" w:noVBand="1"/>
      </w:tblPr>
      <w:tblGrid>
        <w:gridCol w:w="3918"/>
        <w:gridCol w:w="3487"/>
        <w:gridCol w:w="3487"/>
        <w:gridCol w:w="4276"/>
      </w:tblGrid>
      <w:tr w:rsidR="005B246A" w14:paraId="633CA96F" w14:textId="77777777" w:rsidTr="00046179">
        <w:tc>
          <w:tcPr>
            <w:tcW w:w="3918" w:type="dxa"/>
          </w:tcPr>
          <w:p w14:paraId="29717A55" w14:textId="40BB960B" w:rsidR="005B246A" w:rsidRPr="005B246A" w:rsidRDefault="005B246A" w:rsidP="00046179">
            <w:pPr>
              <w:spacing w:after="0" w:line="240" w:lineRule="auto"/>
              <w:jc w:val="center"/>
            </w:pPr>
            <w:r w:rsidRPr="005B246A">
              <w:rPr>
                <w:b/>
                <w:bCs/>
                <w:lang w:val="en-US"/>
              </w:rPr>
              <w:t>Host Cities Analysis</w:t>
            </w:r>
            <w:r w:rsidR="00046179">
              <w:rPr>
                <w:b/>
                <w:bCs/>
                <w:lang w:val="en-US"/>
              </w:rPr>
              <w:t>:</w:t>
            </w:r>
          </w:p>
          <w:p w14:paraId="3F1C3906" w14:textId="77777777" w:rsidR="005B246A" w:rsidRDefault="005B246A" w:rsidP="00046179">
            <w:pPr>
              <w:jc w:val="center"/>
            </w:pPr>
          </w:p>
        </w:tc>
        <w:tc>
          <w:tcPr>
            <w:tcW w:w="3487" w:type="dxa"/>
          </w:tcPr>
          <w:p w14:paraId="5E5EA431" w14:textId="77777777" w:rsidR="005B246A" w:rsidRPr="005B246A" w:rsidRDefault="005B246A" w:rsidP="00046179">
            <w:pPr>
              <w:spacing w:after="0" w:line="240" w:lineRule="auto"/>
              <w:jc w:val="center"/>
            </w:pPr>
            <w:r w:rsidRPr="005B246A">
              <w:rPr>
                <w:b/>
                <w:bCs/>
                <w:lang w:val="en-US"/>
              </w:rPr>
              <w:t>Events Analysis:</w:t>
            </w:r>
          </w:p>
          <w:p w14:paraId="38C46DE7" w14:textId="77777777" w:rsidR="005B246A" w:rsidRDefault="005B246A" w:rsidP="00046179">
            <w:pPr>
              <w:jc w:val="center"/>
            </w:pPr>
          </w:p>
        </w:tc>
        <w:tc>
          <w:tcPr>
            <w:tcW w:w="3487" w:type="dxa"/>
          </w:tcPr>
          <w:p w14:paraId="48938201" w14:textId="77777777" w:rsidR="005B246A" w:rsidRPr="005B246A" w:rsidRDefault="005B246A" w:rsidP="00046179">
            <w:pPr>
              <w:spacing w:after="0" w:line="240" w:lineRule="auto"/>
              <w:jc w:val="center"/>
            </w:pPr>
            <w:r w:rsidRPr="005B246A">
              <w:rPr>
                <w:b/>
                <w:bCs/>
              </w:rPr>
              <w:t>Medals and Performance Analysis:</w:t>
            </w:r>
          </w:p>
          <w:p w14:paraId="62B8FEC6" w14:textId="77777777" w:rsidR="005B246A" w:rsidRDefault="005B246A" w:rsidP="00046179">
            <w:pPr>
              <w:jc w:val="center"/>
            </w:pPr>
          </w:p>
        </w:tc>
        <w:tc>
          <w:tcPr>
            <w:tcW w:w="4276" w:type="dxa"/>
          </w:tcPr>
          <w:p w14:paraId="6DB8BC6F" w14:textId="77777777" w:rsidR="00046179" w:rsidRPr="00046179" w:rsidRDefault="00046179" w:rsidP="00046179">
            <w:pPr>
              <w:spacing w:after="0" w:line="240" w:lineRule="auto"/>
              <w:jc w:val="center"/>
            </w:pPr>
            <w:r w:rsidRPr="00046179">
              <w:rPr>
                <w:b/>
                <w:bCs/>
                <w:lang w:val="en-US"/>
              </w:rPr>
              <w:t>Regional Analysis:</w:t>
            </w:r>
          </w:p>
          <w:p w14:paraId="6E12D32F" w14:textId="77777777" w:rsidR="005B246A" w:rsidRDefault="005B246A" w:rsidP="00046179">
            <w:pPr>
              <w:jc w:val="center"/>
            </w:pPr>
          </w:p>
        </w:tc>
      </w:tr>
      <w:tr w:rsidR="005B246A" w14:paraId="2A392525" w14:textId="77777777" w:rsidTr="00046179">
        <w:trPr>
          <w:trHeight w:val="8234"/>
        </w:trPr>
        <w:tc>
          <w:tcPr>
            <w:tcW w:w="3918" w:type="dxa"/>
          </w:tcPr>
          <w:p w14:paraId="1A1F61EC" w14:textId="77777777" w:rsidR="005B246A" w:rsidRPr="005B246A" w:rsidRDefault="005B246A" w:rsidP="005B246A">
            <w:pPr>
              <w:numPr>
                <w:ilvl w:val="0"/>
                <w:numId w:val="9"/>
              </w:numPr>
              <w:spacing w:after="0" w:line="240" w:lineRule="auto"/>
              <w:rPr>
                <w:sz w:val="18"/>
                <w:szCs w:val="18"/>
              </w:rPr>
            </w:pPr>
            <w:r w:rsidRPr="005B246A">
              <w:rPr>
                <w:sz w:val="18"/>
                <w:szCs w:val="18"/>
                <w:lang w:val="en-US"/>
              </w:rPr>
              <w:t xml:space="preserve">Analyze each city's previous experience in hosting major international sporting events or large-scale events. </w:t>
            </w:r>
          </w:p>
          <w:p w14:paraId="40FC619E" w14:textId="77777777" w:rsidR="005B246A" w:rsidRPr="005B246A" w:rsidRDefault="005B246A" w:rsidP="005B246A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5B246A">
              <w:rPr>
                <w:sz w:val="18"/>
                <w:szCs w:val="18"/>
                <w:lang w:val="en-US"/>
              </w:rPr>
              <w:t>Consider the city's track record in successfully managing such events and the lessons learned from past experiences.</w:t>
            </w:r>
          </w:p>
          <w:p w14:paraId="2D39BDCC" w14:textId="428F63D0" w:rsidR="005B246A" w:rsidRPr="005B246A" w:rsidRDefault="005B246A" w:rsidP="005B246A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5B246A">
              <w:rPr>
                <w:sz w:val="18"/>
                <w:szCs w:val="18"/>
                <w:lang w:val="en-US"/>
              </w:rPr>
              <w:t xml:space="preserve">Consider regional </w:t>
            </w:r>
            <w:r w:rsidRPr="00046179">
              <w:rPr>
                <w:sz w:val="18"/>
                <w:szCs w:val="18"/>
                <w:lang w:val="en-US"/>
              </w:rPr>
              <w:t>representation (</w:t>
            </w:r>
            <w:r w:rsidRPr="005B246A">
              <w:rPr>
                <w:sz w:val="18"/>
                <w:szCs w:val="18"/>
              </w:rPr>
              <w:t>number of participating athletes)</w:t>
            </w:r>
            <w:r w:rsidRPr="005B246A">
              <w:rPr>
                <w:sz w:val="18"/>
                <w:szCs w:val="18"/>
                <w:lang w:val="en-US"/>
              </w:rPr>
              <w:t xml:space="preserve"> to promote inclusivity and diversity in hosting the Olympics.</w:t>
            </w:r>
          </w:p>
          <w:p w14:paraId="73308E6D" w14:textId="77777777" w:rsidR="005B246A" w:rsidRPr="00046179" w:rsidRDefault="005B246A" w:rsidP="005B246A">
            <w:pPr>
              <w:rPr>
                <w:sz w:val="18"/>
                <w:szCs w:val="18"/>
              </w:rPr>
            </w:pPr>
          </w:p>
          <w:p w14:paraId="7C0494DF" w14:textId="53F6315B" w:rsidR="005B246A" w:rsidRPr="00046179" w:rsidRDefault="005B246A" w:rsidP="005B246A">
            <w:pPr>
              <w:rPr>
                <w:sz w:val="18"/>
                <w:szCs w:val="18"/>
              </w:rPr>
            </w:pPr>
            <w:r w:rsidRPr="00046179">
              <w:rPr>
                <w:sz w:val="18"/>
                <w:szCs w:val="18"/>
              </w:rPr>
              <w:t xml:space="preserve">Sample </w:t>
            </w:r>
            <w:r w:rsidR="00046179">
              <w:rPr>
                <w:sz w:val="18"/>
                <w:szCs w:val="18"/>
              </w:rPr>
              <w:t>Outcomes</w:t>
            </w:r>
            <w:r w:rsidRPr="00046179">
              <w:rPr>
                <w:sz w:val="18"/>
                <w:szCs w:val="18"/>
              </w:rPr>
              <w:t>:</w:t>
            </w:r>
          </w:p>
          <w:p w14:paraId="52D2FB15" w14:textId="77777777" w:rsidR="00046179" w:rsidRPr="00046179" w:rsidRDefault="00046179" w:rsidP="005B246A">
            <w:pPr>
              <w:rPr>
                <w:sz w:val="18"/>
                <w:szCs w:val="18"/>
              </w:rPr>
            </w:pPr>
          </w:p>
          <w:p w14:paraId="78914E9A" w14:textId="2C8CCDD2" w:rsidR="005B246A" w:rsidRPr="005B246A" w:rsidRDefault="005B246A" w:rsidP="005B246A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5B246A">
              <w:rPr>
                <w:sz w:val="18"/>
                <w:szCs w:val="18"/>
                <w:lang w:val="en-US"/>
              </w:rPr>
              <w:t>This ensures a smoother and more efficient execution of the Olympics, enhancing the overall experience for athletes and audiences.</w:t>
            </w:r>
          </w:p>
          <w:p w14:paraId="7981546A" w14:textId="77777777" w:rsidR="005B246A" w:rsidRPr="005B246A" w:rsidRDefault="005B246A" w:rsidP="005B246A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5B246A">
              <w:rPr>
                <w:sz w:val="18"/>
                <w:szCs w:val="18"/>
                <w:lang w:val="en-US"/>
              </w:rPr>
              <w:t>This approach not only guarantees a successful Olympic Games but also showcases the host city's expertise and leaves a positive legacy, attracting future sporting events and promoting sustainable growth in the sports industry.</w:t>
            </w:r>
          </w:p>
          <w:p w14:paraId="293CEECD" w14:textId="06A19E0B" w:rsidR="005B246A" w:rsidRPr="00046179" w:rsidRDefault="005B246A" w:rsidP="005B246A">
            <w:pPr>
              <w:rPr>
                <w:sz w:val="18"/>
                <w:szCs w:val="18"/>
              </w:rPr>
            </w:pPr>
          </w:p>
        </w:tc>
        <w:tc>
          <w:tcPr>
            <w:tcW w:w="3487" w:type="dxa"/>
          </w:tcPr>
          <w:p w14:paraId="2FD2368C" w14:textId="77777777" w:rsidR="005B246A" w:rsidRPr="005B246A" w:rsidRDefault="005B246A" w:rsidP="005B246A">
            <w:pPr>
              <w:numPr>
                <w:ilvl w:val="0"/>
                <w:numId w:val="11"/>
              </w:numPr>
              <w:spacing w:after="0" w:line="240" w:lineRule="auto"/>
              <w:rPr>
                <w:sz w:val="18"/>
                <w:szCs w:val="18"/>
              </w:rPr>
            </w:pPr>
            <w:r w:rsidRPr="005B246A">
              <w:rPr>
                <w:sz w:val="18"/>
                <w:szCs w:val="18"/>
                <w:lang w:val="en-US"/>
              </w:rPr>
              <w:t xml:space="preserve">Analyze events that draw athletes from diverse regions.  </w:t>
            </w:r>
          </w:p>
          <w:p w14:paraId="2E8353C1" w14:textId="77777777" w:rsidR="005B246A" w:rsidRPr="005B246A" w:rsidRDefault="005B246A" w:rsidP="005B246A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5B246A">
              <w:rPr>
                <w:sz w:val="18"/>
                <w:szCs w:val="18"/>
                <w:lang w:val="en-US"/>
              </w:rPr>
              <w:t>Analyze the events regional representations.</w:t>
            </w:r>
          </w:p>
          <w:p w14:paraId="7F30E41B" w14:textId="321EE307" w:rsidR="005B246A" w:rsidRPr="005B246A" w:rsidRDefault="005B246A" w:rsidP="005B246A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5B246A">
              <w:rPr>
                <w:sz w:val="18"/>
                <w:szCs w:val="18"/>
                <w:lang w:val="en-US"/>
              </w:rPr>
              <w:t xml:space="preserve">Analyze the attraction and interest shown by the athletes in the </w:t>
            </w:r>
            <w:r w:rsidRPr="00046179">
              <w:rPr>
                <w:sz w:val="18"/>
                <w:szCs w:val="18"/>
                <w:lang w:val="en-US"/>
              </w:rPr>
              <w:t>event.</w:t>
            </w:r>
          </w:p>
          <w:p w14:paraId="38E38852" w14:textId="77777777" w:rsidR="005B246A" w:rsidRPr="00046179" w:rsidRDefault="005B246A" w:rsidP="005B246A">
            <w:pPr>
              <w:rPr>
                <w:sz w:val="18"/>
                <w:szCs w:val="18"/>
              </w:rPr>
            </w:pPr>
          </w:p>
          <w:p w14:paraId="1CA23C47" w14:textId="2D63CBAA" w:rsidR="005B246A" w:rsidRPr="00046179" w:rsidRDefault="005B246A" w:rsidP="005B246A">
            <w:pPr>
              <w:rPr>
                <w:sz w:val="18"/>
                <w:szCs w:val="18"/>
              </w:rPr>
            </w:pPr>
            <w:r w:rsidRPr="00046179">
              <w:rPr>
                <w:sz w:val="18"/>
                <w:szCs w:val="18"/>
              </w:rPr>
              <w:t xml:space="preserve">Sample </w:t>
            </w:r>
            <w:r w:rsidR="00046179">
              <w:rPr>
                <w:sz w:val="18"/>
                <w:szCs w:val="18"/>
              </w:rPr>
              <w:t>Outcomes</w:t>
            </w:r>
            <w:r w:rsidRPr="00046179">
              <w:rPr>
                <w:sz w:val="18"/>
                <w:szCs w:val="18"/>
              </w:rPr>
              <w:t>:</w:t>
            </w:r>
          </w:p>
          <w:p w14:paraId="59E4E554" w14:textId="77777777" w:rsidR="00046179" w:rsidRPr="00046179" w:rsidRDefault="00046179" w:rsidP="005B246A">
            <w:pPr>
              <w:rPr>
                <w:sz w:val="18"/>
                <w:szCs w:val="18"/>
              </w:rPr>
            </w:pPr>
          </w:p>
          <w:p w14:paraId="1CC2E6FF" w14:textId="77777777" w:rsidR="005B246A" w:rsidRPr="005B246A" w:rsidRDefault="005B246A" w:rsidP="005B246A">
            <w:pPr>
              <w:numPr>
                <w:ilvl w:val="0"/>
                <w:numId w:val="12"/>
              </w:numPr>
              <w:spacing w:after="0" w:line="240" w:lineRule="auto"/>
              <w:rPr>
                <w:sz w:val="18"/>
                <w:szCs w:val="18"/>
              </w:rPr>
            </w:pPr>
            <w:r w:rsidRPr="005B246A">
              <w:rPr>
                <w:sz w:val="18"/>
                <w:szCs w:val="18"/>
                <w:lang w:val="en-US"/>
              </w:rPr>
              <w:t>To providing equal opportunities for representation from various countries, supporting the growth of sports and nurturing young talents for the future.</w:t>
            </w:r>
          </w:p>
          <w:p w14:paraId="7C247736" w14:textId="77777777" w:rsidR="005B246A" w:rsidRPr="005B246A" w:rsidRDefault="005B246A" w:rsidP="005B246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5B246A">
              <w:rPr>
                <w:sz w:val="18"/>
                <w:szCs w:val="18"/>
                <w:lang w:val="en-US"/>
              </w:rPr>
              <w:t>Provide suggestions for selecting sports and events that align with global interests and promote inclusivity.</w:t>
            </w:r>
          </w:p>
          <w:p w14:paraId="21A20265" w14:textId="6EFF09B7" w:rsidR="005B246A" w:rsidRPr="00046179" w:rsidRDefault="005B246A" w:rsidP="005B246A">
            <w:pPr>
              <w:rPr>
                <w:sz w:val="18"/>
                <w:szCs w:val="18"/>
              </w:rPr>
            </w:pPr>
          </w:p>
        </w:tc>
        <w:tc>
          <w:tcPr>
            <w:tcW w:w="3487" w:type="dxa"/>
          </w:tcPr>
          <w:p w14:paraId="39ED7E0D" w14:textId="77777777" w:rsidR="00046179" w:rsidRPr="00046179" w:rsidRDefault="00046179" w:rsidP="00046179">
            <w:pPr>
              <w:numPr>
                <w:ilvl w:val="0"/>
                <w:numId w:val="13"/>
              </w:numPr>
              <w:spacing w:after="0" w:line="240" w:lineRule="auto"/>
              <w:rPr>
                <w:sz w:val="18"/>
                <w:szCs w:val="18"/>
              </w:rPr>
            </w:pPr>
            <w:r w:rsidRPr="00046179">
              <w:rPr>
                <w:sz w:val="18"/>
                <w:szCs w:val="18"/>
                <w:lang w:val="en-US"/>
              </w:rPr>
              <w:t>Analyze the distribution of medals among different countries and regions.</w:t>
            </w:r>
          </w:p>
          <w:p w14:paraId="670983CC" w14:textId="77777777" w:rsidR="00046179" w:rsidRPr="00046179" w:rsidRDefault="00046179" w:rsidP="00046179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046179">
              <w:rPr>
                <w:sz w:val="18"/>
                <w:szCs w:val="18"/>
                <w:lang w:val="en-US"/>
              </w:rPr>
              <w:t>Identify dominant countries and regions in specific sports or across multiple sports.</w:t>
            </w:r>
          </w:p>
          <w:p w14:paraId="73122975" w14:textId="77777777" w:rsidR="00046179" w:rsidRPr="00046179" w:rsidRDefault="00046179" w:rsidP="00046179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046179">
              <w:rPr>
                <w:sz w:val="18"/>
                <w:szCs w:val="18"/>
                <w:lang w:val="en-US"/>
              </w:rPr>
              <w:t>Explore any patterns in medal-winning countries and their performance over different editions.</w:t>
            </w:r>
          </w:p>
          <w:p w14:paraId="0DF17143" w14:textId="77777777" w:rsidR="005B246A" w:rsidRPr="00046179" w:rsidRDefault="005B246A" w:rsidP="005B246A">
            <w:pPr>
              <w:rPr>
                <w:sz w:val="18"/>
                <w:szCs w:val="18"/>
              </w:rPr>
            </w:pPr>
          </w:p>
          <w:p w14:paraId="5C6542AE" w14:textId="29C239EF" w:rsidR="00046179" w:rsidRPr="00046179" w:rsidRDefault="00046179" w:rsidP="005B246A">
            <w:pPr>
              <w:rPr>
                <w:sz w:val="18"/>
                <w:szCs w:val="18"/>
              </w:rPr>
            </w:pPr>
            <w:r w:rsidRPr="00046179">
              <w:rPr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Outcomes</w:t>
            </w:r>
            <w:r w:rsidRPr="00046179">
              <w:rPr>
                <w:sz w:val="18"/>
                <w:szCs w:val="18"/>
              </w:rPr>
              <w:t>:</w:t>
            </w:r>
          </w:p>
          <w:p w14:paraId="666EA401" w14:textId="77777777" w:rsidR="00046179" w:rsidRPr="00046179" w:rsidRDefault="00046179" w:rsidP="005B246A">
            <w:pPr>
              <w:rPr>
                <w:sz w:val="18"/>
                <w:szCs w:val="18"/>
              </w:rPr>
            </w:pPr>
          </w:p>
          <w:p w14:paraId="3E46E33F" w14:textId="77777777" w:rsidR="00046179" w:rsidRPr="00046179" w:rsidRDefault="00046179" w:rsidP="0004617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18"/>
                <w:szCs w:val="18"/>
              </w:rPr>
            </w:pPr>
            <w:r w:rsidRPr="00046179">
              <w:rPr>
                <w:sz w:val="18"/>
                <w:szCs w:val="18"/>
                <w:lang w:val="en-US"/>
              </w:rPr>
              <w:t>The analysis of medal distribution in the Olympics reveals varying dominance among countries and regions in specific sports.</w:t>
            </w:r>
          </w:p>
          <w:p w14:paraId="4088C7B8" w14:textId="76E683D4" w:rsidR="00046179" w:rsidRPr="00046179" w:rsidRDefault="00046179" w:rsidP="00046179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046179">
              <w:rPr>
                <w:sz w:val="18"/>
                <w:szCs w:val="18"/>
                <w:lang w:val="en-US"/>
              </w:rPr>
              <w:t xml:space="preserve">Traditional powerhouses like the United States, China, and Russia consistently excel in multiple sports, while other nations showcase strengths in particular </w:t>
            </w:r>
            <w:r w:rsidRPr="00046179">
              <w:rPr>
                <w:sz w:val="18"/>
                <w:szCs w:val="18"/>
                <w:lang w:val="en-US"/>
              </w:rPr>
              <w:t>disciplines.</w:t>
            </w:r>
          </w:p>
          <w:p w14:paraId="5A62C3E5" w14:textId="77777777" w:rsidR="00046179" w:rsidRPr="00046179" w:rsidRDefault="00046179" w:rsidP="00046179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046179">
              <w:rPr>
                <w:sz w:val="18"/>
                <w:szCs w:val="18"/>
                <w:lang w:val="en-US"/>
              </w:rPr>
              <w:t>Patterns in medal-winning countries indicate a blend of historical success and targeted investments in sports development, with fluctuations in performance across different editions, reflecting evolving athletic talents and training methodologies.</w:t>
            </w:r>
          </w:p>
          <w:p w14:paraId="5F42A0F3" w14:textId="3C31E667" w:rsidR="00046179" w:rsidRPr="00046179" w:rsidRDefault="00046179" w:rsidP="005B246A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</w:tcPr>
          <w:p w14:paraId="4D18B715" w14:textId="77777777" w:rsidR="00046179" w:rsidRPr="00046179" w:rsidRDefault="00046179" w:rsidP="00046179">
            <w:pPr>
              <w:numPr>
                <w:ilvl w:val="0"/>
                <w:numId w:val="14"/>
              </w:numPr>
              <w:spacing w:after="0" w:line="240" w:lineRule="auto"/>
              <w:rPr>
                <w:sz w:val="18"/>
                <w:szCs w:val="18"/>
              </w:rPr>
            </w:pPr>
            <w:r w:rsidRPr="00046179">
              <w:rPr>
                <w:sz w:val="18"/>
                <w:szCs w:val="18"/>
                <w:lang w:val="en-US"/>
              </w:rPr>
              <w:t>Analyze the number of countries and their representation from each region in the Olympics.</w:t>
            </w:r>
          </w:p>
          <w:p w14:paraId="4834881B" w14:textId="77777777" w:rsidR="00046179" w:rsidRPr="00046179" w:rsidRDefault="00046179" w:rsidP="00046179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046179">
              <w:rPr>
                <w:sz w:val="18"/>
                <w:szCs w:val="18"/>
                <w:lang w:val="en-US"/>
              </w:rPr>
              <w:t>Analyze the sports in which countries from each region excel, observing patterns of dominance in specific disciplines.</w:t>
            </w:r>
          </w:p>
          <w:p w14:paraId="225647BB" w14:textId="77777777" w:rsidR="00046179" w:rsidRPr="00046179" w:rsidRDefault="00046179" w:rsidP="00046179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046179">
              <w:rPr>
                <w:sz w:val="18"/>
                <w:szCs w:val="18"/>
                <w:lang w:val="en-US"/>
              </w:rPr>
              <w:t>Analyze the regions that are showing growth in terms of medal wins over recent editions of the Olympics.</w:t>
            </w:r>
          </w:p>
          <w:p w14:paraId="630A9531" w14:textId="77777777" w:rsidR="00046179" w:rsidRPr="00046179" w:rsidRDefault="00046179" w:rsidP="00046179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046179">
              <w:rPr>
                <w:sz w:val="18"/>
                <w:szCs w:val="18"/>
                <w:lang w:val="en-US"/>
              </w:rPr>
              <w:t>Observe any emerging trends or changes in the performance of countries within specific regions.</w:t>
            </w:r>
          </w:p>
          <w:p w14:paraId="700F52FD" w14:textId="77777777" w:rsidR="00046179" w:rsidRPr="00046179" w:rsidRDefault="00046179" w:rsidP="00046179">
            <w:pPr>
              <w:ind w:left="720"/>
              <w:rPr>
                <w:sz w:val="18"/>
                <w:szCs w:val="18"/>
              </w:rPr>
            </w:pPr>
          </w:p>
          <w:p w14:paraId="23AE3CED" w14:textId="0A9EF48F" w:rsidR="005B246A" w:rsidRPr="00046179" w:rsidRDefault="00046179" w:rsidP="005B246A">
            <w:pPr>
              <w:rPr>
                <w:sz w:val="18"/>
                <w:szCs w:val="18"/>
              </w:rPr>
            </w:pPr>
            <w:r w:rsidRPr="00046179">
              <w:rPr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Outcomes</w:t>
            </w:r>
            <w:r w:rsidRPr="00046179">
              <w:rPr>
                <w:sz w:val="18"/>
                <w:szCs w:val="18"/>
              </w:rPr>
              <w:t>:</w:t>
            </w:r>
          </w:p>
          <w:p w14:paraId="132E136C" w14:textId="77777777" w:rsidR="00046179" w:rsidRPr="00046179" w:rsidRDefault="00046179" w:rsidP="005B246A">
            <w:pPr>
              <w:rPr>
                <w:sz w:val="18"/>
                <w:szCs w:val="18"/>
              </w:rPr>
            </w:pPr>
          </w:p>
          <w:p w14:paraId="694F5D9A" w14:textId="77777777" w:rsidR="00046179" w:rsidRPr="00046179" w:rsidRDefault="00046179" w:rsidP="00046179">
            <w:pPr>
              <w:spacing w:after="0" w:line="240" w:lineRule="auto"/>
              <w:rPr>
                <w:sz w:val="18"/>
                <w:szCs w:val="18"/>
              </w:rPr>
            </w:pPr>
            <w:r w:rsidRPr="00046179">
              <w:rPr>
                <w:sz w:val="18"/>
                <w:szCs w:val="18"/>
                <w:lang w:val="en-US"/>
              </w:rPr>
              <w:t xml:space="preserve">We can be able to find the Number of Countries and Representation by Region, </w:t>
            </w:r>
            <w:r w:rsidRPr="00046179">
              <w:rPr>
                <w:sz w:val="18"/>
                <w:szCs w:val="18"/>
              </w:rPr>
              <w:t>Sports Dominance by Region</w:t>
            </w:r>
            <w:r w:rsidRPr="00046179">
              <w:rPr>
                <w:sz w:val="18"/>
                <w:szCs w:val="18"/>
                <w:lang w:val="en-US"/>
              </w:rPr>
              <w:t>, Regions with Growth in Medal Wins. To enhance the improvement and notable growth in recent editions</w:t>
            </w:r>
          </w:p>
          <w:p w14:paraId="1A257654" w14:textId="221015E0" w:rsidR="00046179" w:rsidRPr="00046179" w:rsidRDefault="00046179" w:rsidP="005B246A">
            <w:pPr>
              <w:rPr>
                <w:sz w:val="18"/>
                <w:szCs w:val="18"/>
              </w:rPr>
            </w:pPr>
          </w:p>
        </w:tc>
      </w:tr>
    </w:tbl>
    <w:p w14:paraId="50EF0BF9" w14:textId="753D0794" w:rsidR="005B246A" w:rsidRPr="005B246A" w:rsidRDefault="005B246A" w:rsidP="005B246A">
      <w:r w:rsidRPr="005B246A">
        <w:lastRenderedPageBreak/>
        <w:t xml:space="preserve"> </w:t>
      </w:r>
    </w:p>
    <w:sectPr w:rsidR="005B246A" w:rsidRPr="005B246A" w:rsidSect="005B246A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CF83E" w14:textId="77777777" w:rsidR="007C66DA" w:rsidRDefault="007C66DA" w:rsidP="005B246A">
      <w:pPr>
        <w:spacing w:after="0" w:line="240" w:lineRule="auto"/>
      </w:pPr>
      <w:r>
        <w:separator/>
      </w:r>
    </w:p>
  </w:endnote>
  <w:endnote w:type="continuationSeparator" w:id="0">
    <w:p w14:paraId="1149C66C" w14:textId="77777777" w:rsidR="007C66DA" w:rsidRDefault="007C66DA" w:rsidP="005B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A3DB2" w14:textId="77777777" w:rsidR="007C66DA" w:rsidRDefault="007C66DA" w:rsidP="005B246A">
      <w:pPr>
        <w:spacing w:after="0" w:line="240" w:lineRule="auto"/>
      </w:pPr>
      <w:r>
        <w:separator/>
      </w:r>
    </w:p>
  </w:footnote>
  <w:footnote w:type="continuationSeparator" w:id="0">
    <w:p w14:paraId="6FC68602" w14:textId="77777777" w:rsidR="007C66DA" w:rsidRDefault="007C66DA" w:rsidP="005B2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82DC" w14:textId="77777777" w:rsidR="005B246A" w:rsidRPr="005B246A" w:rsidRDefault="005B246A" w:rsidP="005B246A">
    <w:pPr>
      <w:shd w:val="clear" w:color="auto" w:fill="FFFFFF"/>
      <w:spacing w:after="0" w:line="468" w:lineRule="atLeast"/>
      <w:jc w:val="center"/>
      <w:outlineLvl w:val="1"/>
      <w:rPr>
        <w:rFonts w:ascii="Arial" w:eastAsia="Times New Roman" w:hAnsi="Arial" w:cs="Arial"/>
        <w:b/>
        <w:bCs/>
        <w:color w:val="2B2F34"/>
        <w:spacing w:val="-2"/>
        <w:kern w:val="0"/>
        <w:sz w:val="36"/>
        <w:szCs w:val="36"/>
        <w:lang w:eastAsia="en-IN"/>
        <w14:ligatures w14:val="none"/>
      </w:rPr>
    </w:pPr>
    <w:r w:rsidRPr="005B246A">
      <w:rPr>
        <w:rFonts w:ascii="Arial" w:eastAsia="Times New Roman" w:hAnsi="Arial" w:cs="Arial"/>
        <w:b/>
        <w:bCs/>
        <w:color w:val="2B2F34"/>
        <w:spacing w:val="-2"/>
        <w:kern w:val="0"/>
        <w:sz w:val="36"/>
        <w:szCs w:val="36"/>
        <w:lang w:eastAsia="en-IN"/>
        <w14:ligatures w14:val="none"/>
      </w:rPr>
      <w:t>Sports Analytics</w:t>
    </w:r>
  </w:p>
  <w:p w14:paraId="04728EBF" w14:textId="77777777" w:rsidR="005B246A" w:rsidRDefault="005B246A" w:rsidP="005B246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71A9"/>
    <w:multiLevelType w:val="hybridMultilevel"/>
    <w:tmpl w:val="56BE368E"/>
    <w:lvl w:ilvl="0" w:tplc="49ACC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06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081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83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29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E03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43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88B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10E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9E4D74"/>
    <w:multiLevelType w:val="hybridMultilevel"/>
    <w:tmpl w:val="1B947B76"/>
    <w:lvl w:ilvl="0" w:tplc="E9A88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28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262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528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4A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C0D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706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96B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C3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CE5C59"/>
    <w:multiLevelType w:val="hybridMultilevel"/>
    <w:tmpl w:val="2036269A"/>
    <w:lvl w:ilvl="0" w:tplc="41049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C88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C0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8B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E5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40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D42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4E0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111CD2"/>
    <w:multiLevelType w:val="hybridMultilevel"/>
    <w:tmpl w:val="C4BC1CBE"/>
    <w:lvl w:ilvl="0" w:tplc="EBAA9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23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45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167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E1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E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D4F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06C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69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5153615"/>
    <w:multiLevelType w:val="hybridMultilevel"/>
    <w:tmpl w:val="0A34CBCE"/>
    <w:lvl w:ilvl="0" w:tplc="11AE8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C0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94C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4C7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4D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B6B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67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B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64F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7A683D"/>
    <w:multiLevelType w:val="hybridMultilevel"/>
    <w:tmpl w:val="7916A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90CC1"/>
    <w:multiLevelType w:val="hybridMultilevel"/>
    <w:tmpl w:val="0150B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B6C87"/>
    <w:multiLevelType w:val="hybridMultilevel"/>
    <w:tmpl w:val="A8DA52F4"/>
    <w:lvl w:ilvl="0" w:tplc="DC44C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227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C25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5ED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05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C5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C7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748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E8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A04D11"/>
    <w:multiLevelType w:val="hybridMultilevel"/>
    <w:tmpl w:val="8FE83F8C"/>
    <w:lvl w:ilvl="0" w:tplc="6B947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49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0E0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30C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8F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44D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426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C3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E46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E54003C"/>
    <w:multiLevelType w:val="hybridMultilevel"/>
    <w:tmpl w:val="58424E26"/>
    <w:lvl w:ilvl="0" w:tplc="9DB0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DE6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EED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BC4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87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ED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3C2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FA4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966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C82256"/>
    <w:multiLevelType w:val="hybridMultilevel"/>
    <w:tmpl w:val="0928BFC4"/>
    <w:lvl w:ilvl="0" w:tplc="6F4E8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C1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6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01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4C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23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8A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E7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8E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56E0813"/>
    <w:multiLevelType w:val="hybridMultilevel"/>
    <w:tmpl w:val="D42C176C"/>
    <w:lvl w:ilvl="0" w:tplc="D5965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A05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C7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4A2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CA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0C2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18A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E0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906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287B8A"/>
    <w:multiLevelType w:val="hybridMultilevel"/>
    <w:tmpl w:val="69C41848"/>
    <w:lvl w:ilvl="0" w:tplc="D5A6C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C6E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E8D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44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09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DE5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688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ECA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65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2340A1A"/>
    <w:multiLevelType w:val="hybridMultilevel"/>
    <w:tmpl w:val="7BF611AA"/>
    <w:lvl w:ilvl="0" w:tplc="EE5C0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2D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8B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E49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EA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8A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A8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C66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DA1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1751F0"/>
    <w:multiLevelType w:val="hybridMultilevel"/>
    <w:tmpl w:val="436E639A"/>
    <w:lvl w:ilvl="0" w:tplc="89447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4AB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4B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8A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CE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7CA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C0E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2AB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3E4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08209954">
    <w:abstractNumId w:val="12"/>
  </w:num>
  <w:num w:numId="2" w16cid:durableId="78063694">
    <w:abstractNumId w:val="11"/>
  </w:num>
  <w:num w:numId="3" w16cid:durableId="1309283727">
    <w:abstractNumId w:val="2"/>
  </w:num>
  <w:num w:numId="4" w16cid:durableId="1422409713">
    <w:abstractNumId w:val="7"/>
  </w:num>
  <w:num w:numId="5" w16cid:durableId="421268838">
    <w:abstractNumId w:val="5"/>
  </w:num>
  <w:num w:numId="6" w16cid:durableId="1088886004">
    <w:abstractNumId w:val="13"/>
  </w:num>
  <w:num w:numId="7" w16cid:durableId="816534987">
    <w:abstractNumId w:val="3"/>
  </w:num>
  <w:num w:numId="8" w16cid:durableId="294912651">
    <w:abstractNumId w:val="8"/>
  </w:num>
  <w:num w:numId="9" w16cid:durableId="47152173">
    <w:abstractNumId w:val="14"/>
  </w:num>
  <w:num w:numId="10" w16cid:durableId="658657530">
    <w:abstractNumId w:val="4"/>
  </w:num>
  <w:num w:numId="11" w16cid:durableId="684403687">
    <w:abstractNumId w:val="0"/>
  </w:num>
  <w:num w:numId="12" w16cid:durableId="1868325899">
    <w:abstractNumId w:val="10"/>
  </w:num>
  <w:num w:numId="13" w16cid:durableId="552039121">
    <w:abstractNumId w:val="9"/>
  </w:num>
  <w:num w:numId="14" w16cid:durableId="1362590152">
    <w:abstractNumId w:val="1"/>
  </w:num>
  <w:num w:numId="15" w16cid:durableId="447704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6A"/>
    <w:rsid w:val="00046179"/>
    <w:rsid w:val="004C38FF"/>
    <w:rsid w:val="005B246A"/>
    <w:rsid w:val="007C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2378"/>
  <w15:chartTrackingRefBased/>
  <w15:docId w15:val="{DE1C81E7-C696-48CD-B2E8-A4221EB4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24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46A"/>
  </w:style>
  <w:style w:type="paragraph" w:styleId="Footer">
    <w:name w:val="footer"/>
    <w:basedOn w:val="Normal"/>
    <w:link w:val="FooterChar"/>
    <w:uiPriority w:val="99"/>
    <w:unhideWhenUsed/>
    <w:rsid w:val="005B2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46A"/>
  </w:style>
  <w:style w:type="character" w:customStyle="1" w:styleId="Heading2Char">
    <w:name w:val="Heading 2 Char"/>
    <w:basedOn w:val="DefaultParagraphFont"/>
    <w:link w:val="Heading2"/>
    <w:uiPriority w:val="9"/>
    <w:rsid w:val="005B246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table" w:styleId="TableGrid">
    <w:name w:val="Table Grid"/>
    <w:basedOn w:val="TableNormal"/>
    <w:uiPriority w:val="39"/>
    <w:rsid w:val="005B2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4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95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95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2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6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6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8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8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3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6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4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1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0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3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9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1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4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1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39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57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3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76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0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9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3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priyakar</dc:creator>
  <cp:keywords/>
  <dc:description/>
  <cp:lastModifiedBy>ajay priyakar</cp:lastModifiedBy>
  <cp:revision>1</cp:revision>
  <dcterms:created xsi:type="dcterms:W3CDTF">2023-07-29T18:52:00Z</dcterms:created>
  <dcterms:modified xsi:type="dcterms:W3CDTF">2023-07-29T19:15:00Z</dcterms:modified>
</cp:coreProperties>
</file>