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217" w:rsidRDefault="00866217" w:rsidP="00866217">
      <w:pPr>
        <w:pStyle w:val="Heading1"/>
      </w:pPr>
      <w:r>
        <w:rPr>
          <w:rStyle w:val="Strong"/>
          <w:b/>
          <w:bCs/>
        </w:rPr>
        <w:t>Superstore Sales Dashboard Report</w:t>
      </w:r>
    </w:p>
    <w:p w:rsidR="00866217" w:rsidRDefault="00866217" w:rsidP="00866217">
      <w:pPr>
        <w:pStyle w:val="Heading2"/>
      </w:pPr>
      <w:r>
        <w:rPr>
          <w:rStyle w:val="Strong"/>
          <w:b/>
          <w:bCs/>
        </w:rPr>
        <w:t>1. Introduction</w:t>
      </w:r>
      <w:bookmarkStart w:id="0" w:name="_GoBack"/>
      <w:bookmarkEnd w:id="0"/>
    </w:p>
    <w:p w:rsidR="00866217" w:rsidRDefault="00866217" w:rsidP="00866217">
      <w:pPr>
        <w:spacing w:before="100" w:beforeAutospacing="1" w:after="100" w:afterAutospacing="1"/>
      </w:pPr>
      <w:r>
        <w:t>The purpose of this report is to analyze the Superstore sales dataset using Power BI and derive actionable business insights. The analysis includes key performance indicators (KPIs), trend analysis, product performance, regional profitability, and the impact of discounts on profits. The dashboard is interactive and provides dynamic filtering options for deep exploration.</w:t>
      </w:r>
    </w:p>
    <w:p w:rsidR="00866217" w:rsidRDefault="00866217" w:rsidP="00866217">
      <w:pPr>
        <w:spacing w:after="0"/>
      </w:pPr>
      <w:r>
        <w:pict>
          <v:rect id="_x0000_i1025" style="width:0;height:1.5pt" o:hralign="center" o:hrstd="t" o:hr="t" fillcolor="#a0a0a0" stroked="f"/>
        </w:pict>
      </w:r>
    </w:p>
    <w:p w:rsidR="00866217" w:rsidRDefault="00866217" w:rsidP="00866217">
      <w:pPr>
        <w:pStyle w:val="Heading2"/>
      </w:pPr>
      <w:r>
        <w:rPr>
          <w:rStyle w:val="Strong"/>
          <w:b/>
          <w:bCs/>
        </w:rPr>
        <w:t>2. Data Cleaning &amp; Transformation</w:t>
      </w:r>
    </w:p>
    <w:p w:rsidR="00866217" w:rsidRDefault="00866217" w:rsidP="00866217">
      <w:pPr>
        <w:numPr>
          <w:ilvl w:val="0"/>
          <w:numId w:val="10"/>
        </w:numPr>
        <w:spacing w:before="100" w:beforeAutospacing="1" w:after="100" w:afterAutospacing="1" w:line="240" w:lineRule="auto"/>
      </w:pPr>
      <w:r>
        <w:rPr>
          <w:rStyle w:val="Strong"/>
        </w:rPr>
        <w:t>Missing Values:</w:t>
      </w:r>
      <w:r>
        <w:t xml:space="preserve"> No critical missing values were identified. Null entries (if any) were cleaned or filtered.</w:t>
      </w:r>
    </w:p>
    <w:p w:rsidR="00866217" w:rsidRDefault="00866217" w:rsidP="00866217">
      <w:pPr>
        <w:numPr>
          <w:ilvl w:val="0"/>
          <w:numId w:val="10"/>
        </w:numPr>
        <w:spacing w:before="100" w:beforeAutospacing="1" w:after="100" w:afterAutospacing="1" w:line="240" w:lineRule="auto"/>
      </w:pPr>
      <w:r>
        <w:rPr>
          <w:rStyle w:val="Strong"/>
        </w:rPr>
        <w:t>Data Types:</w:t>
      </w:r>
      <w:r>
        <w:t xml:space="preserve"> Ensured correct data types (e.g., </w:t>
      </w:r>
      <w:r>
        <w:rPr>
          <w:rStyle w:val="Emphasis"/>
        </w:rPr>
        <w:t>Order Date</w:t>
      </w:r>
      <w:r>
        <w:t xml:space="preserve"> as Date, </w:t>
      </w:r>
      <w:r>
        <w:rPr>
          <w:rStyle w:val="Emphasis"/>
        </w:rPr>
        <w:t>Sales/Profit/Discount</w:t>
      </w:r>
      <w:r>
        <w:t xml:space="preserve"> as Decimal, etc.).</w:t>
      </w:r>
    </w:p>
    <w:p w:rsidR="00866217" w:rsidRDefault="00866217" w:rsidP="00866217">
      <w:pPr>
        <w:numPr>
          <w:ilvl w:val="0"/>
          <w:numId w:val="10"/>
        </w:numPr>
        <w:spacing w:before="100" w:beforeAutospacing="1" w:after="100" w:afterAutospacing="1" w:line="240" w:lineRule="auto"/>
      </w:pPr>
      <w:r>
        <w:rPr>
          <w:rStyle w:val="Strong"/>
        </w:rPr>
        <w:t>Duplicates:</w:t>
      </w:r>
      <w:r>
        <w:t xml:space="preserve"> Removed duplicate records based on the </w:t>
      </w:r>
      <w:r>
        <w:rPr>
          <w:rStyle w:val="HTMLCode"/>
          <w:rFonts w:eastAsiaTheme="majorEastAsia"/>
        </w:rPr>
        <w:t>Order ID</w:t>
      </w:r>
      <w:r>
        <w:t xml:space="preserve"> and </w:t>
      </w:r>
      <w:r>
        <w:rPr>
          <w:rStyle w:val="HTMLCode"/>
          <w:rFonts w:eastAsiaTheme="majorEastAsia"/>
        </w:rPr>
        <w:t>Product ID</w:t>
      </w:r>
      <w:r>
        <w:t>.</w:t>
      </w:r>
    </w:p>
    <w:p w:rsidR="00866217" w:rsidRDefault="00866217" w:rsidP="00866217">
      <w:pPr>
        <w:numPr>
          <w:ilvl w:val="0"/>
          <w:numId w:val="10"/>
        </w:numPr>
        <w:spacing w:before="100" w:beforeAutospacing="1" w:after="100" w:afterAutospacing="1" w:line="240" w:lineRule="auto"/>
      </w:pPr>
      <w:r>
        <w:rPr>
          <w:rStyle w:val="Strong"/>
        </w:rPr>
        <w:t>New Columns:</w:t>
      </w:r>
      <w:r>
        <w:t xml:space="preserve"> Created a </w:t>
      </w:r>
      <w:r>
        <w:rPr>
          <w:rStyle w:val="Emphasis"/>
        </w:rPr>
        <w:t>Month-Year</w:t>
      </w:r>
      <w:r>
        <w:t xml:space="preserve"> column to support monthly trend analysis.</w:t>
      </w:r>
    </w:p>
    <w:p w:rsidR="00866217" w:rsidRDefault="00866217" w:rsidP="00866217">
      <w:pPr>
        <w:numPr>
          <w:ilvl w:val="0"/>
          <w:numId w:val="10"/>
        </w:numPr>
        <w:spacing w:before="100" w:beforeAutospacing="1" w:after="100" w:afterAutospacing="1" w:line="240" w:lineRule="auto"/>
      </w:pPr>
      <w:r>
        <w:rPr>
          <w:rStyle w:val="Strong"/>
        </w:rPr>
        <w:t>Date Hierarchy:</w:t>
      </w:r>
      <w:r>
        <w:t xml:space="preserve"> Utilized the </w:t>
      </w:r>
      <w:r>
        <w:rPr>
          <w:rStyle w:val="HTMLCode"/>
          <w:rFonts w:eastAsiaTheme="majorEastAsia"/>
        </w:rPr>
        <w:t>Order Date</w:t>
      </w:r>
      <w:r>
        <w:t xml:space="preserve"> to drill down from year to month in trend visualizations.</w:t>
      </w:r>
    </w:p>
    <w:p w:rsidR="00866217" w:rsidRDefault="00866217" w:rsidP="00866217">
      <w:pPr>
        <w:spacing w:after="0"/>
      </w:pPr>
      <w:r>
        <w:pict>
          <v:rect id="_x0000_i1026" style="width:0;height:1.5pt" o:hralign="center" o:hrstd="t" o:hr="t" fillcolor="#a0a0a0" stroked="f"/>
        </w:pict>
      </w:r>
    </w:p>
    <w:p w:rsidR="00866217" w:rsidRDefault="00866217" w:rsidP="00866217">
      <w:pPr>
        <w:pStyle w:val="Heading2"/>
      </w:pPr>
      <w:r>
        <w:rPr>
          <w:rStyle w:val="Strong"/>
          <w:b/>
          <w:bCs/>
        </w:rPr>
        <w:t>3. Dashboard Design &amp; Visualizations</w:t>
      </w:r>
    </w:p>
    <w:p w:rsidR="00866217" w:rsidRDefault="00866217" w:rsidP="00866217">
      <w:pPr>
        <w:pStyle w:val="Heading3"/>
      </w:pPr>
      <w:r>
        <w:rPr>
          <w:rStyle w:val="Strong"/>
          <w:b/>
          <w:bCs/>
        </w:rPr>
        <w:t>KPI Cards</w:t>
      </w:r>
    </w:p>
    <w:p w:rsidR="00866217" w:rsidRDefault="00866217" w:rsidP="00866217">
      <w:pPr>
        <w:numPr>
          <w:ilvl w:val="0"/>
          <w:numId w:val="11"/>
        </w:numPr>
        <w:spacing w:before="100" w:beforeAutospacing="1" w:after="100" w:afterAutospacing="1" w:line="240" w:lineRule="auto"/>
      </w:pPr>
      <w:r>
        <w:rPr>
          <w:rStyle w:val="Strong"/>
        </w:rPr>
        <w:t>Total Sales:</w:t>
      </w:r>
      <w:r>
        <w:t xml:space="preserve"> 514.29K</w:t>
      </w:r>
    </w:p>
    <w:p w:rsidR="00866217" w:rsidRDefault="00866217" w:rsidP="00866217">
      <w:pPr>
        <w:numPr>
          <w:ilvl w:val="0"/>
          <w:numId w:val="11"/>
        </w:numPr>
        <w:spacing w:before="100" w:beforeAutospacing="1" w:after="100" w:afterAutospacing="1" w:line="240" w:lineRule="auto"/>
      </w:pPr>
      <w:r>
        <w:rPr>
          <w:rStyle w:val="Strong"/>
        </w:rPr>
        <w:t>Total Profit:</w:t>
      </w:r>
      <w:r>
        <w:t xml:space="preserve"> 92.31K</w:t>
      </w:r>
    </w:p>
    <w:p w:rsidR="00866217" w:rsidRDefault="00866217" w:rsidP="00866217">
      <w:pPr>
        <w:numPr>
          <w:ilvl w:val="0"/>
          <w:numId w:val="11"/>
        </w:numPr>
        <w:spacing w:before="100" w:beforeAutospacing="1" w:after="100" w:afterAutospacing="1" w:line="240" w:lineRule="auto"/>
      </w:pPr>
      <w:r>
        <w:rPr>
          <w:rStyle w:val="Strong"/>
        </w:rPr>
        <w:t>Total Quantity Sold:</w:t>
      </w:r>
      <w:r>
        <w:t xml:space="preserve"> 5491</w:t>
      </w:r>
    </w:p>
    <w:p w:rsidR="00866217" w:rsidRDefault="00866217" w:rsidP="00866217">
      <w:pPr>
        <w:pStyle w:val="Heading3"/>
      </w:pPr>
      <w:r>
        <w:rPr>
          <w:rStyle w:val="Strong"/>
          <w:b/>
          <w:bCs/>
        </w:rPr>
        <w:t>Line Chart – Monthly Sales Trend</w:t>
      </w:r>
    </w:p>
    <w:p w:rsidR="00866217" w:rsidRDefault="00866217" w:rsidP="00866217">
      <w:pPr>
        <w:numPr>
          <w:ilvl w:val="0"/>
          <w:numId w:val="12"/>
        </w:numPr>
        <w:spacing w:before="100" w:beforeAutospacing="1" w:after="100" w:afterAutospacing="1" w:line="240" w:lineRule="auto"/>
      </w:pPr>
      <w:r>
        <w:t>Shows sales fluctuation throughout 2023.</w:t>
      </w:r>
    </w:p>
    <w:p w:rsidR="00866217" w:rsidRDefault="00866217" w:rsidP="00866217">
      <w:pPr>
        <w:numPr>
          <w:ilvl w:val="0"/>
          <w:numId w:val="12"/>
        </w:numPr>
        <w:spacing w:before="100" w:beforeAutospacing="1" w:after="100" w:afterAutospacing="1" w:line="240" w:lineRule="auto"/>
      </w:pPr>
      <w:r>
        <w:t>Sales peaks observed in Q2 and Q4, indicating potential seasonal buying patterns.</w:t>
      </w:r>
    </w:p>
    <w:p w:rsidR="00866217" w:rsidRDefault="00866217" w:rsidP="00866217">
      <w:pPr>
        <w:pStyle w:val="Heading3"/>
      </w:pPr>
      <w:r>
        <w:rPr>
          <w:rStyle w:val="Strong"/>
          <w:b/>
          <w:bCs/>
        </w:rPr>
        <w:t>Map – Profit by Region</w:t>
      </w:r>
    </w:p>
    <w:p w:rsidR="00866217" w:rsidRDefault="00866217" w:rsidP="00866217">
      <w:pPr>
        <w:numPr>
          <w:ilvl w:val="0"/>
          <w:numId w:val="13"/>
        </w:numPr>
        <w:spacing w:before="100" w:beforeAutospacing="1" w:after="100" w:afterAutospacing="1" w:line="240" w:lineRule="auto"/>
      </w:pPr>
      <w:r>
        <w:t>West and Central regions show higher profitability.</w:t>
      </w:r>
    </w:p>
    <w:p w:rsidR="00866217" w:rsidRDefault="00866217" w:rsidP="00866217">
      <w:pPr>
        <w:numPr>
          <w:ilvl w:val="0"/>
          <w:numId w:val="13"/>
        </w:numPr>
        <w:spacing w:before="100" w:beforeAutospacing="1" w:after="100" w:afterAutospacing="1" w:line="240" w:lineRule="auto"/>
      </w:pPr>
      <w:r>
        <w:t>East shows comparatively lower performance.</w:t>
      </w:r>
    </w:p>
    <w:p w:rsidR="00866217" w:rsidRDefault="00866217" w:rsidP="00866217">
      <w:pPr>
        <w:pStyle w:val="Heading3"/>
      </w:pPr>
      <w:r>
        <w:rPr>
          <w:rStyle w:val="Strong"/>
          <w:b/>
          <w:bCs/>
        </w:rPr>
        <w:lastRenderedPageBreak/>
        <w:t>Bar Charts – Product Profitability</w:t>
      </w:r>
    </w:p>
    <w:p w:rsidR="00866217" w:rsidRDefault="00866217" w:rsidP="00866217">
      <w:pPr>
        <w:numPr>
          <w:ilvl w:val="0"/>
          <w:numId w:val="14"/>
        </w:numPr>
        <w:spacing w:before="100" w:beforeAutospacing="1" w:after="100" w:afterAutospacing="1" w:line="240" w:lineRule="auto"/>
      </w:pPr>
      <w:r>
        <w:rPr>
          <w:rStyle w:val="Strong"/>
        </w:rPr>
        <w:t>Top Products by Profit:</w:t>
      </w:r>
      <w:r>
        <w:t xml:space="preserve"> Paper 20, Binders 42, and Pens 57 are leading contributors.</w:t>
      </w:r>
    </w:p>
    <w:p w:rsidR="00866217" w:rsidRDefault="00866217" w:rsidP="00866217">
      <w:pPr>
        <w:numPr>
          <w:ilvl w:val="0"/>
          <w:numId w:val="14"/>
        </w:numPr>
        <w:spacing w:before="100" w:beforeAutospacing="1" w:after="100" w:afterAutospacing="1" w:line="240" w:lineRule="auto"/>
      </w:pPr>
      <w:r>
        <w:rPr>
          <w:rStyle w:val="Strong"/>
        </w:rPr>
        <w:t>Bottom Products by Profit:</w:t>
      </w:r>
      <w:r>
        <w:t xml:space="preserve"> Laptops 41 and Bookcases 64 generate the least profit.</w:t>
      </w:r>
    </w:p>
    <w:p w:rsidR="00866217" w:rsidRDefault="00866217" w:rsidP="00866217">
      <w:pPr>
        <w:pStyle w:val="Heading3"/>
      </w:pPr>
      <w:r>
        <w:rPr>
          <w:rStyle w:val="Strong"/>
          <w:b/>
          <w:bCs/>
        </w:rPr>
        <w:t>Scatter Plot – Impact of Discount on Profit</w:t>
      </w:r>
    </w:p>
    <w:p w:rsidR="00866217" w:rsidRDefault="00866217" w:rsidP="00866217">
      <w:pPr>
        <w:numPr>
          <w:ilvl w:val="0"/>
          <w:numId w:val="15"/>
        </w:numPr>
        <w:spacing w:before="100" w:beforeAutospacing="1" w:after="100" w:afterAutospacing="1" w:line="240" w:lineRule="auto"/>
      </w:pPr>
      <w:r>
        <w:t>Demonstrates a negative correlation between discounts and profits.</w:t>
      </w:r>
    </w:p>
    <w:p w:rsidR="00866217" w:rsidRDefault="00866217" w:rsidP="00866217">
      <w:pPr>
        <w:numPr>
          <w:ilvl w:val="0"/>
          <w:numId w:val="15"/>
        </w:numPr>
        <w:spacing w:before="100" w:beforeAutospacing="1" w:after="100" w:afterAutospacing="1" w:line="240" w:lineRule="auto"/>
      </w:pPr>
      <w:r>
        <w:t>High discounts often lead to reduced profit margins.</w:t>
      </w:r>
    </w:p>
    <w:p w:rsidR="00866217" w:rsidRDefault="00866217" w:rsidP="00866217">
      <w:pPr>
        <w:spacing w:after="0"/>
      </w:pPr>
      <w:r>
        <w:pict>
          <v:rect id="_x0000_i1027" style="width:0;height:1.5pt" o:hralign="center" o:hrstd="t" o:hr="t" fillcolor="#a0a0a0" stroked="f"/>
        </w:pict>
      </w:r>
    </w:p>
    <w:p w:rsidR="00866217" w:rsidRDefault="00866217" w:rsidP="00866217">
      <w:pPr>
        <w:pStyle w:val="Heading2"/>
      </w:pPr>
      <w:r>
        <w:rPr>
          <w:rStyle w:val="Strong"/>
          <w:b/>
          <w:bCs/>
        </w:rPr>
        <w:t>4. Interactivity &amp; Usability</w:t>
      </w:r>
    </w:p>
    <w:p w:rsidR="00866217" w:rsidRDefault="00866217" w:rsidP="00866217">
      <w:pPr>
        <w:spacing w:before="100" w:beforeAutospacing="1" w:after="100" w:afterAutospacing="1"/>
      </w:pPr>
      <w:r>
        <w:t>The dashboard includes the following filters for dynamic insights:</w:t>
      </w:r>
    </w:p>
    <w:p w:rsidR="00866217" w:rsidRDefault="00866217" w:rsidP="00866217">
      <w:pPr>
        <w:numPr>
          <w:ilvl w:val="0"/>
          <w:numId w:val="16"/>
        </w:numPr>
        <w:spacing w:before="100" w:beforeAutospacing="1" w:after="100" w:afterAutospacing="1" w:line="240" w:lineRule="auto"/>
      </w:pPr>
      <w:r>
        <w:rPr>
          <w:rStyle w:val="Strong"/>
        </w:rPr>
        <w:t>Date Range Slicer:</w:t>
      </w:r>
      <w:r>
        <w:t xml:space="preserve"> To view trends across custom periods.</w:t>
      </w:r>
    </w:p>
    <w:p w:rsidR="00866217" w:rsidRDefault="00866217" w:rsidP="00866217">
      <w:pPr>
        <w:numPr>
          <w:ilvl w:val="0"/>
          <w:numId w:val="16"/>
        </w:numPr>
        <w:spacing w:before="100" w:beforeAutospacing="1" w:after="100" w:afterAutospacing="1" w:line="240" w:lineRule="auto"/>
      </w:pPr>
      <w:r>
        <w:rPr>
          <w:rStyle w:val="Strong"/>
        </w:rPr>
        <w:t>Dropdown Filters:</w:t>
      </w:r>
    </w:p>
    <w:p w:rsidR="00866217" w:rsidRDefault="00866217" w:rsidP="00866217">
      <w:pPr>
        <w:numPr>
          <w:ilvl w:val="1"/>
          <w:numId w:val="16"/>
        </w:numPr>
        <w:spacing w:before="100" w:beforeAutospacing="1" w:after="100" w:afterAutospacing="1" w:line="240" w:lineRule="auto"/>
      </w:pPr>
      <w:r>
        <w:t>Region (Central, East, South, West)</w:t>
      </w:r>
    </w:p>
    <w:p w:rsidR="00866217" w:rsidRDefault="00866217" w:rsidP="00866217">
      <w:pPr>
        <w:numPr>
          <w:ilvl w:val="1"/>
          <w:numId w:val="16"/>
        </w:numPr>
        <w:spacing w:before="100" w:beforeAutospacing="1" w:after="100" w:afterAutospacing="1" w:line="240" w:lineRule="auto"/>
      </w:pPr>
      <w:r>
        <w:t>Customer Segment (Consumer, Corporate, Home Office, Small Business)</w:t>
      </w:r>
    </w:p>
    <w:p w:rsidR="00866217" w:rsidRDefault="00866217" w:rsidP="00866217">
      <w:pPr>
        <w:numPr>
          <w:ilvl w:val="1"/>
          <w:numId w:val="16"/>
        </w:numPr>
        <w:spacing w:before="100" w:beforeAutospacing="1" w:after="100" w:afterAutospacing="1" w:line="240" w:lineRule="auto"/>
      </w:pPr>
      <w:r>
        <w:t>Product Category (Furniture, Office Supplies, Technology)</w:t>
      </w:r>
    </w:p>
    <w:p w:rsidR="00866217" w:rsidRDefault="00866217" w:rsidP="00866217">
      <w:pPr>
        <w:spacing w:before="100" w:beforeAutospacing="1" w:after="100" w:afterAutospacing="1"/>
      </w:pPr>
      <w:r>
        <w:t>These slicers enhance exploration and help users drill down into specific business areas.</w:t>
      </w:r>
    </w:p>
    <w:p w:rsidR="00866217" w:rsidRDefault="00866217" w:rsidP="00866217">
      <w:pPr>
        <w:spacing w:after="0"/>
      </w:pPr>
      <w:r>
        <w:pict>
          <v:rect id="_x0000_i1028" style="width:0;height:1.5pt" o:hralign="center" o:hrstd="t" o:hr="t" fillcolor="#a0a0a0" stroked="f"/>
        </w:pict>
      </w:r>
    </w:p>
    <w:p w:rsidR="00866217" w:rsidRDefault="00866217" w:rsidP="00866217">
      <w:pPr>
        <w:pStyle w:val="Heading2"/>
      </w:pPr>
      <w:r>
        <w:rPr>
          <w:rStyle w:val="Strong"/>
          <w:b/>
          <w:bCs/>
        </w:rPr>
        <w:t>5. Key Insights</w:t>
      </w:r>
    </w:p>
    <w:p w:rsidR="00866217" w:rsidRDefault="00866217" w:rsidP="00866217">
      <w:pPr>
        <w:numPr>
          <w:ilvl w:val="0"/>
          <w:numId w:val="17"/>
        </w:numPr>
        <w:spacing w:before="100" w:beforeAutospacing="1" w:after="100" w:afterAutospacing="1" w:line="240" w:lineRule="auto"/>
      </w:pPr>
      <w:r>
        <w:t>West and Central regions are performing well in terms of profit.</w:t>
      </w:r>
    </w:p>
    <w:p w:rsidR="00866217" w:rsidRDefault="00866217" w:rsidP="00866217">
      <w:pPr>
        <w:numPr>
          <w:ilvl w:val="0"/>
          <w:numId w:val="17"/>
        </w:numPr>
        <w:spacing w:before="100" w:beforeAutospacing="1" w:after="100" w:afterAutospacing="1" w:line="240" w:lineRule="auto"/>
      </w:pPr>
      <w:r>
        <w:t>Certain product lines such as specific laptops and furniture items are underperforming.</w:t>
      </w:r>
    </w:p>
    <w:p w:rsidR="00866217" w:rsidRDefault="00866217" w:rsidP="00866217">
      <w:pPr>
        <w:numPr>
          <w:ilvl w:val="0"/>
          <w:numId w:val="17"/>
        </w:numPr>
        <w:spacing w:before="100" w:beforeAutospacing="1" w:after="100" w:afterAutospacing="1" w:line="240" w:lineRule="auto"/>
      </w:pPr>
      <w:r>
        <w:t>Discounts negatively impact profits, suggesting the need for discount strategy optimization.</w:t>
      </w:r>
    </w:p>
    <w:p w:rsidR="00866217" w:rsidRDefault="00866217" w:rsidP="00866217">
      <w:pPr>
        <w:numPr>
          <w:ilvl w:val="0"/>
          <w:numId w:val="17"/>
        </w:numPr>
        <w:spacing w:before="100" w:beforeAutospacing="1" w:after="100" w:afterAutospacing="1" w:line="240" w:lineRule="auto"/>
      </w:pPr>
      <w:r>
        <w:t>Sales performance is seasonal; marketing and stock planning can be optimized around Q2 and Q4.</w:t>
      </w:r>
    </w:p>
    <w:p w:rsidR="00866217" w:rsidRDefault="00866217" w:rsidP="00866217">
      <w:pPr>
        <w:spacing w:after="0"/>
      </w:pPr>
      <w:r>
        <w:pict>
          <v:rect id="_x0000_i1029" style="width:0;height:1.5pt" o:hralign="center" o:hrstd="t" o:hr="t" fillcolor="#a0a0a0" stroked="f"/>
        </w:pict>
      </w:r>
    </w:p>
    <w:p w:rsidR="00866217" w:rsidRDefault="00866217" w:rsidP="00866217">
      <w:pPr>
        <w:pStyle w:val="Heading2"/>
      </w:pPr>
      <w:r>
        <w:rPr>
          <w:rStyle w:val="Strong"/>
          <w:b/>
          <w:bCs/>
        </w:rPr>
        <w:t xml:space="preserve">6. Business </w:t>
      </w:r>
      <w:r w:rsidRPr="00055D23">
        <w:rPr>
          <w:rStyle w:val="Strong"/>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Recommendations</w:t>
      </w:r>
    </w:p>
    <w:p w:rsidR="00866217" w:rsidRDefault="00866217" w:rsidP="00866217">
      <w:pPr>
        <w:numPr>
          <w:ilvl w:val="0"/>
          <w:numId w:val="18"/>
        </w:numPr>
        <w:spacing w:before="100" w:beforeAutospacing="1" w:after="100" w:afterAutospacing="1" w:line="240" w:lineRule="auto"/>
      </w:pPr>
      <w:r>
        <w:t>Focus on promoting high-profit products while reviewing the pricing and marketing strategy for low-profit items.</w:t>
      </w:r>
    </w:p>
    <w:p w:rsidR="00866217" w:rsidRDefault="00866217" w:rsidP="00866217">
      <w:pPr>
        <w:numPr>
          <w:ilvl w:val="0"/>
          <w:numId w:val="18"/>
        </w:numPr>
        <w:spacing w:before="100" w:beforeAutospacing="1" w:after="100" w:afterAutospacing="1" w:line="240" w:lineRule="auto"/>
      </w:pPr>
      <w:r>
        <w:t>Optimize discount strategies, especially for low-margin products.</w:t>
      </w:r>
    </w:p>
    <w:p w:rsidR="00866217" w:rsidRDefault="00866217" w:rsidP="00866217">
      <w:pPr>
        <w:numPr>
          <w:ilvl w:val="0"/>
          <w:numId w:val="18"/>
        </w:numPr>
        <w:spacing w:before="100" w:beforeAutospacing="1" w:after="100" w:afterAutospacing="1" w:line="240" w:lineRule="auto"/>
      </w:pPr>
      <w:r>
        <w:t>Allocate resources and sales efforts more in West and Central regions.</w:t>
      </w:r>
    </w:p>
    <w:p w:rsidR="00055D23" w:rsidRDefault="00866217" w:rsidP="00055D23">
      <w:pPr>
        <w:numPr>
          <w:ilvl w:val="0"/>
          <w:numId w:val="18"/>
        </w:numPr>
        <w:spacing w:before="100" w:beforeAutospacing="1" w:after="100" w:afterAutospacing="1" w:line="240" w:lineRule="auto"/>
      </w:pPr>
      <w:r>
        <w:t>Consider revising product offerings or bundle deals to enhance profit in underperforming segments.</w:t>
      </w:r>
    </w:p>
    <w:p w:rsidR="00055D23" w:rsidRPr="00055D23" w:rsidRDefault="00055D23" w:rsidP="00055D23">
      <w:pPr>
        <w:spacing w:before="100" w:beforeAutospacing="1" w:after="100" w:afterAutospacing="1" w:line="240" w:lineRule="auto"/>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5D23">
        <w:rPr>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 of Final Dashboard</w:t>
      </w:r>
    </w:p>
    <w:p w:rsidR="00DD1C71" w:rsidRDefault="00055D23">
      <w:r w:rsidRPr="00055D23">
        <w:drawing>
          <wp:inline distT="0" distB="0" distL="0" distR="0" wp14:anchorId="1FD68B03" wp14:editId="7D669FE4">
            <wp:extent cx="5486400" cy="4582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82795"/>
                    </a:xfrm>
                    <a:prstGeom prst="rect">
                      <a:avLst/>
                    </a:prstGeom>
                  </pic:spPr>
                </pic:pic>
              </a:graphicData>
            </a:graphic>
          </wp:inline>
        </w:drawing>
      </w:r>
    </w:p>
    <w:sectPr w:rsidR="00DD1C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43E60"/>
    <w:multiLevelType w:val="multilevel"/>
    <w:tmpl w:val="6DF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37F39"/>
    <w:multiLevelType w:val="multilevel"/>
    <w:tmpl w:val="EA9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1714A"/>
    <w:multiLevelType w:val="multilevel"/>
    <w:tmpl w:val="C3A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414F1"/>
    <w:multiLevelType w:val="multilevel"/>
    <w:tmpl w:val="35B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910EB"/>
    <w:multiLevelType w:val="multilevel"/>
    <w:tmpl w:val="8E4C8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84D24"/>
    <w:multiLevelType w:val="multilevel"/>
    <w:tmpl w:val="4E6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00F49"/>
    <w:multiLevelType w:val="multilevel"/>
    <w:tmpl w:val="12F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D3374"/>
    <w:multiLevelType w:val="multilevel"/>
    <w:tmpl w:val="3C0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421B8"/>
    <w:multiLevelType w:val="multilevel"/>
    <w:tmpl w:val="87D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7"/>
  </w:num>
  <w:num w:numId="12">
    <w:abstractNumId w:val="11"/>
  </w:num>
  <w:num w:numId="13">
    <w:abstractNumId w:val="14"/>
  </w:num>
  <w:num w:numId="14">
    <w:abstractNumId w:val="15"/>
  </w:num>
  <w:num w:numId="15">
    <w:abstractNumId w:val="10"/>
  </w:num>
  <w:num w:numId="16">
    <w:abstractNumId w:val="13"/>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D23"/>
    <w:rsid w:val="0006063C"/>
    <w:rsid w:val="001053C4"/>
    <w:rsid w:val="0015074B"/>
    <w:rsid w:val="0029639D"/>
    <w:rsid w:val="00326F90"/>
    <w:rsid w:val="00866217"/>
    <w:rsid w:val="00A970CE"/>
    <w:rsid w:val="00AA1D8D"/>
    <w:rsid w:val="00B47730"/>
    <w:rsid w:val="00CB0664"/>
    <w:rsid w:val="00DD1C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9AC26E"/>
  <w14:defaultImageDpi w14:val="300"/>
  <w15:docId w15:val="{844102D0-B743-41C0-BB6A-49E87203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866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304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8BD7E-003C-4359-996C-6F894A5E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2473</Characters>
  <Application>Microsoft Office Word</Application>
  <DocSecurity>0</DocSecurity>
  <Lines>63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2025-04-10T10:18:00Z</dcterms:created>
  <dcterms:modified xsi:type="dcterms:W3CDTF">2025-04-10T10:18:00Z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27a05b9d14ea2e41bded639dad75a443d5034f8435d6cd818f242d2093281fc7</vt:lpwstr>
  </property>
</Properties>
</file>