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610F" w14:textId="77777777" w:rsidR="00326DBA" w:rsidRDefault="00326DBA" w:rsidP="00326DBA">
      <w:pPr>
        <w:pStyle w:val="Heading1"/>
      </w:pPr>
      <w:bookmarkStart w:id="0" w:name="refs"/>
      <w:bookmarkStart w:id="1" w:name="ref-westgate2019revtools"/>
      <w:bookmarkStart w:id="2" w:name="front-matter"/>
      <w:r>
        <w:t>Front Matter</w:t>
      </w:r>
      <w:bookmarkEnd w:id="2"/>
    </w:p>
    <w:p w14:paraId="1B1139F8" w14:textId="77777777" w:rsidR="00326DBA" w:rsidRDefault="00326DBA" w:rsidP="00326DBA">
      <w:pPr>
        <w:pStyle w:val="FirstParagraph"/>
      </w:pPr>
      <w:r>
        <w:rPr>
          <w:b/>
        </w:rPr>
        <w:t xml:space="preserve">Title: </w:t>
      </w:r>
      <w:r>
        <w:br/>
        <w:t xml:space="preserve">Risk-Of-Bias </w:t>
      </w:r>
      <w:proofErr w:type="spellStart"/>
      <w:r>
        <w:t>VISualization</w:t>
      </w:r>
      <w:proofErr w:type="spellEnd"/>
      <w:r>
        <w:t xml:space="preserve"> (</w:t>
      </w:r>
      <w:r>
        <w:rPr>
          <w:rStyle w:val="VerbatimChar"/>
        </w:rPr>
        <w:t>robvis</w:t>
      </w:r>
      <w:r>
        <w:t xml:space="preserve">): </w:t>
      </w:r>
      <w:proofErr w:type="gramStart"/>
      <w:r>
        <w:t>an</w:t>
      </w:r>
      <w:proofErr w:type="gramEnd"/>
      <w:r>
        <w:t xml:space="preserve"> R package and Shiny web app for visualizing risk-of-bias assessments</w:t>
      </w:r>
    </w:p>
    <w:p w14:paraId="7EE99770" w14:textId="77777777" w:rsidR="00326DBA" w:rsidRDefault="00326DBA" w:rsidP="00326DBA">
      <w:pPr>
        <w:pStyle w:val="BodyText"/>
      </w:pPr>
      <w:r>
        <w:t> </w:t>
      </w:r>
    </w:p>
    <w:p w14:paraId="6263944E" w14:textId="77777777" w:rsidR="00326DBA" w:rsidRDefault="00326DBA" w:rsidP="00326DBA">
      <w:pPr>
        <w:pStyle w:val="BodyText"/>
      </w:pPr>
      <w:r>
        <w:rPr>
          <w:b/>
        </w:rPr>
        <w:t>Authors and Affiliations</w:t>
      </w:r>
    </w:p>
    <w:p w14:paraId="213D4E7A" w14:textId="77777777" w:rsidR="00326DBA" w:rsidRDefault="00326DBA" w:rsidP="00326DBA">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47F86581" w14:textId="77777777" w:rsidR="00326DBA" w:rsidRDefault="00326DBA" w:rsidP="00326DBA">
      <w:pPr>
        <w:pStyle w:val="Compact"/>
        <w:numPr>
          <w:ilvl w:val="0"/>
          <w:numId w:val="26"/>
        </w:numPr>
      </w:pPr>
      <w:r>
        <w:t>MRC Integrative Epidemiology Unit at the University of Bristol, Bristol, UK</w:t>
      </w:r>
    </w:p>
    <w:p w14:paraId="1F5ACEC5" w14:textId="77777777" w:rsidR="00326DBA" w:rsidRDefault="00326DBA" w:rsidP="00326DBA">
      <w:pPr>
        <w:pStyle w:val="Compact"/>
        <w:numPr>
          <w:ilvl w:val="0"/>
          <w:numId w:val="26"/>
        </w:numPr>
      </w:pPr>
      <w:r>
        <w:t>Population Health Sciences, Bristol Medical School, University of Bristol, Bristol, UK</w:t>
      </w:r>
    </w:p>
    <w:p w14:paraId="79BB2B49" w14:textId="77777777" w:rsidR="00326DBA" w:rsidRDefault="00326DBA" w:rsidP="00326DBA">
      <w:pPr>
        <w:pStyle w:val="FirstParagraph"/>
      </w:pPr>
      <w:r>
        <w:t> </w:t>
      </w:r>
    </w:p>
    <w:p w14:paraId="1C7899EA" w14:textId="77777777" w:rsidR="00326DBA" w:rsidRDefault="00326DBA" w:rsidP="00326DBA">
      <w:pPr>
        <w:pStyle w:val="BodyText"/>
      </w:pPr>
      <w:r>
        <w:rPr>
          <w:b/>
        </w:rPr>
        <w:t>Corresponding author:</w:t>
      </w:r>
    </w:p>
    <w:p w14:paraId="59B56C5D" w14:textId="77777777" w:rsidR="00326DBA" w:rsidRDefault="00326DBA" w:rsidP="00326DBA">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200B1B22" w14:textId="77777777" w:rsidR="00326DBA" w:rsidRDefault="00326DBA" w:rsidP="00326DBA">
      <w:pPr>
        <w:pStyle w:val="BodyText"/>
      </w:pPr>
      <w:r>
        <w:t> </w:t>
      </w:r>
    </w:p>
    <w:p w14:paraId="651C97AE" w14:textId="77777777" w:rsidR="00326DBA" w:rsidRDefault="00326DBA" w:rsidP="00326DBA">
      <w:pPr>
        <w:pStyle w:val="BodyText"/>
      </w:pPr>
      <w:r>
        <w:rPr>
          <w:b/>
        </w:rPr>
        <w:t>Article type</w:t>
      </w:r>
    </w:p>
    <w:p w14:paraId="14F3CE1F" w14:textId="77777777" w:rsidR="00326DBA" w:rsidRDefault="00326DBA" w:rsidP="00326DBA">
      <w:pPr>
        <w:pStyle w:val="BodyText"/>
      </w:pPr>
      <w:r>
        <w:rPr>
          <w:i/>
        </w:rPr>
        <w:t>Computational Tools and Methods</w:t>
      </w:r>
    </w:p>
    <w:p w14:paraId="683741EB" w14:textId="77777777" w:rsidR="00326DBA" w:rsidRDefault="00326DBA" w:rsidP="00326DBA">
      <w:pPr>
        <w:pStyle w:val="BodyText"/>
      </w:pPr>
      <w:r>
        <w:t> </w:t>
      </w:r>
    </w:p>
    <w:p w14:paraId="2AE8B93A" w14:textId="77777777" w:rsidR="00326DBA" w:rsidRDefault="00326DBA" w:rsidP="00326DBA">
      <w:pPr>
        <w:pStyle w:val="BodyText"/>
      </w:pPr>
      <w:r>
        <w:rPr>
          <w:b/>
        </w:rPr>
        <w:t>Funding</w:t>
      </w:r>
    </w:p>
    <w:p w14:paraId="3D16AC47" w14:textId="77777777" w:rsidR="00326DBA" w:rsidRDefault="00326DBA" w:rsidP="00326DBA">
      <w:pPr>
        <w:pStyle w:val="BodyText"/>
      </w:pPr>
      <w:r>
        <w:t>LAM is supported by an NIHR Doctoral Research Fellowship (DRF-2018-11-ST2-048). Attendance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29DC0134" w14:textId="77777777" w:rsidR="00326DBA" w:rsidRDefault="00326DBA" w:rsidP="00326DBA">
      <w:pPr>
        <w:pStyle w:val="BodyText"/>
      </w:pPr>
      <w:r>
        <w:t> </w:t>
      </w:r>
    </w:p>
    <w:p w14:paraId="7826E075" w14:textId="77777777" w:rsidR="00326DBA" w:rsidRDefault="00326DBA" w:rsidP="00326DBA">
      <w:pPr>
        <w:pStyle w:val="BodyText"/>
      </w:pPr>
      <w:r>
        <w:rPr>
          <w:b/>
        </w:rPr>
        <w:t>Keywords</w:t>
      </w:r>
    </w:p>
    <w:p w14:paraId="067DEE08" w14:textId="77777777" w:rsidR="00326DBA" w:rsidRDefault="00326DBA" w:rsidP="00326DBA">
      <w:pPr>
        <w:pStyle w:val="BodyText"/>
      </w:pPr>
      <w:r>
        <w:t>Risk of bias; Evidence synthesis; Data visualization; R</w:t>
      </w:r>
    </w:p>
    <w:p w14:paraId="28215065" w14:textId="77777777" w:rsidR="00326DBA" w:rsidRDefault="00326DBA" w:rsidP="00326DBA">
      <w:pPr>
        <w:pStyle w:val="Heading5"/>
      </w:pPr>
      <w:bookmarkStart w:id="3" w:name="section"/>
      <w:bookmarkEnd w:id="3"/>
    </w:p>
    <w:p w14:paraId="211601F8" w14:textId="77777777" w:rsidR="00326DBA" w:rsidRDefault="00326DBA" w:rsidP="00326DBA">
      <w:pPr>
        <w:pStyle w:val="Heading1"/>
      </w:pPr>
      <w:bookmarkStart w:id="4" w:name="abstract"/>
      <w:r>
        <w:t>Abstract</w:t>
      </w:r>
      <w:bookmarkEnd w:id="4"/>
    </w:p>
    <w:p w14:paraId="64564150" w14:textId="77777777" w:rsidR="00326DBA" w:rsidRDefault="00326DBA" w:rsidP="00326DBA">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However, tools such as the R programming environment and </w:t>
      </w:r>
      <w:r>
        <w:rPr>
          <w:rStyle w:val="VerbatimChar"/>
        </w:rPr>
        <w:t>Shiny</w:t>
      </w:r>
      <w:r>
        <w:t xml:space="preserve"> (an R package for building interactive web apps) have made it straightforward to produce new tools to help in producing evidence syntheses. We present a new tool, </w:t>
      </w:r>
      <w:r>
        <w:rPr>
          <w:rStyle w:val="VerbatimChar"/>
        </w:rPr>
        <w:t>robvis</w:t>
      </w:r>
      <w:r>
        <w:t xml:space="preserve"> (Risk-Of-Bias </w:t>
      </w:r>
      <w:proofErr w:type="spellStart"/>
      <w:r>
        <w:t>VISualization</w:t>
      </w:r>
      <w:proofErr w:type="spellEnd"/>
      <w:r>
        <w:t>), available as an R package and web app, which facilitates rapid production of publication-quality risk-of-bias assessment figures. We present a timeline of the tool’s development and its key functionality.</w:t>
      </w:r>
    </w:p>
    <w:p w14:paraId="5C147912" w14:textId="77777777" w:rsidR="00326DBA" w:rsidRDefault="00326DBA" w:rsidP="00326DBA">
      <w:pPr>
        <w:pStyle w:val="Heading5"/>
      </w:pPr>
      <w:bookmarkStart w:id="5" w:name="section-1"/>
      <w:bookmarkEnd w:id="5"/>
    </w:p>
    <w:p w14:paraId="18758DAB" w14:textId="77777777" w:rsidR="00326DBA" w:rsidRDefault="00326DBA" w:rsidP="00326DBA">
      <w:pPr>
        <w:pStyle w:val="Heading1"/>
      </w:pPr>
      <w:bookmarkStart w:id="6" w:name="introduction"/>
      <w:r>
        <w:t>Introduction</w:t>
      </w:r>
      <w:bookmarkEnd w:id="6"/>
    </w:p>
    <w:p w14:paraId="70C8A2B3" w14:textId="77777777" w:rsidR="00326DBA" w:rsidRDefault="00326DBA" w:rsidP="00326DBA">
      <w:pPr>
        <w:pStyle w:val="FirstParagraph"/>
      </w:pPr>
      <w:r>
        <w:t>Synthesis of evidence from the totality of relevant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(Risk of Bias) 2 tool for randomized trials,</w:t>
      </w:r>
      <w:r>
        <w:rPr>
          <w:vertAlign w:val="superscript"/>
        </w:rPr>
        <w:t>3</w:t>
      </w:r>
      <w:r>
        <w:t xml:space="preserve"> the ROBINS-I (Risk Of Bias In Non-randomized Studies - of Interventions) tool,</w:t>
      </w:r>
      <w:r>
        <w:rPr>
          <w:vertAlign w:val="superscript"/>
        </w:rPr>
        <w:t>4</w:t>
      </w:r>
      <w:r>
        <w:t xml:space="preserve"> the QUADAS 2 (Quality and Applicability of Diagnostic Accuracy Studies) tool</w:t>
      </w:r>
      <w:r>
        <w:rPr>
          <w:vertAlign w:val="superscript"/>
        </w:rPr>
        <w:t>5</w:t>
      </w:r>
      <w:r>
        <w:t xml:space="preserve"> and the ROBIS (Risk Of Bias in Systematic Reviews) tool.</w:t>
      </w:r>
      <w:r>
        <w:rPr>
          <w:vertAlign w:val="superscript"/>
        </w:rPr>
        <w:t>6</w:t>
      </w:r>
      <w:r>
        <w:t xml:space="preserve"> Within each bias domain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becomes unmanageable, a popular alternative is a (possibly weighted) bar plot, which shows the proportion of information with each judgement for each domain.</w:t>
      </w:r>
      <w:r>
        <w:rPr>
          <w:vertAlign w:val="superscript"/>
        </w:rPr>
        <w:t>7</w:t>
      </w:r>
    </w:p>
    <w:p w14:paraId="5C16951A" w14:textId="77777777" w:rsidR="00326DBA" w:rsidRDefault="00326DBA" w:rsidP="00326DBA">
      <w:pPr>
        <w:pStyle w:val="BodyText"/>
      </w:pPr>
      <w:r>
        <w:t>Researchers can face a number of barriers in creating these plots. While some evidence synthesis platforms, such as Cochrane’s Review Manager,</w:t>
      </w:r>
      <w:r>
        <w:rPr>
          <w:vertAlign w:val="superscript"/>
        </w:rPr>
        <w:t>8</w:t>
      </w:r>
      <w:r>
        <w:t xml:space="preserve"> can produce these visualizations, not all researchers use these systems to conduct their systematic reviews, and copying the risk-of-bias data into these systems solely to produce the plots is inefficient and error prone. On the other hand, creating the figures “by hand”, through software such as MS PowerPoint or Adobe Illustrator, may lead to unintentional errors and require the plots to be redrawn when a review is updated. Additionally, while the field of evidence synthesis software has grown rapidly in recent years,</w:t>
      </w:r>
      <w:r>
        <w:rPr>
          <w:vertAlign w:val="superscript"/>
        </w:rPr>
        <w:t>9</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10</w:t>
      </w:r>
      <w:r>
        <w:t xml:space="preserve"> but no similar time- and error-reducing tool has been proposed for visualizing the results of risk-of-bias assessments.</w:t>
      </w:r>
    </w:p>
    <w:p w14:paraId="6962EBD2" w14:textId="77777777" w:rsidR="00326DBA" w:rsidRDefault="00326DBA" w:rsidP="00326DBA">
      <w:pPr>
        <w:pStyle w:val="BodyText"/>
      </w:pPr>
      <w:r>
        <w:t xml:space="preserve">It is now straightforward to produce such a tool, thanks to the availability of powerful computing offerings including R, RStudio and </w:t>
      </w:r>
      <w:r>
        <w:rPr>
          <w:rStyle w:val="VerbatimChar"/>
        </w:rPr>
        <w:t>Shiny</w:t>
      </w:r>
      <w:r>
        <w:t xml:space="preserve"> (an R package for building interactive web apps)</w:t>
      </w:r>
      <w:r>
        <w:rPr>
          <w:vertAlign w:val="superscript"/>
        </w:rPr>
        <w:t>11–13</w:t>
      </w:r>
      <w:r>
        <w:t xml:space="preserve"> Here, we present </w:t>
      </w:r>
      <w:r>
        <w:rPr>
          <w:rStyle w:val="VerbatimChar"/>
        </w:rPr>
        <w:t>robvis</w:t>
      </w:r>
      <w:r>
        <w:t xml:space="preserve"> (Risk Of Bias </w:t>
      </w:r>
      <w:proofErr w:type="spellStart"/>
      <w:r>
        <w:t>VISualization</w:t>
      </w:r>
      <w:proofErr w:type="spellEnd"/>
      <w:r>
        <w:t>),</w:t>
      </w:r>
      <w:r>
        <w:rPr>
          <w:vertAlign w:val="superscript"/>
        </w:rPr>
        <w:t>14</w:t>
      </w:r>
      <w:r>
        <w:t xml:space="preserve"> an R package and </w:t>
      </w:r>
      <w:r>
        <w:rPr>
          <w:rStyle w:val="VerbatimChar"/>
        </w:rPr>
        <w:t>Shiny</w:t>
      </w:r>
      <w:r>
        <w:t xml:space="preserve"> web-app that allows users to create publication-ready risk-of-bias plots quickly and easily. While primarily designed for use with the major risk-of-bias assessment tools used in health research (ROB2, ROBINS-I &amp; QUADAS-2), the tool allows users to visualize the results from any domain-based risk-of-bias assessment or quality appraisal tool.</w:t>
      </w:r>
    </w:p>
    <w:p w14:paraId="12FDCE47" w14:textId="77777777" w:rsidR="00326DBA" w:rsidRDefault="00326DBA" w:rsidP="00326DBA">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open-source code that powers the package via GitHub (</w:t>
      </w:r>
      <w:hyperlink r:id="rId9">
        <w:r>
          <w:rPr>
            <w:rStyle w:val="Hyperlink"/>
          </w:rPr>
          <w:t>https://github.com/mcguinlu/robvis</w:t>
        </w:r>
      </w:hyperlink>
      <w:r>
        <w:t>). Extended guidance for the tool, including a step-</w:t>
      </w:r>
      <w:r>
        <w:lastRenderedPageBreak/>
        <w:t>by-step walk-through for those new to the R programming environment, is also available via the “Doing Meta-Analysis in R” online guide.</w:t>
      </w:r>
      <w:r>
        <w:rPr>
          <w:vertAlign w:val="superscript"/>
        </w:rPr>
        <w:t>15</w:t>
      </w:r>
      <w:r>
        <w:t xml:space="preserve"> Below, we discuss the tool’s development and key functionality.</w:t>
      </w:r>
    </w:p>
    <w:p w14:paraId="2DDF3E5B" w14:textId="77777777" w:rsidR="00326DBA" w:rsidRDefault="00326DBA" w:rsidP="00326DBA">
      <w:pPr>
        <w:pStyle w:val="Heading1"/>
      </w:pPr>
      <w:bookmarkStart w:id="7" w:name="development"/>
      <w:r>
        <w:t>Development</w:t>
      </w:r>
      <w:bookmarkEnd w:id="7"/>
    </w:p>
    <w:p w14:paraId="6867E440" w14:textId="77777777" w:rsidR="00326DBA" w:rsidRDefault="00326DBA" w:rsidP="00326DBA">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16–20</w:t>
      </w:r>
    </w:p>
    <w:p w14:paraId="74AC581E" w14:textId="77777777" w:rsidR="00326DBA" w:rsidRDefault="00326DBA" w:rsidP="00326DBA">
      <w:pPr>
        <w:pStyle w:val="Heading1"/>
      </w:pPr>
      <w:bookmarkStart w:id="8" w:name="functionality"/>
      <w:r>
        <w:t>Functionality</w:t>
      </w:r>
      <w:bookmarkEnd w:id="8"/>
    </w:p>
    <w:p w14:paraId="12BD742E" w14:textId="77777777" w:rsidR="00326DBA" w:rsidRDefault="00326DBA" w:rsidP="00326DBA">
      <w:pPr>
        <w:pStyle w:val="Heading2"/>
      </w:pPr>
      <w:bookmarkStart w:id="9" w:name="r-package"/>
      <w:r>
        <w:t>R package</w:t>
      </w:r>
      <w:bookmarkEnd w:id="9"/>
    </w:p>
    <w:p w14:paraId="091ED72A" w14:textId="77777777" w:rsidR="00326DBA" w:rsidRDefault="00326DBA" w:rsidP="00326DBA">
      <w:pPr>
        <w:pStyle w:val="Heading3"/>
      </w:pPr>
      <w:bookmarkStart w:id="10" w:name="tool-templates-and-example-data-sets"/>
      <w:r>
        <w:t>Tool templates and example data sets</w:t>
      </w:r>
      <w:bookmarkEnd w:id="10"/>
    </w:p>
    <w:p w14:paraId="7F31208C" w14:textId="77777777" w:rsidR="00326DBA" w:rsidRDefault="00326DBA" w:rsidP="00326DBA">
      <w:pPr>
        <w:pStyle w:val="FirstParagraph"/>
      </w:pPr>
      <w:r>
        <w:t>At the time of writing, the tool includes templates for three major tools: the Cochrane RoB 2 tool for assessing randomized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21</w:t>
      </w:r>
      <w:r>
        <w:t xml:space="preserve"> in which flexibility in the specification of domains was permitted. Since users of more recent tools such as RoB 2 and ROBINS-I are not permitted to modify the domains, we strongly encourage use of the in-built templates for these.</w:t>
      </w:r>
    </w:p>
    <w:p w14:paraId="1ABAA734" w14:textId="77777777" w:rsidR="00326DBA" w:rsidRDefault="00326DBA" w:rsidP="00326DBA">
      <w:pPr>
        <w:pStyle w:val="BodyText"/>
      </w:pPr>
      <w:r>
        <w:t xml:space="preserve">In order to help </w:t>
      </w:r>
      <w:proofErr w:type="gramStart"/>
      <w:r>
        <w:t>users</w:t>
      </w:r>
      <w:proofErr w:type="gramEnd"/>
      <w:r>
        <w:t xml:space="preserve">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trials in Table 1.</w:t>
      </w:r>
    </w:p>
    <w:p w14:paraId="05AD319D" w14:textId="77777777" w:rsidR="00326DBA" w:rsidRDefault="00326DBA" w:rsidP="00326DBA">
      <w:pPr>
        <w:pStyle w:val="Heading3"/>
      </w:pPr>
      <w:bookmarkStart w:id="11" w:name="data-import"/>
      <w:r>
        <w:t>Data import</w:t>
      </w:r>
      <w:bookmarkEnd w:id="11"/>
    </w:p>
    <w:p w14:paraId="6054FE98" w14:textId="77777777" w:rsidR="00326DBA" w:rsidRDefault="00326DBA" w:rsidP="00326DBA">
      <w:pPr>
        <w:pStyle w:val="FirstParagraph"/>
      </w:pPr>
      <w:r>
        <w:rPr>
          <w:rStyle w:val="VerbatimChar"/>
        </w:rPr>
        <w:t>robvis</w:t>
      </w:r>
      <w:r>
        <w:t xml:space="preserve"> expects the risk-of-bias data file to be arranged in a specific way (see Table 1 for an example). The first column should contain the unique study/result identifier. The second-to-last column should contain the overall risk-of-bias judgments. The final column contains </w:t>
      </w:r>
      <w:r>
        <w:lastRenderedPageBreak/>
        <w:t>some measure of the result’s precision (e.g. the weight assigned to that result in a meta-analysis, or the sample size of the analysis that produced the result). This weight column is used to create the summary bar plot, as current guidance recommends dividing the bars to show the proportion of information at each level of risk of bias, determined by the cumulative weight at that level, rather than simply showing the number of studies/results in each category.</w:t>
      </w:r>
      <w:r>
        <w:rPr>
          <w:vertAlign w:val="superscript"/>
        </w:rPr>
        <w:t>2</w:t>
      </w:r>
      <w:r>
        <w:t xml:space="preserve"> If a measure of precision is not available, or to reproduce ‘equally’ weighted bar charts as have traditionally been presented in Cochrane Reviews to date, these weights may all be specified to be 1.</w:t>
      </w:r>
    </w:p>
    <w:p w14:paraId="37B7EDA7" w14:textId="77777777" w:rsidR="00326DBA" w:rsidRDefault="00326DBA" w:rsidP="00326DBA">
      <w:pPr>
        <w:pStyle w:val="Heading3"/>
      </w:pPr>
      <w:bookmarkStart w:id="12" w:name="functions"/>
      <w:r>
        <w:t>Functions</w:t>
      </w:r>
      <w:bookmarkEnd w:id="12"/>
    </w:p>
    <w:p w14:paraId="2624F0BE" w14:textId="77777777" w:rsidR="00326DBA" w:rsidRDefault="00326DBA" w:rsidP="00326DBA">
      <w:pPr>
        <w:pStyle w:val="FirstParagraph"/>
      </w:pPr>
      <w:r>
        <w:rPr>
          <w:rStyle w:val="VerbatimChar"/>
        </w:rPr>
        <w:t>robvis</w:t>
      </w:r>
      <w:r>
        <w:t xml:space="preserve"> contains two main functions. The first, </w:t>
      </w:r>
      <w:proofErr w:type="spellStart"/>
      <w:r>
        <w:rPr>
          <w:rStyle w:val="VerbatimChar"/>
        </w:rPr>
        <w:t>rob_traffic_light</w:t>
      </w:r>
      <w:proofErr w:type="spellEnd"/>
      <w:r>
        <w:rPr>
          <w:rStyle w:val="VerbatimChar"/>
        </w:rPr>
        <w:t>()</w:t>
      </w:r>
      <w:r>
        <w:t xml:space="preserve">, creates a </w:t>
      </w:r>
      <w:r>
        <w:rPr>
          <w:i/>
        </w:rPr>
        <w:t>traffic light plot</w:t>
      </w:r>
      <w:r>
        <w:t xml:space="preserve">. This displays every risk-of-bias judgement in a matrix, with domains along the horizontal and results/studies down the vertical, similar to the data set. </w:t>
      </w:r>
      <w:proofErr w:type="gramStart"/>
      <w:r>
        <w:t>The second function,</w:t>
      </w:r>
      <w:proofErr w:type="gramEnd"/>
      <w:r>
        <w:t xml:space="preserve"> </w:t>
      </w:r>
      <w:proofErr w:type="spellStart"/>
      <w:r>
        <w:rPr>
          <w:rStyle w:val="VerbatimChar"/>
        </w:rPr>
        <w:t>rob_summary</w:t>
      </w:r>
      <w:proofErr w:type="spellEnd"/>
      <w:r>
        <w:rPr>
          <w:rStyle w:val="VerbatimChar"/>
        </w:rPr>
        <w:t>()</w:t>
      </w:r>
      <w:r>
        <w:t xml:space="preserve">, creates a </w:t>
      </w:r>
      <w:r>
        <w:rPr>
          <w:i/>
        </w:rPr>
        <w:t>weighted bar plot</w:t>
      </w:r>
      <w:r>
        <w:t>. This shows the proportion of information with each risk-of-bias judgement separately for each domain in the assessment tool specified.</w:t>
      </w:r>
    </w:p>
    <w:p w14:paraId="72347107" w14:textId="77777777" w:rsidR="00326DBA" w:rsidRDefault="00326DBA" w:rsidP="00326DBA">
      <w:pPr>
        <w:pStyle w:val="BodyText"/>
      </w:pPr>
      <w:r>
        <w:t xml:space="preserve">A worked example using these functions is outlined below, illustrating the simple steps involved in creating risk-of-bias plots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60E108BC" w14:textId="77777777" w:rsidR="00326DBA" w:rsidRDefault="00326DBA" w:rsidP="00326DBA">
      <w:pPr>
        <w:pStyle w:val="BodyText"/>
      </w:pPr>
      <w:r>
        <w:t>To install and load the package in R, enter the following into the console:</w:t>
      </w:r>
    </w:p>
    <w:p w14:paraId="3419036B" w14:textId="77777777" w:rsidR="00326DBA" w:rsidRDefault="00326DBA" w:rsidP="00326DBA">
      <w:pPr>
        <w:pStyle w:val="BodyText"/>
      </w:pPr>
      <w:r>
        <w:t> </w:t>
      </w:r>
    </w:p>
    <w:p w14:paraId="3EA4E1A9" w14:textId="77777777" w:rsidR="00326DBA" w:rsidRDefault="00326DBA" w:rsidP="00326DBA">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5671D64D" w14:textId="77777777" w:rsidR="00326DBA" w:rsidRDefault="00326DBA" w:rsidP="00326DBA">
      <w:pPr>
        <w:pStyle w:val="FirstParagraph"/>
      </w:pPr>
      <w:r>
        <w:t> </w:t>
      </w:r>
    </w:p>
    <w:p w14:paraId="683733DE" w14:textId="77777777" w:rsidR="00326DBA" w:rsidRDefault="00326DBA" w:rsidP="00326DBA">
      <w:pPr>
        <w:pStyle w:val="BodyText"/>
      </w:pPr>
      <w:r>
        <w:t>Using the example data set (</w:t>
      </w:r>
      <w:r>
        <w:rPr>
          <w:rStyle w:val="VerbatimChar"/>
        </w:rPr>
        <w:t>data_rob2</w:t>
      </w:r>
      <w:r>
        <w:t>) that is built into the package and is presented in Table 1 for reference, the traffic light plot shown in Figure 1 is created using:</w:t>
      </w:r>
    </w:p>
    <w:p w14:paraId="28CDBB12" w14:textId="77777777" w:rsidR="00326DBA" w:rsidRDefault="00326DBA" w:rsidP="00326DBA">
      <w:pPr>
        <w:pStyle w:val="BodyText"/>
      </w:pPr>
      <w:r>
        <w:t> </w:t>
      </w:r>
    </w:p>
    <w:p w14:paraId="778E58D5" w14:textId="77777777" w:rsidR="00326DBA" w:rsidRDefault="00326DBA" w:rsidP="00326DBA">
      <w:pPr>
        <w:pStyle w:val="SourceCode"/>
      </w:pPr>
      <w:proofErr w:type="spellStart"/>
      <w:r>
        <w:rPr>
          <w:rStyle w:val="KeywordTok"/>
        </w:rPr>
        <w:t>rob_traffic_light</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w:t>
      </w:r>
      <w:proofErr w:type="spellStart"/>
      <w:r>
        <w:rPr>
          <w:rStyle w:val="StringTok"/>
        </w:rPr>
        <w:t>colourblind</w:t>
      </w:r>
      <w:proofErr w:type="spellEnd"/>
      <w:r>
        <w:rPr>
          <w:rStyle w:val="StringTok"/>
        </w:rPr>
        <w:t>"</w:t>
      </w:r>
      <w:r>
        <w:rPr>
          <w:rStyle w:val="NormalTok"/>
        </w:rPr>
        <w:t xml:space="preserve">, </w:t>
      </w:r>
      <w:r>
        <w:br/>
      </w:r>
      <w:r>
        <w:rPr>
          <w:rStyle w:val="NormalTok"/>
        </w:rPr>
        <w:t xml:space="preserve">                  </w:t>
      </w:r>
      <w:proofErr w:type="spellStart"/>
      <w:r>
        <w:rPr>
          <w:rStyle w:val="DataTypeTok"/>
        </w:rPr>
        <w:t>psize</w:t>
      </w:r>
      <w:proofErr w:type="spellEnd"/>
      <w:r>
        <w:rPr>
          <w:rStyle w:val="DataTypeTok"/>
        </w:rPr>
        <w:t xml:space="preserve"> =</w:t>
      </w:r>
      <w:r>
        <w:rPr>
          <w:rStyle w:val="NormalTok"/>
        </w:rPr>
        <w:t xml:space="preserve"> </w:t>
      </w:r>
      <w:r>
        <w:rPr>
          <w:rStyle w:val="DecValTok"/>
        </w:rPr>
        <w:t>15</w:t>
      </w:r>
      <w:r>
        <w:rPr>
          <w:rStyle w:val="NormalTok"/>
        </w:rPr>
        <w:t>)</w:t>
      </w:r>
    </w:p>
    <w:p w14:paraId="2AF2E588" w14:textId="77777777" w:rsidR="00326DBA" w:rsidRDefault="00326DBA" w:rsidP="00326DBA">
      <w:pPr>
        <w:pStyle w:val="FirstParagraph"/>
      </w:pPr>
      <w:r>
        <w:t> </w:t>
      </w:r>
    </w:p>
    <w:p w14:paraId="435C5983" w14:textId="77777777" w:rsidR="00326DBA" w:rsidRDefault="00326DBA" w:rsidP="00326DBA">
      <w:pPr>
        <w:pStyle w:val="BodyText"/>
      </w:pPr>
      <w:r>
        <w:t xml:space="preserve">Similarly, using the same data set, the summary </w:t>
      </w:r>
      <w:proofErr w:type="spellStart"/>
      <w:r>
        <w:t>barplot</w:t>
      </w:r>
      <w:proofErr w:type="spellEnd"/>
      <w:r>
        <w:t xml:space="preserve"> shown in Figure 2 is created using:</w:t>
      </w:r>
    </w:p>
    <w:p w14:paraId="48E2DEE4" w14:textId="77777777" w:rsidR="00326DBA" w:rsidRDefault="00326DBA" w:rsidP="00326DBA">
      <w:pPr>
        <w:pStyle w:val="BodyText"/>
      </w:pPr>
      <w:r>
        <w:t> </w:t>
      </w:r>
    </w:p>
    <w:p w14:paraId="428DA4AC" w14:textId="77777777" w:rsidR="00326DBA" w:rsidRDefault="00326DBA" w:rsidP="00326DBA">
      <w:pPr>
        <w:pStyle w:val="SourceCode"/>
      </w:pPr>
      <w:proofErr w:type="spellStart"/>
      <w:r>
        <w:rPr>
          <w:rStyle w:val="KeywordTok"/>
        </w:rPr>
        <w:t>rob_summary</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4EF33E23" w14:textId="77777777" w:rsidR="00326DBA" w:rsidRDefault="00326DBA" w:rsidP="00326DBA">
      <w:pPr>
        <w:pStyle w:val="FirstParagraph"/>
      </w:pPr>
      <w:r>
        <w:lastRenderedPageBreak/>
        <w:t> </w:t>
      </w:r>
    </w:p>
    <w:p w14:paraId="64A3B4E1" w14:textId="77777777" w:rsidR="00326DBA" w:rsidRDefault="00326DBA" w:rsidP="00326DBA">
      <w:pPr>
        <w:pStyle w:val="Heading3"/>
      </w:pPr>
      <w:bookmarkStart w:id="13" w:name="further-customization"/>
      <w:r>
        <w:t>Further customization</w:t>
      </w:r>
      <w:bookmarkEnd w:id="13"/>
    </w:p>
    <w:p w14:paraId="775F18B7" w14:textId="77777777" w:rsidR="00326DBA" w:rsidRDefault="00326DBA" w:rsidP="00326DBA">
      <w:pPr>
        <w:pStyle w:val="FirstParagraph"/>
      </w:pPr>
      <w:r>
        <w:t xml:space="preserve">The </w:t>
      </w:r>
      <w:r>
        <w:rPr>
          <w:rStyle w:val="VerbatimChar"/>
        </w:rPr>
        <w:t>ggplot2</w:t>
      </w:r>
      <w:r>
        <w:t xml:space="preserve"> package in R, based on the “The Grammar of Graphics”, allows users to create detailed graphics and was used to create the templates found in </w:t>
      </w:r>
      <w:r>
        <w:rPr>
          <w:rStyle w:val="VerbatimChar"/>
        </w:rPr>
        <w:t>robvis</w:t>
      </w:r>
      <w:r>
        <w:t>.</w:t>
      </w:r>
      <w:r>
        <w:rPr>
          <w:vertAlign w:val="superscript"/>
        </w:rPr>
        <w:t>22,23</w:t>
      </w:r>
      <w:r>
        <w:t xml:space="preserve"> As a result, both </w:t>
      </w:r>
      <w:r>
        <w:rPr>
          <w:rStyle w:val="VerbatimChar"/>
        </w:rPr>
        <w:t>robvis</w:t>
      </w:r>
      <w:r>
        <w:t xml:space="preserve"> functions return a </w:t>
      </w:r>
      <w:proofErr w:type="spellStart"/>
      <w:r>
        <w:rPr>
          <w:rStyle w:val="VerbatimChar"/>
        </w:rPr>
        <w:t>ggplot</w:t>
      </w:r>
      <w:proofErr w:type="spellEnd"/>
      <w:r>
        <w:t xml:space="preserve"> object, meaning they can be easily customized further using the </w:t>
      </w:r>
      <w:r>
        <w:rPr>
          <w:rStyle w:val="VerbatimChar"/>
        </w:rPr>
        <w:t>ggplot2</w:t>
      </w:r>
      <w:r>
        <w:t xml:space="preserve"> framework. For example, to add a title to the summary bar plot:</w:t>
      </w:r>
    </w:p>
    <w:p w14:paraId="164423C9" w14:textId="77777777" w:rsidR="00326DBA" w:rsidRDefault="00326DBA" w:rsidP="00326DBA">
      <w:pPr>
        <w:pStyle w:val="BodyText"/>
      </w:pPr>
      <w:r>
        <w:t> </w:t>
      </w:r>
    </w:p>
    <w:p w14:paraId="4F1DA0DF" w14:textId="77777777" w:rsidR="00326DBA" w:rsidRDefault="00326DBA" w:rsidP="00326DBA">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proofErr w:type="spellStart"/>
      <w:r>
        <w:rPr>
          <w:rStyle w:val="KeywordTok"/>
        </w:rPr>
        <w:t>rob_summary</w:t>
      </w:r>
      <w:proofErr w:type="spellEnd"/>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"Summary Bar Plot"</w:t>
      </w:r>
      <w:r>
        <w:rPr>
          <w:rStyle w:val="NormalTok"/>
        </w:rPr>
        <w:t>)</w:t>
      </w:r>
    </w:p>
    <w:p w14:paraId="3EB17676" w14:textId="77777777" w:rsidR="00326DBA" w:rsidRDefault="00326DBA" w:rsidP="00326DBA">
      <w:pPr>
        <w:pStyle w:val="FirstParagraph"/>
      </w:pPr>
      <w:r>
        <w:t> </w:t>
      </w:r>
    </w:p>
    <w:p w14:paraId="391A527A" w14:textId="77777777" w:rsidR="00326DBA" w:rsidRDefault="00326DBA" w:rsidP="00326DBA">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23</w:t>
      </w:r>
    </w:p>
    <w:p w14:paraId="41DAE258" w14:textId="77777777" w:rsidR="00326DBA" w:rsidRDefault="00326DBA" w:rsidP="00326DBA">
      <w:pPr>
        <w:pStyle w:val="Heading2"/>
      </w:pPr>
      <w:bookmarkStart w:id="14" w:name="shiny-web-app"/>
      <w:r>
        <w:rPr>
          <w:rStyle w:val="VerbatimChar"/>
        </w:rPr>
        <w:t>Shiny</w:t>
      </w:r>
      <w:r>
        <w:t xml:space="preserve"> web app</w:t>
      </w:r>
      <w:bookmarkEnd w:id="14"/>
    </w:p>
    <w:p w14:paraId="052A2383" w14:textId="77777777" w:rsidR="00326DBA" w:rsidRDefault="00326DBA" w:rsidP="00326DBA">
      <w:pPr>
        <w:pStyle w:val="FirstParagraph"/>
      </w:pPr>
      <w:r>
        <w:t xml:space="preserve">Although </w:t>
      </w:r>
      <w:r>
        <w:rPr>
          <w:rStyle w:val="VerbatimChar"/>
        </w:rPr>
        <w:t>robvis</w:t>
      </w:r>
      <w:r>
        <w:t xml:space="preserve"> was originally designed for use in the command-line–based R programming environment, we developed a web app to make the tool accessible to those without knowledge of R. This is available via </w:t>
      </w:r>
      <w:hyperlink r:id="rId10">
        <w:r>
          <w:rPr>
            <w:rStyle w:val="Hyperlink"/>
          </w:rPr>
          <w:t>www.riskofbias.info</w:t>
        </w:r>
      </w:hyperlink>
      <w:r>
        <w:t>.</w:t>
      </w:r>
      <w:r>
        <w:rPr>
          <w:vertAlign w:val="superscript"/>
        </w:rPr>
        <w:t>24</w:t>
      </w:r>
      <w:r>
        <w:t xml:space="preserve"> The app was built using </w:t>
      </w:r>
      <w:r>
        <w:rPr>
          <w:rStyle w:val="VerbatimChar"/>
        </w:rPr>
        <w:t>Shiny</w:t>
      </w:r>
      <w:r>
        <w:t>,</w:t>
      </w:r>
      <w:r>
        <w:rPr>
          <w:vertAlign w:val="superscript"/>
        </w:rPr>
        <w:t>13</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either an Excel spreadsheet (recommended) or a comma-separate values (CSV) file, or can manually enter it directly into the app. Uploaded data are passed through a number of quality control checks that ensure the app will work correctly, and users are prevented from producing the plots until any issues identified have been addressed. Finally, users can customize their plots by defining a colour scheme and other parameters, all through the online app.</w:t>
      </w:r>
    </w:p>
    <w:p w14:paraId="3CA10E64" w14:textId="77777777" w:rsidR="00326DBA" w:rsidRDefault="00326DBA" w:rsidP="00326DBA">
      <w:pPr>
        <w:pStyle w:val="Heading4"/>
      </w:pPr>
      <w:bookmarkStart w:id="15" w:name="section-2"/>
      <w:bookmarkEnd w:id="15"/>
    </w:p>
    <w:p w14:paraId="09B1D5D8" w14:textId="77777777" w:rsidR="00326DBA" w:rsidRDefault="00326DBA" w:rsidP="00326DBA">
      <w:pPr>
        <w:pStyle w:val="Heading1"/>
      </w:pPr>
      <w:bookmarkStart w:id="16" w:name="discussion"/>
      <w:r>
        <w:t>Discussion</w:t>
      </w:r>
      <w:bookmarkEnd w:id="16"/>
    </w:p>
    <w:p w14:paraId="066565D6" w14:textId="77777777" w:rsidR="00326DBA" w:rsidRDefault="00326DBA" w:rsidP="00326DBA">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25</w:t>
      </w:r>
      <w:r>
        <w:t xml:space="preserve"> It is likely that several other evidence synthesists have written scripts to produce similar risk-of-bias plots to those presented </w:t>
      </w:r>
      <w:r>
        <w:lastRenderedPageBreak/>
        <w:t xml:space="preserve">here - in fact, we personally know of at least one other research group that has done so. This duplication of time and effort is </w:t>
      </w:r>
      <w:proofErr w:type="gramStart"/>
      <w:r>
        <w:t>inefficient, and</w:t>
      </w:r>
      <w:proofErr w:type="gramEnd"/>
      <w:r>
        <w:t xml:space="preserve"> creating and sharing well-documented 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w:t>
      </w:r>
      <w:proofErr w:type="gramStart"/>
      <w:r>
        <w:t>time-frame</w:t>
      </w:r>
      <w:proofErr w:type="gramEnd"/>
      <w:r>
        <w:t>, expanding the potential pool of users of the package to anyone with an internet connection.</w:t>
      </w:r>
    </w:p>
    <w:p w14:paraId="7B007637" w14:textId="77777777" w:rsidR="00326DBA" w:rsidRDefault="00326DBA" w:rsidP="00326DBA">
      <w:pPr>
        <w:pStyle w:val="BodyText"/>
      </w:pPr>
      <w:r>
        <w:t xml:space="preserve">Creating a package using R has a number of particular advantages. R provides access to a range of powerful tools including the </w:t>
      </w:r>
      <w:proofErr w:type="spellStart"/>
      <w:r>
        <w:rPr>
          <w:rStyle w:val="VerbatimChar"/>
        </w:rPr>
        <w:t>ggplot</w:t>
      </w:r>
      <w:proofErr w:type="spellEnd"/>
      <w:r>
        <w:t xml:space="preserve"> infrastructure as demonstrated above, and RMarkdown, which enables creation of documents that can be rendered in a range of formats such as PDF, HTML, or Word.</w:t>
      </w:r>
      <w:r>
        <w:rPr>
          <w:vertAlign w:val="superscript"/>
        </w:rPr>
        <w:t>26</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27</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w:t>
      </w:r>
      <w:r>
        <w:rPr>
          <w:rStyle w:val="VerbatimChar"/>
        </w:rPr>
        <w:t>litsearcher</w:t>
      </w:r>
      <w:r>
        <w:t xml:space="preserve">, which facilitates systematic search strategy development, </w:t>
      </w:r>
      <w:r>
        <w:rPr>
          <w:rStyle w:val="VerbatimChar"/>
        </w:rPr>
        <w:t>revtools</w:t>
      </w:r>
      <w:r>
        <w:t xml:space="preserve">, a package for managing the review process and performing title and abstract screening, </w:t>
      </w:r>
      <w:proofErr w:type="spellStart"/>
      <w:r>
        <w:rPr>
          <w:rStyle w:val="VerbatimChar"/>
        </w:rPr>
        <w:t>metaDigitise</w:t>
      </w:r>
      <w:proofErr w:type="spellEnd"/>
      <w:r>
        <w:t xml:space="preserve">, a package for automatic extraction of data from figures in research papers, and </w:t>
      </w:r>
      <w:proofErr w:type="spellStart"/>
      <w:r>
        <w:rPr>
          <w:rStyle w:val="VerbatimChar"/>
        </w:rPr>
        <w:t>metafor</w:t>
      </w:r>
      <w:proofErr w:type="spellEnd"/>
      <w:r>
        <w:t>, a package for conducting meta-analyses in R.</w:t>
      </w:r>
      <w:r>
        <w:rPr>
          <w:vertAlign w:val="superscript"/>
        </w:rPr>
        <w:t>28–31</w:t>
      </w:r>
    </w:p>
    <w:p w14:paraId="5BC41404" w14:textId="77777777" w:rsidR="00326DBA" w:rsidRDefault="00326DBA" w:rsidP="00326DBA">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the risk-of-bias assessment tool for systematic reviews,</w:t>
      </w:r>
      <w:r>
        <w:rPr>
          <w:vertAlign w:val="superscript"/>
        </w:rPr>
        <w:t>6</w:t>
      </w:r>
      <w:r>
        <w:t xml:space="preserve"> is in development. Additionally, the </w:t>
      </w:r>
      <w:r>
        <w:rPr>
          <w:rStyle w:val="VerbatimChar"/>
        </w:rPr>
        <w:t>robvis</w:t>
      </w:r>
      <w:r>
        <w:t xml:space="preserv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proofErr w:type="spellStart"/>
      <w:r>
        <w:rPr>
          <w:rStyle w:val="VerbatimChar"/>
        </w:rPr>
        <w:t>metafor</w:t>
      </w:r>
      <w:proofErr w:type="spellEnd"/>
      <w:r>
        <w:rPr>
          <w:rStyle w:val="VerbatimChar"/>
        </w:rPr>
        <w:t>::reporter()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0C40B6FF" w14:textId="77777777" w:rsidR="00326DBA" w:rsidRDefault="00326DBA" w:rsidP="00326DBA">
      <w:pPr>
        <w:pStyle w:val="Heading5"/>
      </w:pPr>
      <w:bookmarkStart w:id="17" w:name="section-3"/>
      <w:bookmarkEnd w:id="17"/>
    </w:p>
    <w:p w14:paraId="29B90A70" w14:textId="77777777" w:rsidR="00326DBA" w:rsidRDefault="00326DBA" w:rsidP="00326DBA">
      <w:pPr>
        <w:pStyle w:val="Heading1"/>
      </w:pPr>
      <w:bookmarkStart w:id="18" w:name="back-matter"/>
      <w:r>
        <w:t>Back Matter</w:t>
      </w:r>
      <w:bookmarkEnd w:id="18"/>
    </w:p>
    <w:p w14:paraId="3AD22E33" w14:textId="77777777" w:rsidR="00326DBA" w:rsidRDefault="00326DBA" w:rsidP="00326DBA">
      <w:pPr>
        <w:pStyle w:val="Heading2"/>
      </w:pPr>
      <w:bookmarkStart w:id="19" w:name="acknowledgments"/>
      <w:r>
        <w:t>Acknowledgments</w:t>
      </w:r>
      <w:bookmarkEnd w:id="19"/>
    </w:p>
    <w:p w14:paraId="2C432741" w14:textId="77777777" w:rsidR="00326DBA" w:rsidRDefault="00326DBA" w:rsidP="00326DBA">
      <w:pPr>
        <w:pStyle w:val="FirstParagraph"/>
      </w:pPr>
      <w:r>
        <w:t xml:space="preserve">The following people provided valuable feedback that contributed to the development of the </w:t>
      </w:r>
      <w:r>
        <w:rPr>
          <w:rStyle w:val="VerbatimChar"/>
        </w:rPr>
        <w:t>robvis</w:t>
      </w:r>
      <w:r>
        <w:t xml:space="preserve"> tool: Emily </w:t>
      </w:r>
      <w:proofErr w:type="spellStart"/>
      <w:r>
        <w:t>Kothe</w:t>
      </w:r>
      <w:proofErr w:type="spellEnd"/>
      <w:r>
        <w:t xml:space="preserve">, Eliza </w:t>
      </w:r>
      <w:proofErr w:type="spellStart"/>
      <w:r>
        <w:t>Grames</w:t>
      </w:r>
      <w:proofErr w:type="spellEnd"/>
      <w:r>
        <w:t xml:space="preserve">, Matthew Page, Alexandra Bannach-Brown, Kyle Hamilton, Charles Gray, Vincent Cheng, </w:t>
      </w:r>
      <w:proofErr w:type="spellStart"/>
      <w:r>
        <w:t>Wouter</w:t>
      </w:r>
      <w:proofErr w:type="spellEnd"/>
      <w:r>
        <w:t xml:space="preserve"> van </w:t>
      </w:r>
      <w:proofErr w:type="spellStart"/>
      <w:r>
        <w:t>Amsterdamn</w:t>
      </w:r>
      <w:proofErr w:type="spellEnd"/>
      <w:r>
        <w:t>, Neal Haddaway and Martin Westgate.</w:t>
      </w:r>
    </w:p>
    <w:p w14:paraId="2745C274" w14:textId="77777777" w:rsidR="00326DBA" w:rsidRDefault="00326DBA" w:rsidP="00326DBA">
      <w:pPr>
        <w:pStyle w:val="Heading2"/>
      </w:pPr>
      <w:bookmarkStart w:id="20" w:name="codedata-availability-statement"/>
      <w:r>
        <w:t>Code/Data availability statement</w:t>
      </w:r>
      <w:bookmarkEnd w:id="20"/>
    </w:p>
    <w:p w14:paraId="3A41ADD0" w14:textId="77777777" w:rsidR="00326DBA" w:rsidRDefault="00326DBA" w:rsidP="00326DBA">
      <w:pPr>
        <w:pStyle w:val="FirstParagraph"/>
      </w:pPr>
      <w:r>
        <w:t xml:space="preserve">The software and data presented in this paper are freely available on GitHub: </w:t>
      </w:r>
      <w:hyperlink r:id="rId11">
        <w:r>
          <w:rPr>
            <w:rStyle w:val="Hyperlink"/>
          </w:rPr>
          <w:t>https://github.com/mcguinlu/robvis</w:t>
        </w:r>
      </w:hyperlink>
    </w:p>
    <w:p w14:paraId="04B5DDF5" w14:textId="77777777" w:rsidR="00326DBA" w:rsidRDefault="00326DBA" w:rsidP="00326DBA">
      <w:pPr>
        <w:pStyle w:val="Heading5"/>
      </w:pPr>
      <w:bookmarkStart w:id="21" w:name="section-4"/>
      <w:bookmarkEnd w:id="21"/>
    </w:p>
    <w:p w14:paraId="5010A7DD" w14:textId="77777777" w:rsidR="00326DBA" w:rsidRDefault="00326DBA" w:rsidP="00326DBA">
      <w:pPr>
        <w:pStyle w:val="Heading1"/>
      </w:pPr>
      <w:bookmarkStart w:id="22" w:name="highlights"/>
      <w:r>
        <w:t>Highlights</w:t>
      </w:r>
      <w:bookmarkEnd w:id="22"/>
    </w:p>
    <w:p w14:paraId="2A04BB67" w14:textId="77777777" w:rsidR="00326DBA" w:rsidRDefault="00326DBA" w:rsidP="00326DBA">
      <w:pPr>
        <w:pStyle w:val="Compact"/>
        <w:numPr>
          <w:ilvl w:val="0"/>
          <w:numId w:val="27"/>
        </w:numPr>
      </w:pPr>
      <w:r>
        <w:t>Risk-of-bias assessment is a key element of the systematic review workflow.</w:t>
      </w:r>
    </w:p>
    <w:p w14:paraId="12962A66" w14:textId="77777777" w:rsidR="00326DBA" w:rsidRDefault="00326DBA" w:rsidP="00326DBA">
      <w:pPr>
        <w:pStyle w:val="Compact"/>
        <w:numPr>
          <w:ilvl w:val="0"/>
          <w:numId w:val="27"/>
        </w:numPr>
      </w:pPr>
      <w:r>
        <w:t>No other tool exists explicitly for the purpose of visualizing risk-of-bias results.</w:t>
      </w:r>
    </w:p>
    <w:p w14:paraId="25E54593" w14:textId="77777777" w:rsidR="00326DBA" w:rsidRDefault="00326DBA" w:rsidP="00326DBA">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67AAECEB" w14:textId="77777777" w:rsidR="00326DBA" w:rsidRDefault="00326DBA" w:rsidP="00326DBA">
      <w:pPr>
        <w:pStyle w:val="Compact"/>
        <w:numPr>
          <w:ilvl w:val="0"/>
          <w:numId w:val="27"/>
        </w:numPr>
      </w:pPr>
      <w:r>
        <w:rPr>
          <w:rStyle w:val="VerbatimChar"/>
        </w:rPr>
        <w:t>robvis</w:t>
      </w:r>
      <w:r>
        <w:t xml:space="preserve"> forms part of the metaverse, a collection of R packages designed to provide an evidence synthesis workflow in R.</w:t>
      </w:r>
    </w:p>
    <w:p w14:paraId="234FEF61" w14:textId="77777777" w:rsidR="00326DBA" w:rsidRDefault="00326DBA" w:rsidP="00326DBA">
      <w:pPr>
        <w:pStyle w:val="Heading5"/>
      </w:pPr>
      <w:bookmarkStart w:id="23" w:name="section-5"/>
      <w:bookmarkEnd w:id="23"/>
    </w:p>
    <w:p w14:paraId="4C9F2751" w14:textId="77777777" w:rsidR="00326DBA" w:rsidRDefault="00326DBA" w:rsidP="00326DBA">
      <w:pPr>
        <w:pStyle w:val="Heading1"/>
      </w:pPr>
      <w:bookmarkStart w:id="24" w:name="tablesfigures"/>
      <w:r>
        <w:t>Tables/Figures</w:t>
      </w:r>
      <w:bookmarkEnd w:id="24"/>
    </w:p>
    <w:p w14:paraId="10B4286B" w14:textId="77777777" w:rsidR="00326DBA" w:rsidRDefault="00326DBA" w:rsidP="00326DBA">
      <w:pPr>
        <w:pStyle w:val="TableCaption"/>
      </w:pPr>
      <w:r>
        <w:t xml:space="preserve">Table 1: Example dataset for the ROB 2 tool contained within </w:t>
      </w:r>
      <w:r>
        <w:rPr>
          <w:rStyle w:val="VerbatimChar"/>
        </w:rPr>
        <w:t>robvis</w:t>
      </w:r>
      <w:r>
        <w:t>. Data can be imported to the tool from with an Excel spreadsheet or a CSV file.</w:t>
      </w:r>
    </w:p>
    <w:tbl>
      <w:tblPr>
        <w:tblStyle w:val="Style1"/>
        <w:tblW w:w="5000" w:type="pct"/>
        <w:tblLook w:val="05E0" w:firstRow="1" w:lastRow="1" w:firstColumn="1" w:lastColumn="1" w:noHBand="0" w:noVBand="1"/>
      </w:tblPr>
      <w:tblGrid>
        <w:gridCol w:w="1197"/>
        <w:gridCol w:w="1197"/>
        <w:gridCol w:w="1197"/>
        <w:gridCol w:w="1197"/>
        <w:gridCol w:w="1197"/>
        <w:gridCol w:w="1197"/>
        <w:gridCol w:w="1197"/>
        <w:gridCol w:w="1197"/>
      </w:tblGrid>
      <w:tr w:rsidR="00326DBA" w:rsidRPr="00326DBA" w14:paraId="27A1F6E8" w14:textId="77777777" w:rsidTr="00326DBA">
        <w:trPr>
          <w:cnfStyle w:val="100000000000" w:firstRow="1" w:lastRow="0" w:firstColumn="0" w:lastColumn="0" w:oddVBand="0" w:evenVBand="0" w:oddHBand="0" w:evenHBand="0" w:firstRowFirstColumn="0" w:firstRowLastColumn="0" w:lastRowFirstColumn="0" w:lastRowLastColumn="0"/>
        </w:trPr>
        <w:tc>
          <w:tcPr>
            <w:tcW w:w="1197" w:type="dxa"/>
          </w:tcPr>
          <w:p w14:paraId="6A7F4A1D" w14:textId="77777777" w:rsidR="00326DBA" w:rsidRPr="00326DBA" w:rsidRDefault="00326DBA" w:rsidP="0035298B">
            <w:pPr>
              <w:pStyle w:val="Compact"/>
              <w:rPr>
                <w:sz w:val="20"/>
                <w:szCs w:val="20"/>
              </w:rPr>
            </w:pPr>
            <w:r w:rsidRPr="00326DBA">
              <w:rPr>
                <w:sz w:val="20"/>
                <w:szCs w:val="20"/>
              </w:rPr>
              <w:t>Study</w:t>
            </w:r>
          </w:p>
        </w:tc>
        <w:tc>
          <w:tcPr>
            <w:tcW w:w="1197" w:type="dxa"/>
          </w:tcPr>
          <w:p w14:paraId="304B320C" w14:textId="77777777" w:rsidR="00326DBA" w:rsidRPr="00326DBA" w:rsidRDefault="00326DBA" w:rsidP="0035298B">
            <w:pPr>
              <w:pStyle w:val="Compact"/>
              <w:rPr>
                <w:sz w:val="20"/>
                <w:szCs w:val="20"/>
              </w:rPr>
            </w:pPr>
            <w:r w:rsidRPr="00326DBA">
              <w:rPr>
                <w:sz w:val="20"/>
                <w:szCs w:val="20"/>
              </w:rPr>
              <w:t>D1</w:t>
            </w:r>
          </w:p>
        </w:tc>
        <w:tc>
          <w:tcPr>
            <w:tcW w:w="1197" w:type="dxa"/>
          </w:tcPr>
          <w:p w14:paraId="4FCBC555" w14:textId="77777777" w:rsidR="00326DBA" w:rsidRPr="00326DBA" w:rsidRDefault="00326DBA" w:rsidP="0035298B">
            <w:pPr>
              <w:pStyle w:val="Compact"/>
              <w:rPr>
                <w:sz w:val="20"/>
                <w:szCs w:val="20"/>
              </w:rPr>
            </w:pPr>
            <w:r w:rsidRPr="00326DBA">
              <w:rPr>
                <w:sz w:val="20"/>
                <w:szCs w:val="20"/>
              </w:rPr>
              <w:t>D2</w:t>
            </w:r>
          </w:p>
        </w:tc>
        <w:tc>
          <w:tcPr>
            <w:tcW w:w="1197" w:type="dxa"/>
          </w:tcPr>
          <w:p w14:paraId="575E38F3" w14:textId="77777777" w:rsidR="00326DBA" w:rsidRPr="00326DBA" w:rsidRDefault="00326DBA" w:rsidP="0035298B">
            <w:pPr>
              <w:pStyle w:val="Compact"/>
              <w:rPr>
                <w:sz w:val="20"/>
                <w:szCs w:val="20"/>
              </w:rPr>
            </w:pPr>
            <w:r w:rsidRPr="00326DBA">
              <w:rPr>
                <w:sz w:val="20"/>
                <w:szCs w:val="20"/>
              </w:rPr>
              <w:t>D3</w:t>
            </w:r>
          </w:p>
        </w:tc>
        <w:tc>
          <w:tcPr>
            <w:tcW w:w="1197" w:type="dxa"/>
          </w:tcPr>
          <w:p w14:paraId="54BBB1C5" w14:textId="77777777" w:rsidR="00326DBA" w:rsidRPr="00326DBA" w:rsidRDefault="00326DBA" w:rsidP="0035298B">
            <w:pPr>
              <w:pStyle w:val="Compact"/>
              <w:rPr>
                <w:sz w:val="20"/>
                <w:szCs w:val="20"/>
              </w:rPr>
            </w:pPr>
            <w:r w:rsidRPr="00326DBA">
              <w:rPr>
                <w:sz w:val="20"/>
                <w:szCs w:val="20"/>
              </w:rPr>
              <w:t>D4</w:t>
            </w:r>
          </w:p>
        </w:tc>
        <w:tc>
          <w:tcPr>
            <w:tcW w:w="1197" w:type="dxa"/>
          </w:tcPr>
          <w:p w14:paraId="3F9FB732" w14:textId="77777777" w:rsidR="00326DBA" w:rsidRPr="00326DBA" w:rsidRDefault="00326DBA" w:rsidP="0035298B">
            <w:pPr>
              <w:pStyle w:val="Compact"/>
              <w:rPr>
                <w:sz w:val="20"/>
                <w:szCs w:val="20"/>
              </w:rPr>
            </w:pPr>
            <w:r w:rsidRPr="00326DBA">
              <w:rPr>
                <w:sz w:val="20"/>
                <w:szCs w:val="20"/>
              </w:rPr>
              <w:t>D5</w:t>
            </w:r>
          </w:p>
        </w:tc>
        <w:tc>
          <w:tcPr>
            <w:tcW w:w="1197" w:type="dxa"/>
          </w:tcPr>
          <w:p w14:paraId="6D43D0D4" w14:textId="77777777" w:rsidR="00326DBA" w:rsidRPr="00326DBA" w:rsidRDefault="00326DBA" w:rsidP="0035298B">
            <w:pPr>
              <w:pStyle w:val="Compact"/>
              <w:rPr>
                <w:sz w:val="20"/>
                <w:szCs w:val="20"/>
              </w:rPr>
            </w:pPr>
            <w:r w:rsidRPr="00326DBA">
              <w:rPr>
                <w:sz w:val="20"/>
                <w:szCs w:val="20"/>
              </w:rPr>
              <w:t>Overall</w:t>
            </w:r>
          </w:p>
        </w:tc>
        <w:tc>
          <w:tcPr>
            <w:tcW w:w="1197" w:type="dxa"/>
          </w:tcPr>
          <w:p w14:paraId="5DAF42C9" w14:textId="77777777" w:rsidR="00326DBA" w:rsidRPr="00326DBA" w:rsidRDefault="00326DBA" w:rsidP="0035298B">
            <w:pPr>
              <w:pStyle w:val="Compact"/>
              <w:rPr>
                <w:sz w:val="20"/>
                <w:szCs w:val="20"/>
              </w:rPr>
            </w:pPr>
            <w:r w:rsidRPr="00326DBA">
              <w:rPr>
                <w:sz w:val="20"/>
                <w:szCs w:val="20"/>
              </w:rPr>
              <w:t>Weight</w:t>
            </w:r>
          </w:p>
        </w:tc>
      </w:tr>
      <w:tr w:rsidR="00326DBA" w:rsidRPr="00326DBA" w14:paraId="5135ABC5" w14:textId="77777777" w:rsidTr="00326DBA">
        <w:tc>
          <w:tcPr>
            <w:tcW w:w="1197" w:type="dxa"/>
          </w:tcPr>
          <w:p w14:paraId="0B89EC9D" w14:textId="77777777" w:rsidR="00326DBA" w:rsidRPr="00326DBA" w:rsidRDefault="00326DBA" w:rsidP="0035298B">
            <w:pPr>
              <w:pStyle w:val="Compact"/>
              <w:rPr>
                <w:sz w:val="20"/>
                <w:szCs w:val="20"/>
              </w:rPr>
            </w:pPr>
            <w:r w:rsidRPr="00326DBA">
              <w:rPr>
                <w:sz w:val="20"/>
                <w:szCs w:val="20"/>
              </w:rPr>
              <w:t>Study 1</w:t>
            </w:r>
          </w:p>
        </w:tc>
        <w:tc>
          <w:tcPr>
            <w:tcW w:w="1197" w:type="dxa"/>
          </w:tcPr>
          <w:p w14:paraId="4546FDB4" w14:textId="77777777" w:rsidR="00326DBA" w:rsidRPr="00326DBA" w:rsidRDefault="00326DBA" w:rsidP="0035298B">
            <w:pPr>
              <w:pStyle w:val="Compact"/>
              <w:rPr>
                <w:sz w:val="20"/>
                <w:szCs w:val="20"/>
              </w:rPr>
            </w:pPr>
            <w:r w:rsidRPr="00326DBA">
              <w:rPr>
                <w:sz w:val="20"/>
                <w:szCs w:val="20"/>
              </w:rPr>
              <w:t>Low</w:t>
            </w:r>
          </w:p>
        </w:tc>
        <w:tc>
          <w:tcPr>
            <w:tcW w:w="1197" w:type="dxa"/>
          </w:tcPr>
          <w:p w14:paraId="4F7FC4D9" w14:textId="77777777" w:rsidR="00326DBA" w:rsidRPr="00326DBA" w:rsidRDefault="00326DBA" w:rsidP="0035298B">
            <w:pPr>
              <w:pStyle w:val="Compact"/>
              <w:rPr>
                <w:sz w:val="20"/>
                <w:szCs w:val="20"/>
              </w:rPr>
            </w:pPr>
            <w:r w:rsidRPr="00326DBA">
              <w:rPr>
                <w:sz w:val="20"/>
                <w:szCs w:val="20"/>
              </w:rPr>
              <w:t>Low</w:t>
            </w:r>
          </w:p>
        </w:tc>
        <w:tc>
          <w:tcPr>
            <w:tcW w:w="1197" w:type="dxa"/>
          </w:tcPr>
          <w:p w14:paraId="73AF863B" w14:textId="77777777" w:rsidR="00326DBA" w:rsidRPr="00326DBA" w:rsidRDefault="00326DBA" w:rsidP="0035298B">
            <w:pPr>
              <w:pStyle w:val="Compact"/>
              <w:rPr>
                <w:sz w:val="20"/>
                <w:szCs w:val="20"/>
              </w:rPr>
            </w:pPr>
            <w:r w:rsidRPr="00326DBA">
              <w:rPr>
                <w:sz w:val="20"/>
                <w:szCs w:val="20"/>
              </w:rPr>
              <w:t>Low</w:t>
            </w:r>
          </w:p>
        </w:tc>
        <w:tc>
          <w:tcPr>
            <w:tcW w:w="1197" w:type="dxa"/>
          </w:tcPr>
          <w:p w14:paraId="2FBD77A0" w14:textId="77777777" w:rsidR="00326DBA" w:rsidRPr="00326DBA" w:rsidRDefault="00326DBA" w:rsidP="0035298B">
            <w:pPr>
              <w:pStyle w:val="Compact"/>
              <w:rPr>
                <w:sz w:val="20"/>
                <w:szCs w:val="20"/>
              </w:rPr>
            </w:pPr>
            <w:r w:rsidRPr="00326DBA">
              <w:rPr>
                <w:sz w:val="20"/>
                <w:szCs w:val="20"/>
              </w:rPr>
              <w:t>Low</w:t>
            </w:r>
          </w:p>
        </w:tc>
        <w:tc>
          <w:tcPr>
            <w:tcW w:w="1197" w:type="dxa"/>
          </w:tcPr>
          <w:p w14:paraId="12A30813" w14:textId="77777777" w:rsidR="00326DBA" w:rsidRPr="00326DBA" w:rsidRDefault="00326DBA" w:rsidP="0035298B">
            <w:pPr>
              <w:pStyle w:val="Compact"/>
              <w:rPr>
                <w:sz w:val="20"/>
                <w:szCs w:val="20"/>
              </w:rPr>
            </w:pPr>
            <w:r w:rsidRPr="00326DBA">
              <w:rPr>
                <w:sz w:val="20"/>
                <w:szCs w:val="20"/>
              </w:rPr>
              <w:t>Low</w:t>
            </w:r>
          </w:p>
        </w:tc>
        <w:tc>
          <w:tcPr>
            <w:tcW w:w="1197" w:type="dxa"/>
          </w:tcPr>
          <w:p w14:paraId="1379774E" w14:textId="77777777" w:rsidR="00326DBA" w:rsidRPr="00326DBA" w:rsidRDefault="00326DBA" w:rsidP="0035298B">
            <w:pPr>
              <w:pStyle w:val="Compact"/>
              <w:rPr>
                <w:sz w:val="20"/>
                <w:szCs w:val="20"/>
              </w:rPr>
            </w:pPr>
            <w:r w:rsidRPr="00326DBA">
              <w:rPr>
                <w:sz w:val="20"/>
                <w:szCs w:val="20"/>
              </w:rPr>
              <w:t>Low</w:t>
            </w:r>
          </w:p>
        </w:tc>
        <w:tc>
          <w:tcPr>
            <w:tcW w:w="1197" w:type="dxa"/>
          </w:tcPr>
          <w:p w14:paraId="35E299DE" w14:textId="77777777" w:rsidR="00326DBA" w:rsidRPr="00326DBA" w:rsidRDefault="00326DBA" w:rsidP="0035298B">
            <w:pPr>
              <w:pStyle w:val="Compact"/>
              <w:rPr>
                <w:sz w:val="20"/>
                <w:szCs w:val="20"/>
              </w:rPr>
            </w:pPr>
            <w:r w:rsidRPr="00326DBA">
              <w:rPr>
                <w:sz w:val="20"/>
                <w:szCs w:val="20"/>
              </w:rPr>
              <w:t>33.33</w:t>
            </w:r>
          </w:p>
        </w:tc>
      </w:tr>
      <w:tr w:rsidR="00326DBA" w:rsidRPr="00326DBA" w14:paraId="7398EBBE"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130B8168" w14:textId="77777777" w:rsidR="00326DBA" w:rsidRPr="00326DBA" w:rsidRDefault="00326DBA" w:rsidP="0035298B">
            <w:pPr>
              <w:pStyle w:val="Compact"/>
              <w:rPr>
                <w:sz w:val="20"/>
                <w:szCs w:val="20"/>
              </w:rPr>
            </w:pPr>
            <w:r w:rsidRPr="00326DBA">
              <w:rPr>
                <w:sz w:val="20"/>
                <w:szCs w:val="20"/>
              </w:rPr>
              <w:t>Study 2</w:t>
            </w:r>
          </w:p>
        </w:tc>
        <w:tc>
          <w:tcPr>
            <w:tcW w:w="1197" w:type="dxa"/>
          </w:tcPr>
          <w:p w14:paraId="3B702848"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58C62028" w14:textId="77777777" w:rsidR="00326DBA" w:rsidRPr="00326DBA" w:rsidRDefault="00326DBA" w:rsidP="0035298B">
            <w:pPr>
              <w:pStyle w:val="Compact"/>
              <w:rPr>
                <w:sz w:val="20"/>
                <w:szCs w:val="20"/>
              </w:rPr>
            </w:pPr>
            <w:r w:rsidRPr="00326DBA">
              <w:rPr>
                <w:sz w:val="20"/>
                <w:szCs w:val="20"/>
              </w:rPr>
              <w:t>Low</w:t>
            </w:r>
          </w:p>
        </w:tc>
        <w:tc>
          <w:tcPr>
            <w:tcW w:w="1197" w:type="dxa"/>
          </w:tcPr>
          <w:p w14:paraId="43CC7BBE" w14:textId="77777777" w:rsidR="00326DBA" w:rsidRPr="00326DBA" w:rsidRDefault="00326DBA" w:rsidP="0035298B">
            <w:pPr>
              <w:pStyle w:val="Compact"/>
              <w:rPr>
                <w:sz w:val="20"/>
                <w:szCs w:val="20"/>
              </w:rPr>
            </w:pPr>
            <w:r w:rsidRPr="00326DBA">
              <w:rPr>
                <w:sz w:val="20"/>
                <w:szCs w:val="20"/>
              </w:rPr>
              <w:t>Low</w:t>
            </w:r>
          </w:p>
        </w:tc>
        <w:tc>
          <w:tcPr>
            <w:tcW w:w="1197" w:type="dxa"/>
          </w:tcPr>
          <w:p w14:paraId="16B4005E" w14:textId="77777777" w:rsidR="00326DBA" w:rsidRPr="00326DBA" w:rsidRDefault="00326DBA" w:rsidP="0035298B">
            <w:pPr>
              <w:pStyle w:val="Compact"/>
              <w:rPr>
                <w:sz w:val="20"/>
                <w:szCs w:val="20"/>
              </w:rPr>
            </w:pPr>
            <w:r w:rsidRPr="00326DBA">
              <w:rPr>
                <w:sz w:val="20"/>
                <w:szCs w:val="20"/>
              </w:rPr>
              <w:t>Low</w:t>
            </w:r>
          </w:p>
        </w:tc>
        <w:tc>
          <w:tcPr>
            <w:tcW w:w="1197" w:type="dxa"/>
          </w:tcPr>
          <w:p w14:paraId="127ECF8C" w14:textId="77777777" w:rsidR="00326DBA" w:rsidRPr="00326DBA" w:rsidRDefault="00326DBA" w:rsidP="0035298B">
            <w:pPr>
              <w:pStyle w:val="Compact"/>
              <w:rPr>
                <w:sz w:val="20"/>
                <w:szCs w:val="20"/>
              </w:rPr>
            </w:pPr>
            <w:r w:rsidRPr="00326DBA">
              <w:rPr>
                <w:sz w:val="20"/>
                <w:szCs w:val="20"/>
              </w:rPr>
              <w:t>Low</w:t>
            </w:r>
          </w:p>
        </w:tc>
        <w:tc>
          <w:tcPr>
            <w:tcW w:w="1197" w:type="dxa"/>
          </w:tcPr>
          <w:p w14:paraId="25ECE695" w14:textId="77777777" w:rsidR="00326DBA" w:rsidRPr="00326DBA" w:rsidRDefault="00326DBA" w:rsidP="0035298B">
            <w:pPr>
              <w:pStyle w:val="Compact"/>
              <w:rPr>
                <w:sz w:val="20"/>
                <w:szCs w:val="20"/>
              </w:rPr>
            </w:pPr>
            <w:r w:rsidRPr="00326DBA">
              <w:rPr>
                <w:sz w:val="20"/>
                <w:szCs w:val="20"/>
              </w:rPr>
              <w:t>Low</w:t>
            </w:r>
          </w:p>
        </w:tc>
        <w:tc>
          <w:tcPr>
            <w:tcW w:w="1197" w:type="dxa"/>
          </w:tcPr>
          <w:p w14:paraId="0C56A8DD" w14:textId="77777777" w:rsidR="00326DBA" w:rsidRPr="00326DBA" w:rsidRDefault="00326DBA" w:rsidP="0035298B">
            <w:pPr>
              <w:pStyle w:val="Compact"/>
              <w:rPr>
                <w:sz w:val="20"/>
                <w:szCs w:val="20"/>
              </w:rPr>
            </w:pPr>
            <w:r w:rsidRPr="00326DBA">
              <w:rPr>
                <w:sz w:val="20"/>
                <w:szCs w:val="20"/>
              </w:rPr>
              <w:t>33.33</w:t>
            </w:r>
          </w:p>
        </w:tc>
      </w:tr>
      <w:tr w:rsidR="00326DBA" w:rsidRPr="00326DBA" w14:paraId="2DDC7CD6" w14:textId="77777777" w:rsidTr="00326DBA">
        <w:tc>
          <w:tcPr>
            <w:tcW w:w="1197" w:type="dxa"/>
          </w:tcPr>
          <w:p w14:paraId="4C98C079" w14:textId="77777777" w:rsidR="00326DBA" w:rsidRPr="00326DBA" w:rsidRDefault="00326DBA" w:rsidP="0035298B">
            <w:pPr>
              <w:pStyle w:val="Compact"/>
              <w:rPr>
                <w:sz w:val="20"/>
                <w:szCs w:val="20"/>
              </w:rPr>
            </w:pPr>
            <w:r w:rsidRPr="00326DBA">
              <w:rPr>
                <w:sz w:val="20"/>
                <w:szCs w:val="20"/>
              </w:rPr>
              <w:t>Study 3</w:t>
            </w:r>
          </w:p>
        </w:tc>
        <w:tc>
          <w:tcPr>
            <w:tcW w:w="1197" w:type="dxa"/>
          </w:tcPr>
          <w:p w14:paraId="1B1CC3E4"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3993C4D1" w14:textId="77777777" w:rsidR="00326DBA" w:rsidRPr="00326DBA" w:rsidRDefault="00326DBA" w:rsidP="0035298B">
            <w:pPr>
              <w:pStyle w:val="Compact"/>
              <w:rPr>
                <w:sz w:val="20"/>
                <w:szCs w:val="20"/>
              </w:rPr>
            </w:pPr>
            <w:r w:rsidRPr="00326DBA">
              <w:rPr>
                <w:sz w:val="20"/>
                <w:szCs w:val="20"/>
              </w:rPr>
              <w:t>Low</w:t>
            </w:r>
          </w:p>
        </w:tc>
        <w:tc>
          <w:tcPr>
            <w:tcW w:w="1197" w:type="dxa"/>
          </w:tcPr>
          <w:p w14:paraId="74F2483C"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0DCA1C7D" w14:textId="77777777" w:rsidR="00326DBA" w:rsidRPr="00326DBA" w:rsidRDefault="00326DBA" w:rsidP="0035298B">
            <w:pPr>
              <w:pStyle w:val="Compact"/>
              <w:rPr>
                <w:sz w:val="20"/>
                <w:szCs w:val="20"/>
              </w:rPr>
            </w:pPr>
            <w:r w:rsidRPr="00326DBA">
              <w:rPr>
                <w:sz w:val="20"/>
                <w:szCs w:val="20"/>
              </w:rPr>
              <w:t>Low</w:t>
            </w:r>
          </w:p>
        </w:tc>
        <w:tc>
          <w:tcPr>
            <w:tcW w:w="1197" w:type="dxa"/>
          </w:tcPr>
          <w:p w14:paraId="1DB39019" w14:textId="77777777" w:rsidR="00326DBA" w:rsidRPr="00326DBA" w:rsidRDefault="00326DBA" w:rsidP="0035298B">
            <w:pPr>
              <w:pStyle w:val="Compact"/>
              <w:rPr>
                <w:sz w:val="20"/>
                <w:szCs w:val="20"/>
              </w:rPr>
            </w:pPr>
            <w:r w:rsidRPr="00326DBA">
              <w:rPr>
                <w:sz w:val="20"/>
                <w:szCs w:val="20"/>
              </w:rPr>
              <w:t>Low</w:t>
            </w:r>
          </w:p>
        </w:tc>
        <w:tc>
          <w:tcPr>
            <w:tcW w:w="1197" w:type="dxa"/>
          </w:tcPr>
          <w:p w14:paraId="0CABDAC3"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37F42FDA" w14:textId="77777777" w:rsidR="00326DBA" w:rsidRPr="00326DBA" w:rsidRDefault="00326DBA" w:rsidP="0035298B">
            <w:pPr>
              <w:pStyle w:val="Compact"/>
              <w:rPr>
                <w:sz w:val="20"/>
                <w:szCs w:val="20"/>
              </w:rPr>
            </w:pPr>
            <w:r w:rsidRPr="00326DBA">
              <w:rPr>
                <w:sz w:val="20"/>
                <w:szCs w:val="20"/>
              </w:rPr>
              <w:t>0.14</w:t>
            </w:r>
          </w:p>
        </w:tc>
      </w:tr>
      <w:tr w:rsidR="00326DBA" w:rsidRPr="00326DBA" w14:paraId="0321BBB7"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7EADF1E2" w14:textId="77777777" w:rsidR="00326DBA" w:rsidRPr="00326DBA" w:rsidRDefault="00326DBA" w:rsidP="0035298B">
            <w:pPr>
              <w:pStyle w:val="Compact"/>
              <w:rPr>
                <w:sz w:val="20"/>
                <w:szCs w:val="20"/>
              </w:rPr>
            </w:pPr>
            <w:r w:rsidRPr="00326DBA">
              <w:rPr>
                <w:sz w:val="20"/>
                <w:szCs w:val="20"/>
              </w:rPr>
              <w:t>Study 4</w:t>
            </w:r>
          </w:p>
        </w:tc>
        <w:tc>
          <w:tcPr>
            <w:tcW w:w="1197" w:type="dxa"/>
          </w:tcPr>
          <w:p w14:paraId="72256AA0" w14:textId="77777777" w:rsidR="00326DBA" w:rsidRPr="00326DBA" w:rsidRDefault="00326DBA" w:rsidP="0035298B">
            <w:pPr>
              <w:pStyle w:val="Compact"/>
              <w:rPr>
                <w:sz w:val="20"/>
                <w:szCs w:val="20"/>
              </w:rPr>
            </w:pPr>
            <w:r w:rsidRPr="00326DBA">
              <w:rPr>
                <w:sz w:val="20"/>
                <w:szCs w:val="20"/>
              </w:rPr>
              <w:t>Low</w:t>
            </w:r>
          </w:p>
        </w:tc>
        <w:tc>
          <w:tcPr>
            <w:tcW w:w="1197" w:type="dxa"/>
          </w:tcPr>
          <w:p w14:paraId="20788253" w14:textId="77777777" w:rsidR="00326DBA" w:rsidRPr="00326DBA" w:rsidRDefault="00326DBA" w:rsidP="0035298B">
            <w:pPr>
              <w:pStyle w:val="Compact"/>
              <w:rPr>
                <w:sz w:val="20"/>
                <w:szCs w:val="20"/>
              </w:rPr>
            </w:pPr>
            <w:r w:rsidRPr="00326DBA">
              <w:rPr>
                <w:sz w:val="20"/>
                <w:szCs w:val="20"/>
              </w:rPr>
              <w:t>Low</w:t>
            </w:r>
          </w:p>
        </w:tc>
        <w:tc>
          <w:tcPr>
            <w:tcW w:w="1197" w:type="dxa"/>
          </w:tcPr>
          <w:p w14:paraId="4A2C69EB" w14:textId="77777777" w:rsidR="00326DBA" w:rsidRPr="00326DBA" w:rsidRDefault="00326DBA" w:rsidP="0035298B">
            <w:pPr>
              <w:pStyle w:val="Compact"/>
              <w:rPr>
                <w:sz w:val="20"/>
                <w:szCs w:val="20"/>
              </w:rPr>
            </w:pPr>
            <w:r w:rsidRPr="00326DBA">
              <w:rPr>
                <w:sz w:val="20"/>
                <w:szCs w:val="20"/>
              </w:rPr>
              <w:t>High</w:t>
            </w:r>
          </w:p>
        </w:tc>
        <w:tc>
          <w:tcPr>
            <w:tcW w:w="1197" w:type="dxa"/>
          </w:tcPr>
          <w:p w14:paraId="24E825F4" w14:textId="77777777" w:rsidR="00326DBA" w:rsidRPr="00326DBA" w:rsidRDefault="00326DBA" w:rsidP="0035298B">
            <w:pPr>
              <w:pStyle w:val="Compact"/>
              <w:rPr>
                <w:sz w:val="20"/>
                <w:szCs w:val="20"/>
              </w:rPr>
            </w:pPr>
            <w:r w:rsidRPr="00326DBA">
              <w:rPr>
                <w:sz w:val="20"/>
                <w:szCs w:val="20"/>
              </w:rPr>
              <w:t>Low</w:t>
            </w:r>
          </w:p>
        </w:tc>
        <w:tc>
          <w:tcPr>
            <w:tcW w:w="1197" w:type="dxa"/>
          </w:tcPr>
          <w:p w14:paraId="7904C35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46C73900" w14:textId="77777777" w:rsidR="00326DBA" w:rsidRPr="00326DBA" w:rsidRDefault="00326DBA" w:rsidP="0035298B">
            <w:pPr>
              <w:pStyle w:val="Compact"/>
              <w:rPr>
                <w:sz w:val="20"/>
                <w:szCs w:val="20"/>
              </w:rPr>
            </w:pPr>
            <w:r w:rsidRPr="00326DBA">
              <w:rPr>
                <w:sz w:val="20"/>
                <w:szCs w:val="20"/>
              </w:rPr>
              <w:t>High</w:t>
            </w:r>
          </w:p>
        </w:tc>
        <w:tc>
          <w:tcPr>
            <w:tcW w:w="1197" w:type="dxa"/>
          </w:tcPr>
          <w:p w14:paraId="63E27EA7" w14:textId="77777777" w:rsidR="00326DBA" w:rsidRPr="00326DBA" w:rsidRDefault="00326DBA" w:rsidP="0035298B">
            <w:pPr>
              <w:pStyle w:val="Compact"/>
              <w:rPr>
                <w:sz w:val="20"/>
                <w:szCs w:val="20"/>
              </w:rPr>
            </w:pPr>
            <w:r w:rsidRPr="00326DBA">
              <w:rPr>
                <w:sz w:val="20"/>
                <w:szCs w:val="20"/>
              </w:rPr>
              <w:t>9.09</w:t>
            </w:r>
          </w:p>
        </w:tc>
      </w:tr>
      <w:tr w:rsidR="00326DBA" w:rsidRPr="00326DBA" w14:paraId="57A695F2" w14:textId="77777777" w:rsidTr="00326DBA">
        <w:tc>
          <w:tcPr>
            <w:tcW w:w="1197" w:type="dxa"/>
          </w:tcPr>
          <w:p w14:paraId="402B164D" w14:textId="77777777" w:rsidR="00326DBA" w:rsidRPr="00326DBA" w:rsidRDefault="00326DBA" w:rsidP="0035298B">
            <w:pPr>
              <w:pStyle w:val="Compact"/>
              <w:rPr>
                <w:sz w:val="20"/>
                <w:szCs w:val="20"/>
              </w:rPr>
            </w:pPr>
            <w:r w:rsidRPr="00326DBA">
              <w:rPr>
                <w:sz w:val="20"/>
                <w:szCs w:val="20"/>
              </w:rPr>
              <w:t>Study 5</w:t>
            </w:r>
          </w:p>
        </w:tc>
        <w:tc>
          <w:tcPr>
            <w:tcW w:w="1197" w:type="dxa"/>
          </w:tcPr>
          <w:p w14:paraId="50035201" w14:textId="77777777" w:rsidR="00326DBA" w:rsidRPr="00326DBA" w:rsidRDefault="00326DBA" w:rsidP="0035298B">
            <w:pPr>
              <w:pStyle w:val="Compact"/>
              <w:rPr>
                <w:sz w:val="20"/>
                <w:szCs w:val="20"/>
              </w:rPr>
            </w:pPr>
            <w:r w:rsidRPr="00326DBA">
              <w:rPr>
                <w:sz w:val="20"/>
                <w:szCs w:val="20"/>
              </w:rPr>
              <w:t>High</w:t>
            </w:r>
          </w:p>
        </w:tc>
        <w:tc>
          <w:tcPr>
            <w:tcW w:w="1197" w:type="dxa"/>
          </w:tcPr>
          <w:p w14:paraId="2A6DCC87" w14:textId="77777777" w:rsidR="00326DBA" w:rsidRPr="00326DBA" w:rsidRDefault="00326DBA" w:rsidP="0035298B">
            <w:pPr>
              <w:pStyle w:val="Compact"/>
              <w:rPr>
                <w:sz w:val="20"/>
                <w:szCs w:val="20"/>
              </w:rPr>
            </w:pPr>
            <w:r w:rsidRPr="00326DBA">
              <w:rPr>
                <w:sz w:val="20"/>
                <w:szCs w:val="20"/>
              </w:rPr>
              <w:t>High</w:t>
            </w:r>
          </w:p>
        </w:tc>
        <w:tc>
          <w:tcPr>
            <w:tcW w:w="1197" w:type="dxa"/>
          </w:tcPr>
          <w:p w14:paraId="514C1A8D" w14:textId="77777777" w:rsidR="00326DBA" w:rsidRPr="00326DBA" w:rsidRDefault="00326DBA" w:rsidP="0035298B">
            <w:pPr>
              <w:pStyle w:val="Compact"/>
              <w:rPr>
                <w:sz w:val="20"/>
                <w:szCs w:val="20"/>
              </w:rPr>
            </w:pPr>
            <w:r w:rsidRPr="00326DBA">
              <w:rPr>
                <w:sz w:val="20"/>
                <w:szCs w:val="20"/>
              </w:rPr>
              <w:t>Low</w:t>
            </w:r>
          </w:p>
        </w:tc>
        <w:tc>
          <w:tcPr>
            <w:tcW w:w="1197" w:type="dxa"/>
          </w:tcPr>
          <w:p w14:paraId="6FA3864F" w14:textId="77777777" w:rsidR="00326DBA" w:rsidRPr="00326DBA" w:rsidRDefault="00326DBA" w:rsidP="0035298B">
            <w:pPr>
              <w:pStyle w:val="Compact"/>
              <w:rPr>
                <w:sz w:val="20"/>
                <w:szCs w:val="20"/>
              </w:rPr>
            </w:pPr>
            <w:r w:rsidRPr="00326DBA">
              <w:rPr>
                <w:sz w:val="20"/>
                <w:szCs w:val="20"/>
              </w:rPr>
              <w:t>Low</w:t>
            </w:r>
          </w:p>
        </w:tc>
        <w:tc>
          <w:tcPr>
            <w:tcW w:w="1197" w:type="dxa"/>
          </w:tcPr>
          <w:p w14:paraId="6F6484E6"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7E4B63A9" w14:textId="77777777" w:rsidR="00326DBA" w:rsidRPr="00326DBA" w:rsidRDefault="00326DBA" w:rsidP="0035298B">
            <w:pPr>
              <w:pStyle w:val="Compact"/>
              <w:rPr>
                <w:sz w:val="20"/>
                <w:szCs w:val="20"/>
              </w:rPr>
            </w:pPr>
            <w:r w:rsidRPr="00326DBA">
              <w:rPr>
                <w:sz w:val="20"/>
                <w:szCs w:val="20"/>
              </w:rPr>
              <w:t>Low</w:t>
            </w:r>
          </w:p>
        </w:tc>
        <w:tc>
          <w:tcPr>
            <w:tcW w:w="1197" w:type="dxa"/>
          </w:tcPr>
          <w:p w14:paraId="2D3B5131" w14:textId="77777777" w:rsidR="00326DBA" w:rsidRPr="00326DBA" w:rsidRDefault="00326DBA" w:rsidP="0035298B">
            <w:pPr>
              <w:pStyle w:val="Compact"/>
              <w:rPr>
                <w:sz w:val="20"/>
                <w:szCs w:val="20"/>
              </w:rPr>
            </w:pPr>
            <w:r w:rsidRPr="00326DBA">
              <w:rPr>
                <w:sz w:val="20"/>
                <w:szCs w:val="20"/>
              </w:rPr>
              <w:t>12.5</w:t>
            </w:r>
          </w:p>
        </w:tc>
      </w:tr>
      <w:tr w:rsidR="00326DBA" w:rsidRPr="00326DBA" w14:paraId="791E839A"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2CD35A41" w14:textId="77777777" w:rsidR="00326DBA" w:rsidRPr="00326DBA" w:rsidRDefault="00326DBA" w:rsidP="0035298B">
            <w:pPr>
              <w:pStyle w:val="Compact"/>
              <w:rPr>
                <w:sz w:val="20"/>
                <w:szCs w:val="20"/>
              </w:rPr>
            </w:pPr>
            <w:r w:rsidRPr="00326DBA">
              <w:rPr>
                <w:sz w:val="20"/>
                <w:szCs w:val="20"/>
              </w:rPr>
              <w:t>Study 6</w:t>
            </w:r>
          </w:p>
        </w:tc>
        <w:tc>
          <w:tcPr>
            <w:tcW w:w="1197" w:type="dxa"/>
          </w:tcPr>
          <w:p w14:paraId="433A3453" w14:textId="77777777" w:rsidR="00326DBA" w:rsidRPr="00326DBA" w:rsidRDefault="00326DBA" w:rsidP="0035298B">
            <w:pPr>
              <w:pStyle w:val="Compact"/>
              <w:rPr>
                <w:sz w:val="20"/>
                <w:szCs w:val="20"/>
              </w:rPr>
            </w:pPr>
            <w:r w:rsidRPr="00326DBA">
              <w:rPr>
                <w:sz w:val="20"/>
                <w:szCs w:val="20"/>
              </w:rPr>
              <w:t>Low</w:t>
            </w:r>
          </w:p>
        </w:tc>
        <w:tc>
          <w:tcPr>
            <w:tcW w:w="1197" w:type="dxa"/>
          </w:tcPr>
          <w:p w14:paraId="2AF61D49" w14:textId="77777777" w:rsidR="00326DBA" w:rsidRPr="00326DBA" w:rsidRDefault="00326DBA" w:rsidP="0035298B">
            <w:pPr>
              <w:pStyle w:val="Compact"/>
              <w:rPr>
                <w:sz w:val="20"/>
                <w:szCs w:val="20"/>
              </w:rPr>
            </w:pPr>
            <w:r w:rsidRPr="00326DBA">
              <w:rPr>
                <w:sz w:val="20"/>
                <w:szCs w:val="20"/>
              </w:rPr>
              <w:t>High</w:t>
            </w:r>
          </w:p>
        </w:tc>
        <w:tc>
          <w:tcPr>
            <w:tcW w:w="1197" w:type="dxa"/>
          </w:tcPr>
          <w:p w14:paraId="3ECE37C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083EF1B0" w14:textId="77777777" w:rsidR="00326DBA" w:rsidRPr="00326DBA" w:rsidRDefault="00326DBA" w:rsidP="0035298B">
            <w:pPr>
              <w:pStyle w:val="Compact"/>
              <w:rPr>
                <w:sz w:val="20"/>
                <w:szCs w:val="20"/>
              </w:rPr>
            </w:pPr>
            <w:r w:rsidRPr="00326DBA">
              <w:rPr>
                <w:sz w:val="20"/>
                <w:szCs w:val="20"/>
              </w:rPr>
              <w:t>Low</w:t>
            </w:r>
          </w:p>
        </w:tc>
        <w:tc>
          <w:tcPr>
            <w:tcW w:w="1197" w:type="dxa"/>
          </w:tcPr>
          <w:p w14:paraId="71CAB457" w14:textId="77777777" w:rsidR="00326DBA" w:rsidRPr="00326DBA" w:rsidRDefault="00326DBA" w:rsidP="0035298B">
            <w:pPr>
              <w:pStyle w:val="Compact"/>
              <w:rPr>
                <w:sz w:val="20"/>
                <w:szCs w:val="20"/>
              </w:rPr>
            </w:pPr>
            <w:r w:rsidRPr="00326DBA">
              <w:rPr>
                <w:sz w:val="20"/>
                <w:szCs w:val="20"/>
              </w:rPr>
              <w:t>Low</w:t>
            </w:r>
          </w:p>
        </w:tc>
        <w:tc>
          <w:tcPr>
            <w:tcW w:w="1197" w:type="dxa"/>
          </w:tcPr>
          <w:p w14:paraId="087571C8"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1C9AC905" w14:textId="77777777" w:rsidR="00326DBA" w:rsidRPr="00326DBA" w:rsidRDefault="00326DBA" w:rsidP="0035298B">
            <w:pPr>
              <w:pStyle w:val="Compact"/>
              <w:rPr>
                <w:sz w:val="20"/>
                <w:szCs w:val="20"/>
              </w:rPr>
            </w:pPr>
            <w:r w:rsidRPr="00326DBA">
              <w:rPr>
                <w:sz w:val="20"/>
                <w:szCs w:val="20"/>
              </w:rPr>
              <w:t>25</w:t>
            </w:r>
          </w:p>
        </w:tc>
      </w:tr>
      <w:tr w:rsidR="00326DBA" w:rsidRPr="00326DBA" w14:paraId="7199E201" w14:textId="77777777" w:rsidTr="00326DBA">
        <w:tc>
          <w:tcPr>
            <w:tcW w:w="1197" w:type="dxa"/>
          </w:tcPr>
          <w:p w14:paraId="22ABB364" w14:textId="77777777" w:rsidR="00326DBA" w:rsidRPr="00326DBA" w:rsidRDefault="00326DBA" w:rsidP="0035298B">
            <w:pPr>
              <w:pStyle w:val="Compact"/>
              <w:rPr>
                <w:sz w:val="20"/>
                <w:szCs w:val="20"/>
              </w:rPr>
            </w:pPr>
            <w:r w:rsidRPr="00326DBA">
              <w:rPr>
                <w:sz w:val="20"/>
                <w:szCs w:val="20"/>
              </w:rPr>
              <w:t>Study 7</w:t>
            </w:r>
          </w:p>
        </w:tc>
        <w:tc>
          <w:tcPr>
            <w:tcW w:w="1197" w:type="dxa"/>
          </w:tcPr>
          <w:p w14:paraId="300DD454" w14:textId="77777777" w:rsidR="00326DBA" w:rsidRPr="00326DBA" w:rsidRDefault="00326DBA" w:rsidP="0035298B">
            <w:pPr>
              <w:pStyle w:val="Compact"/>
              <w:rPr>
                <w:sz w:val="20"/>
                <w:szCs w:val="20"/>
              </w:rPr>
            </w:pPr>
            <w:r w:rsidRPr="00326DBA">
              <w:rPr>
                <w:sz w:val="20"/>
                <w:szCs w:val="20"/>
              </w:rPr>
              <w:t>Low</w:t>
            </w:r>
          </w:p>
        </w:tc>
        <w:tc>
          <w:tcPr>
            <w:tcW w:w="1197" w:type="dxa"/>
          </w:tcPr>
          <w:p w14:paraId="1D975B8E"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52A0238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64802D83" w14:textId="77777777" w:rsidR="00326DBA" w:rsidRPr="00326DBA" w:rsidRDefault="00326DBA" w:rsidP="0035298B">
            <w:pPr>
              <w:pStyle w:val="Compact"/>
              <w:rPr>
                <w:sz w:val="20"/>
                <w:szCs w:val="20"/>
              </w:rPr>
            </w:pPr>
            <w:r w:rsidRPr="00326DBA">
              <w:rPr>
                <w:sz w:val="20"/>
                <w:szCs w:val="20"/>
              </w:rPr>
              <w:t>High</w:t>
            </w:r>
          </w:p>
        </w:tc>
        <w:tc>
          <w:tcPr>
            <w:tcW w:w="1197" w:type="dxa"/>
          </w:tcPr>
          <w:p w14:paraId="245EE644" w14:textId="77777777" w:rsidR="00326DBA" w:rsidRPr="00326DBA" w:rsidRDefault="00326DBA" w:rsidP="0035298B">
            <w:pPr>
              <w:pStyle w:val="Compact"/>
              <w:rPr>
                <w:sz w:val="20"/>
                <w:szCs w:val="20"/>
              </w:rPr>
            </w:pPr>
            <w:r w:rsidRPr="00326DBA">
              <w:rPr>
                <w:sz w:val="20"/>
                <w:szCs w:val="20"/>
              </w:rPr>
              <w:t>Low</w:t>
            </w:r>
          </w:p>
        </w:tc>
        <w:tc>
          <w:tcPr>
            <w:tcW w:w="1197" w:type="dxa"/>
          </w:tcPr>
          <w:p w14:paraId="67B472DA"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10A6FF39" w14:textId="77777777" w:rsidR="00326DBA" w:rsidRPr="00326DBA" w:rsidRDefault="00326DBA" w:rsidP="0035298B">
            <w:pPr>
              <w:pStyle w:val="Compact"/>
              <w:rPr>
                <w:sz w:val="20"/>
                <w:szCs w:val="20"/>
              </w:rPr>
            </w:pPr>
            <w:r w:rsidRPr="00326DBA">
              <w:rPr>
                <w:sz w:val="20"/>
                <w:szCs w:val="20"/>
              </w:rPr>
              <w:t>200</w:t>
            </w:r>
          </w:p>
        </w:tc>
      </w:tr>
      <w:tr w:rsidR="00326DBA" w:rsidRPr="00326DBA" w14:paraId="60BBA6C7"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37803853" w14:textId="77777777" w:rsidR="00326DBA" w:rsidRPr="00326DBA" w:rsidRDefault="00326DBA" w:rsidP="0035298B">
            <w:pPr>
              <w:pStyle w:val="Compact"/>
              <w:rPr>
                <w:sz w:val="20"/>
                <w:szCs w:val="20"/>
              </w:rPr>
            </w:pPr>
            <w:r w:rsidRPr="00326DBA">
              <w:rPr>
                <w:sz w:val="20"/>
                <w:szCs w:val="20"/>
              </w:rPr>
              <w:t>Study 8</w:t>
            </w:r>
          </w:p>
        </w:tc>
        <w:tc>
          <w:tcPr>
            <w:tcW w:w="1197" w:type="dxa"/>
          </w:tcPr>
          <w:p w14:paraId="4CFD9AA6" w14:textId="77777777" w:rsidR="00326DBA" w:rsidRPr="00326DBA" w:rsidRDefault="00326DBA" w:rsidP="0035298B">
            <w:pPr>
              <w:pStyle w:val="Compact"/>
              <w:rPr>
                <w:sz w:val="20"/>
                <w:szCs w:val="20"/>
              </w:rPr>
            </w:pPr>
            <w:r w:rsidRPr="00326DBA">
              <w:rPr>
                <w:sz w:val="20"/>
                <w:szCs w:val="20"/>
              </w:rPr>
              <w:t>Low</w:t>
            </w:r>
          </w:p>
        </w:tc>
        <w:tc>
          <w:tcPr>
            <w:tcW w:w="1197" w:type="dxa"/>
          </w:tcPr>
          <w:p w14:paraId="3822AB9F"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251EBA05" w14:textId="77777777" w:rsidR="00326DBA" w:rsidRPr="00326DBA" w:rsidRDefault="00326DBA" w:rsidP="0035298B">
            <w:pPr>
              <w:pStyle w:val="Compact"/>
              <w:rPr>
                <w:sz w:val="20"/>
                <w:szCs w:val="20"/>
              </w:rPr>
            </w:pPr>
            <w:r w:rsidRPr="00326DBA">
              <w:rPr>
                <w:sz w:val="20"/>
                <w:szCs w:val="20"/>
              </w:rPr>
              <w:t>Low</w:t>
            </w:r>
          </w:p>
        </w:tc>
        <w:tc>
          <w:tcPr>
            <w:tcW w:w="1197" w:type="dxa"/>
          </w:tcPr>
          <w:p w14:paraId="26D321B1" w14:textId="77777777" w:rsidR="00326DBA" w:rsidRPr="00326DBA" w:rsidRDefault="00326DBA" w:rsidP="0035298B">
            <w:pPr>
              <w:pStyle w:val="Compact"/>
              <w:rPr>
                <w:sz w:val="20"/>
                <w:szCs w:val="20"/>
              </w:rPr>
            </w:pPr>
            <w:r w:rsidRPr="00326DBA">
              <w:rPr>
                <w:sz w:val="20"/>
                <w:szCs w:val="20"/>
              </w:rPr>
              <w:t>Low</w:t>
            </w:r>
          </w:p>
        </w:tc>
        <w:tc>
          <w:tcPr>
            <w:tcW w:w="1197" w:type="dxa"/>
          </w:tcPr>
          <w:p w14:paraId="0CC04EE8" w14:textId="77777777" w:rsidR="00326DBA" w:rsidRPr="00326DBA" w:rsidRDefault="00326DBA" w:rsidP="0035298B">
            <w:pPr>
              <w:pStyle w:val="Compact"/>
              <w:rPr>
                <w:sz w:val="20"/>
                <w:szCs w:val="20"/>
              </w:rPr>
            </w:pPr>
            <w:r w:rsidRPr="00326DBA">
              <w:rPr>
                <w:sz w:val="20"/>
                <w:szCs w:val="20"/>
              </w:rPr>
              <w:t>Low</w:t>
            </w:r>
          </w:p>
        </w:tc>
        <w:tc>
          <w:tcPr>
            <w:tcW w:w="1197" w:type="dxa"/>
          </w:tcPr>
          <w:p w14:paraId="489FD852" w14:textId="77777777" w:rsidR="00326DBA" w:rsidRPr="00326DBA" w:rsidRDefault="00326DBA" w:rsidP="0035298B">
            <w:pPr>
              <w:pStyle w:val="Compact"/>
              <w:rPr>
                <w:sz w:val="20"/>
                <w:szCs w:val="20"/>
              </w:rPr>
            </w:pPr>
            <w:r w:rsidRPr="00326DBA">
              <w:rPr>
                <w:sz w:val="20"/>
                <w:szCs w:val="20"/>
              </w:rPr>
              <w:t>Low</w:t>
            </w:r>
          </w:p>
        </w:tc>
        <w:tc>
          <w:tcPr>
            <w:tcW w:w="1197" w:type="dxa"/>
          </w:tcPr>
          <w:p w14:paraId="373AAAEA" w14:textId="77777777" w:rsidR="00326DBA" w:rsidRPr="00326DBA" w:rsidRDefault="00326DBA" w:rsidP="0035298B">
            <w:pPr>
              <w:pStyle w:val="Compact"/>
              <w:rPr>
                <w:sz w:val="20"/>
                <w:szCs w:val="20"/>
              </w:rPr>
            </w:pPr>
            <w:r w:rsidRPr="00326DBA">
              <w:rPr>
                <w:sz w:val="20"/>
                <w:szCs w:val="20"/>
              </w:rPr>
              <w:t>11.11</w:t>
            </w:r>
          </w:p>
        </w:tc>
      </w:tr>
      <w:tr w:rsidR="00326DBA" w:rsidRPr="00326DBA" w14:paraId="6E2B8EDC" w14:textId="77777777" w:rsidTr="00326DBA">
        <w:tc>
          <w:tcPr>
            <w:tcW w:w="1197" w:type="dxa"/>
          </w:tcPr>
          <w:p w14:paraId="19F9FCFB" w14:textId="77777777" w:rsidR="00326DBA" w:rsidRPr="00326DBA" w:rsidRDefault="00326DBA" w:rsidP="0035298B">
            <w:pPr>
              <w:pStyle w:val="Compact"/>
              <w:rPr>
                <w:sz w:val="20"/>
                <w:szCs w:val="20"/>
              </w:rPr>
            </w:pPr>
            <w:r w:rsidRPr="00326DBA">
              <w:rPr>
                <w:sz w:val="20"/>
                <w:szCs w:val="20"/>
              </w:rPr>
              <w:t>Study 9</w:t>
            </w:r>
          </w:p>
        </w:tc>
        <w:tc>
          <w:tcPr>
            <w:tcW w:w="1197" w:type="dxa"/>
          </w:tcPr>
          <w:p w14:paraId="266AF71C" w14:textId="77777777" w:rsidR="00326DBA" w:rsidRPr="00326DBA" w:rsidRDefault="00326DBA" w:rsidP="0035298B">
            <w:pPr>
              <w:pStyle w:val="Compact"/>
              <w:rPr>
                <w:sz w:val="20"/>
                <w:szCs w:val="20"/>
              </w:rPr>
            </w:pPr>
            <w:r w:rsidRPr="00326DBA">
              <w:rPr>
                <w:sz w:val="20"/>
                <w:szCs w:val="20"/>
              </w:rPr>
              <w:t>Low</w:t>
            </w:r>
          </w:p>
        </w:tc>
        <w:tc>
          <w:tcPr>
            <w:tcW w:w="1197" w:type="dxa"/>
          </w:tcPr>
          <w:p w14:paraId="7096C369" w14:textId="77777777" w:rsidR="00326DBA" w:rsidRPr="00326DBA" w:rsidRDefault="00326DBA" w:rsidP="0035298B">
            <w:pPr>
              <w:pStyle w:val="Compact"/>
              <w:rPr>
                <w:sz w:val="20"/>
                <w:szCs w:val="20"/>
              </w:rPr>
            </w:pPr>
            <w:r w:rsidRPr="00326DBA">
              <w:rPr>
                <w:sz w:val="20"/>
                <w:szCs w:val="20"/>
              </w:rPr>
              <w:t>Low</w:t>
            </w:r>
          </w:p>
        </w:tc>
        <w:tc>
          <w:tcPr>
            <w:tcW w:w="1197" w:type="dxa"/>
          </w:tcPr>
          <w:p w14:paraId="62D395F8" w14:textId="77777777" w:rsidR="00326DBA" w:rsidRPr="00326DBA" w:rsidRDefault="00326DBA" w:rsidP="0035298B">
            <w:pPr>
              <w:pStyle w:val="Compact"/>
              <w:rPr>
                <w:sz w:val="20"/>
                <w:szCs w:val="20"/>
              </w:rPr>
            </w:pPr>
            <w:r w:rsidRPr="00326DBA">
              <w:rPr>
                <w:sz w:val="20"/>
                <w:szCs w:val="20"/>
              </w:rPr>
              <w:t>High</w:t>
            </w:r>
          </w:p>
        </w:tc>
        <w:tc>
          <w:tcPr>
            <w:tcW w:w="1197" w:type="dxa"/>
          </w:tcPr>
          <w:p w14:paraId="6A2D2AA0" w14:textId="77777777" w:rsidR="00326DBA" w:rsidRPr="00326DBA" w:rsidRDefault="00326DBA" w:rsidP="0035298B">
            <w:pPr>
              <w:pStyle w:val="Compact"/>
              <w:rPr>
                <w:sz w:val="20"/>
                <w:szCs w:val="20"/>
              </w:rPr>
            </w:pPr>
            <w:r w:rsidRPr="00326DBA">
              <w:rPr>
                <w:sz w:val="20"/>
                <w:szCs w:val="20"/>
              </w:rPr>
              <w:t>Low</w:t>
            </w:r>
          </w:p>
        </w:tc>
        <w:tc>
          <w:tcPr>
            <w:tcW w:w="1197" w:type="dxa"/>
          </w:tcPr>
          <w:p w14:paraId="61C92CAA" w14:textId="77777777" w:rsidR="00326DBA" w:rsidRPr="00326DBA" w:rsidRDefault="00326DBA" w:rsidP="0035298B">
            <w:pPr>
              <w:pStyle w:val="Compact"/>
              <w:rPr>
                <w:sz w:val="20"/>
                <w:szCs w:val="20"/>
              </w:rPr>
            </w:pPr>
            <w:r w:rsidRPr="00326DBA">
              <w:rPr>
                <w:sz w:val="20"/>
                <w:szCs w:val="20"/>
              </w:rPr>
              <w:t>Low</w:t>
            </w:r>
          </w:p>
        </w:tc>
        <w:tc>
          <w:tcPr>
            <w:tcW w:w="1197" w:type="dxa"/>
          </w:tcPr>
          <w:p w14:paraId="7DC36F37" w14:textId="77777777" w:rsidR="00326DBA" w:rsidRPr="00326DBA" w:rsidRDefault="00326DBA" w:rsidP="0035298B">
            <w:pPr>
              <w:pStyle w:val="Compact"/>
              <w:rPr>
                <w:sz w:val="20"/>
                <w:szCs w:val="20"/>
              </w:rPr>
            </w:pPr>
            <w:r w:rsidRPr="00326DBA">
              <w:rPr>
                <w:sz w:val="20"/>
                <w:szCs w:val="20"/>
              </w:rPr>
              <w:t>High</w:t>
            </w:r>
          </w:p>
        </w:tc>
        <w:tc>
          <w:tcPr>
            <w:tcW w:w="1197" w:type="dxa"/>
          </w:tcPr>
          <w:p w14:paraId="4D8E7BAE" w14:textId="77777777" w:rsidR="00326DBA" w:rsidRPr="00326DBA" w:rsidRDefault="00326DBA" w:rsidP="0035298B">
            <w:pPr>
              <w:pStyle w:val="Compact"/>
              <w:rPr>
                <w:sz w:val="20"/>
                <w:szCs w:val="20"/>
              </w:rPr>
            </w:pPr>
            <w:r w:rsidRPr="00326DBA">
              <w:rPr>
                <w:sz w:val="20"/>
                <w:szCs w:val="20"/>
              </w:rPr>
              <w:t>1.11</w:t>
            </w:r>
          </w:p>
        </w:tc>
      </w:tr>
    </w:tbl>
    <w:p w14:paraId="18148729" w14:textId="77777777" w:rsidR="00326DBA" w:rsidRDefault="00326DBA" w:rsidP="00326DBA">
      <w:pPr>
        <w:pStyle w:val="Heading5"/>
      </w:pPr>
      <w:bookmarkStart w:id="25" w:name="section-6"/>
      <w:bookmarkEnd w:id="25"/>
    </w:p>
    <w:p w14:paraId="6691DF79" w14:textId="77777777" w:rsidR="00326DBA" w:rsidRDefault="00326DBA" w:rsidP="00326DBA">
      <w:pPr>
        <w:pStyle w:val="TableCaption"/>
      </w:pPr>
      <w:r>
        <w:t xml:space="preserve">Table 2: Description of the arguments available in the two main functions of the </w:t>
      </w:r>
      <w:r>
        <w:rPr>
          <w:rStyle w:val="VerbatimChar"/>
        </w:rPr>
        <w:t>robvis</w:t>
      </w:r>
      <w:r>
        <w:t xml:space="preserve"> R package. ‘X’ indicates that the option is available for the respective function.</w:t>
      </w:r>
    </w:p>
    <w:tbl>
      <w:tblPr>
        <w:tblStyle w:val="Style1"/>
        <w:tblW w:w="0" w:type="pct"/>
        <w:tblLook w:val="05E0" w:firstRow="1" w:lastRow="1" w:firstColumn="1" w:lastColumn="1" w:noHBand="0" w:noVBand="1"/>
      </w:tblPr>
      <w:tblGrid>
        <w:gridCol w:w="1141"/>
        <w:gridCol w:w="2306"/>
        <w:gridCol w:w="1646"/>
        <w:gridCol w:w="4483"/>
      </w:tblGrid>
      <w:tr w:rsidR="00326DBA" w:rsidRPr="00B918D9" w14:paraId="6A31A0D1" w14:textId="77777777" w:rsidTr="00B918D9">
        <w:trPr>
          <w:cnfStyle w:val="100000000000" w:firstRow="1" w:lastRow="0" w:firstColumn="0" w:lastColumn="0" w:oddVBand="0" w:evenVBand="0" w:oddHBand="0" w:evenHBand="0" w:firstRowFirstColumn="0" w:firstRowLastColumn="0" w:lastRowFirstColumn="0" w:lastRowLastColumn="0"/>
        </w:trPr>
        <w:tc>
          <w:tcPr>
            <w:tcW w:w="0" w:type="auto"/>
          </w:tcPr>
          <w:p w14:paraId="05370BEA" w14:textId="77777777" w:rsidR="00326DBA" w:rsidRPr="00B918D9" w:rsidRDefault="00326DBA" w:rsidP="0035298B">
            <w:pPr>
              <w:pStyle w:val="Compact"/>
              <w:rPr>
                <w:sz w:val="20"/>
                <w:szCs w:val="20"/>
              </w:rPr>
            </w:pPr>
            <w:r w:rsidRPr="00B918D9">
              <w:rPr>
                <w:sz w:val="20"/>
                <w:szCs w:val="20"/>
              </w:rPr>
              <w:t>Argument</w:t>
            </w:r>
          </w:p>
        </w:tc>
        <w:tc>
          <w:tcPr>
            <w:tcW w:w="0" w:type="auto"/>
          </w:tcPr>
          <w:p w14:paraId="2BD0B327" w14:textId="77777777" w:rsidR="00326DBA" w:rsidRPr="00B918D9" w:rsidRDefault="00326DBA" w:rsidP="0035298B">
            <w:pPr>
              <w:pStyle w:val="Compact"/>
              <w:jc w:val="center"/>
              <w:rPr>
                <w:sz w:val="20"/>
                <w:szCs w:val="20"/>
              </w:rPr>
            </w:pPr>
            <w:proofErr w:type="spellStart"/>
            <w:r w:rsidRPr="00B918D9">
              <w:rPr>
                <w:rStyle w:val="VerbatimChar"/>
                <w:sz w:val="20"/>
                <w:szCs w:val="20"/>
              </w:rPr>
              <w:t>rob_traffic_light</w:t>
            </w:r>
            <w:proofErr w:type="spellEnd"/>
            <w:r w:rsidRPr="00B918D9">
              <w:rPr>
                <w:rStyle w:val="VerbatimChar"/>
                <w:sz w:val="20"/>
                <w:szCs w:val="20"/>
              </w:rPr>
              <w:t>()</w:t>
            </w:r>
          </w:p>
        </w:tc>
        <w:tc>
          <w:tcPr>
            <w:tcW w:w="0" w:type="auto"/>
          </w:tcPr>
          <w:p w14:paraId="007599EA" w14:textId="77777777" w:rsidR="00326DBA" w:rsidRPr="00B918D9" w:rsidRDefault="00326DBA" w:rsidP="0035298B">
            <w:pPr>
              <w:pStyle w:val="Compact"/>
              <w:jc w:val="center"/>
              <w:rPr>
                <w:sz w:val="20"/>
                <w:szCs w:val="20"/>
              </w:rPr>
            </w:pPr>
            <w:proofErr w:type="spellStart"/>
            <w:r w:rsidRPr="00B918D9">
              <w:rPr>
                <w:rStyle w:val="VerbatimChar"/>
                <w:sz w:val="20"/>
                <w:szCs w:val="20"/>
              </w:rPr>
              <w:t>rob_summary</w:t>
            </w:r>
            <w:proofErr w:type="spellEnd"/>
            <w:r w:rsidRPr="00B918D9">
              <w:rPr>
                <w:rStyle w:val="VerbatimChar"/>
                <w:sz w:val="20"/>
                <w:szCs w:val="20"/>
              </w:rPr>
              <w:t>()</w:t>
            </w:r>
          </w:p>
        </w:tc>
        <w:tc>
          <w:tcPr>
            <w:tcW w:w="0" w:type="auto"/>
          </w:tcPr>
          <w:p w14:paraId="3A9E6912" w14:textId="77777777" w:rsidR="00326DBA" w:rsidRPr="00B918D9" w:rsidRDefault="00326DBA" w:rsidP="0035298B">
            <w:pPr>
              <w:pStyle w:val="Compact"/>
              <w:rPr>
                <w:sz w:val="20"/>
                <w:szCs w:val="20"/>
              </w:rPr>
            </w:pPr>
            <w:r w:rsidRPr="00B918D9">
              <w:rPr>
                <w:sz w:val="20"/>
                <w:szCs w:val="20"/>
              </w:rPr>
              <w:t>Description</w:t>
            </w:r>
          </w:p>
        </w:tc>
      </w:tr>
      <w:tr w:rsidR="00326DBA" w:rsidRPr="00B918D9" w14:paraId="52675CF0" w14:textId="77777777" w:rsidTr="00B918D9">
        <w:tc>
          <w:tcPr>
            <w:tcW w:w="0" w:type="auto"/>
          </w:tcPr>
          <w:p w14:paraId="0CF36FF5" w14:textId="77777777" w:rsidR="00326DBA" w:rsidRPr="00B918D9" w:rsidRDefault="00326DBA" w:rsidP="0035298B">
            <w:pPr>
              <w:pStyle w:val="Compact"/>
              <w:rPr>
                <w:sz w:val="20"/>
                <w:szCs w:val="20"/>
              </w:rPr>
            </w:pPr>
            <w:r w:rsidRPr="00B918D9">
              <w:rPr>
                <w:sz w:val="20"/>
                <w:szCs w:val="20"/>
              </w:rPr>
              <w:t>data</w:t>
            </w:r>
          </w:p>
        </w:tc>
        <w:tc>
          <w:tcPr>
            <w:tcW w:w="0" w:type="auto"/>
          </w:tcPr>
          <w:p w14:paraId="721AD168"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9E086F5"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5A6285E" w14:textId="77777777" w:rsidR="00326DBA" w:rsidRPr="00B918D9" w:rsidRDefault="00326DBA" w:rsidP="0035298B">
            <w:pPr>
              <w:pStyle w:val="Compact"/>
              <w:rPr>
                <w:sz w:val="20"/>
                <w:szCs w:val="20"/>
              </w:rPr>
            </w:pPr>
            <w:r w:rsidRPr="00B918D9">
              <w:rPr>
                <w:sz w:val="20"/>
                <w:szCs w:val="20"/>
              </w:rPr>
              <w:t xml:space="preserve">Defines the </w:t>
            </w:r>
            <w:proofErr w:type="spellStart"/>
            <w:r w:rsidRPr="00B918D9">
              <w:rPr>
                <w:sz w:val="20"/>
                <w:szCs w:val="20"/>
              </w:rPr>
              <w:t>dataframe</w:t>
            </w:r>
            <w:proofErr w:type="spellEnd"/>
            <w:r w:rsidRPr="00B918D9">
              <w:rPr>
                <w:sz w:val="20"/>
                <w:szCs w:val="20"/>
              </w:rPr>
              <w:t xml:space="preserve"> containing the summary (domain) level risk-of-bias assessments. See the text and Table 1 for the format expected by </w:t>
            </w:r>
            <w:r w:rsidRPr="00B918D9">
              <w:rPr>
                <w:rStyle w:val="VerbatimChar"/>
                <w:sz w:val="20"/>
                <w:szCs w:val="20"/>
              </w:rPr>
              <w:t>robvis</w:t>
            </w:r>
          </w:p>
        </w:tc>
      </w:tr>
      <w:tr w:rsidR="00326DBA" w:rsidRPr="00B918D9" w14:paraId="56057D00"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62654544" w14:textId="77777777" w:rsidR="00326DBA" w:rsidRPr="00B918D9" w:rsidRDefault="00326DBA" w:rsidP="0035298B">
            <w:pPr>
              <w:pStyle w:val="Compact"/>
              <w:rPr>
                <w:sz w:val="20"/>
                <w:szCs w:val="20"/>
              </w:rPr>
            </w:pPr>
            <w:r w:rsidRPr="00B918D9">
              <w:rPr>
                <w:sz w:val="20"/>
                <w:szCs w:val="20"/>
              </w:rPr>
              <w:t>tool</w:t>
            </w:r>
          </w:p>
        </w:tc>
        <w:tc>
          <w:tcPr>
            <w:tcW w:w="0" w:type="auto"/>
          </w:tcPr>
          <w:p w14:paraId="621F38FD"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62DA2257"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65645B0A" w14:textId="77777777" w:rsidR="00326DBA" w:rsidRPr="00B918D9" w:rsidRDefault="00326DBA" w:rsidP="0035298B">
            <w:pPr>
              <w:pStyle w:val="Compact"/>
              <w:rPr>
                <w:sz w:val="20"/>
                <w:szCs w:val="20"/>
              </w:rPr>
            </w:pPr>
            <w:r w:rsidRPr="00B918D9">
              <w:rPr>
                <w:sz w:val="20"/>
                <w:szCs w:val="20"/>
              </w:rPr>
              <w:t>Defines the risk of bias assessment tool used. The RoB2 (</w:t>
            </w:r>
            <w:r w:rsidRPr="00B918D9">
              <w:rPr>
                <w:rStyle w:val="VerbatimChar"/>
                <w:sz w:val="20"/>
                <w:szCs w:val="20"/>
              </w:rPr>
              <w:t>tool="ROB2"</w:t>
            </w:r>
            <w:r w:rsidRPr="00B918D9">
              <w:rPr>
                <w:sz w:val="20"/>
                <w:szCs w:val="20"/>
              </w:rPr>
              <w:t>), ROBINS-I (</w:t>
            </w:r>
            <w:r w:rsidRPr="00B918D9">
              <w:rPr>
                <w:rStyle w:val="VerbatimChar"/>
                <w:sz w:val="20"/>
                <w:szCs w:val="20"/>
              </w:rPr>
              <w:t>tool="ROBINS-I"</w:t>
            </w:r>
            <w:r w:rsidRPr="00B918D9">
              <w:rPr>
                <w:sz w:val="20"/>
                <w:szCs w:val="20"/>
              </w:rPr>
              <w:t>), and QUADAS-2 (</w:t>
            </w:r>
            <w:r w:rsidRPr="00B918D9">
              <w:rPr>
                <w:rStyle w:val="VerbatimChar"/>
                <w:sz w:val="20"/>
                <w:szCs w:val="20"/>
              </w:rPr>
              <w:t>tool="QUADAS-2"</w:t>
            </w:r>
            <w:r w:rsidRPr="00B918D9">
              <w:rPr>
                <w:sz w:val="20"/>
                <w:szCs w:val="20"/>
              </w:rPr>
              <w:t>) assessments tools are currently supported. Other tools can be visualized using the generic template (</w:t>
            </w:r>
            <w:r w:rsidRPr="00B918D9">
              <w:rPr>
                <w:rStyle w:val="VerbatimChar"/>
                <w:sz w:val="20"/>
                <w:szCs w:val="20"/>
              </w:rPr>
              <w:t>tool = "Generic"</w:t>
            </w:r>
            <w:r w:rsidRPr="00B918D9">
              <w:rPr>
                <w:sz w:val="20"/>
                <w:szCs w:val="20"/>
              </w:rPr>
              <w:t>) [Note 1]</w:t>
            </w:r>
          </w:p>
        </w:tc>
      </w:tr>
      <w:tr w:rsidR="00326DBA" w:rsidRPr="00B918D9" w14:paraId="31C82564" w14:textId="77777777" w:rsidTr="00B918D9">
        <w:tc>
          <w:tcPr>
            <w:tcW w:w="0" w:type="auto"/>
          </w:tcPr>
          <w:p w14:paraId="2B995832" w14:textId="77777777" w:rsidR="00326DBA" w:rsidRPr="00B918D9" w:rsidRDefault="00326DBA" w:rsidP="0035298B">
            <w:pPr>
              <w:pStyle w:val="Compact"/>
              <w:rPr>
                <w:sz w:val="20"/>
                <w:szCs w:val="20"/>
              </w:rPr>
            </w:pPr>
            <w:r w:rsidRPr="00B918D9">
              <w:rPr>
                <w:sz w:val="20"/>
                <w:szCs w:val="20"/>
              </w:rPr>
              <w:t>colour</w:t>
            </w:r>
          </w:p>
        </w:tc>
        <w:tc>
          <w:tcPr>
            <w:tcW w:w="0" w:type="auto"/>
          </w:tcPr>
          <w:p w14:paraId="34D93EEC"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D4FA586"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438DCB97" w14:textId="77777777" w:rsidR="00326DBA" w:rsidRPr="00B918D9" w:rsidRDefault="00326DBA" w:rsidP="0035298B">
            <w:pPr>
              <w:pStyle w:val="Compact"/>
              <w:rPr>
                <w:sz w:val="20"/>
                <w:szCs w:val="20"/>
              </w:rPr>
            </w:pPr>
            <w:r w:rsidRPr="00B918D9">
              <w:rPr>
                <w:sz w:val="20"/>
                <w:szCs w:val="20"/>
              </w:rPr>
              <w:t xml:space="preserve">Defines the colour scheme for the plot. The default is </w:t>
            </w:r>
            <w:r w:rsidRPr="00B918D9">
              <w:rPr>
                <w:rStyle w:val="VerbatimChar"/>
                <w:sz w:val="20"/>
                <w:szCs w:val="20"/>
              </w:rPr>
              <w:t>colour = "</w:t>
            </w:r>
            <w:proofErr w:type="spellStart"/>
            <w:r w:rsidRPr="00B918D9">
              <w:rPr>
                <w:rStyle w:val="VerbatimChar"/>
                <w:sz w:val="20"/>
                <w:szCs w:val="20"/>
              </w:rPr>
              <w:t>cochrane</w:t>
            </w:r>
            <w:proofErr w:type="spellEnd"/>
            <w:r w:rsidRPr="00B918D9">
              <w:rPr>
                <w:rStyle w:val="VerbatimChar"/>
                <w:sz w:val="20"/>
                <w:szCs w:val="20"/>
              </w:rPr>
              <w:t>"</w:t>
            </w:r>
            <w:r w:rsidRPr="00B918D9">
              <w:rPr>
                <w:sz w:val="20"/>
                <w:szCs w:val="20"/>
              </w:rPr>
              <w:t xml:space="preserve"> which uses the “Cochrane” (red, yellow, green) colours, while a preset option for a colour-blind friendly palette is also available (</w:t>
            </w:r>
            <w:r w:rsidRPr="00B918D9">
              <w:rPr>
                <w:rStyle w:val="VerbatimChar"/>
                <w:sz w:val="20"/>
                <w:szCs w:val="20"/>
              </w:rPr>
              <w:t>colour = "</w:t>
            </w:r>
            <w:proofErr w:type="spellStart"/>
            <w:r w:rsidRPr="00B918D9">
              <w:rPr>
                <w:rStyle w:val="VerbatimChar"/>
                <w:sz w:val="20"/>
                <w:szCs w:val="20"/>
              </w:rPr>
              <w:t>colourblind</w:t>
            </w:r>
            <w:proofErr w:type="spellEnd"/>
            <w:r w:rsidRPr="00B918D9">
              <w:rPr>
                <w:rStyle w:val="VerbatimChar"/>
                <w:sz w:val="20"/>
                <w:szCs w:val="20"/>
              </w:rPr>
              <w:t>"</w:t>
            </w:r>
            <w:r w:rsidRPr="00B918D9">
              <w:rPr>
                <w:sz w:val="20"/>
                <w:szCs w:val="20"/>
              </w:rPr>
              <w:t>). Alternatively, users can specify their own colour scheme e.g. </w:t>
            </w:r>
            <w:r w:rsidRPr="00B918D9">
              <w:rPr>
                <w:rStyle w:val="VerbatimChar"/>
                <w:sz w:val="20"/>
                <w:szCs w:val="20"/>
              </w:rPr>
              <w:t>colour = c("#f442c8", "#bef441", "#000000")</w:t>
            </w:r>
          </w:p>
        </w:tc>
      </w:tr>
      <w:tr w:rsidR="00326DBA" w:rsidRPr="00B918D9" w14:paraId="42D34326"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664F3662" w14:textId="77777777" w:rsidR="00326DBA" w:rsidRPr="00B918D9" w:rsidRDefault="00326DBA" w:rsidP="0035298B">
            <w:pPr>
              <w:pStyle w:val="Compact"/>
              <w:rPr>
                <w:sz w:val="20"/>
                <w:szCs w:val="20"/>
              </w:rPr>
            </w:pPr>
            <w:r w:rsidRPr="00B918D9">
              <w:rPr>
                <w:sz w:val="20"/>
                <w:szCs w:val="20"/>
              </w:rPr>
              <w:t>overall</w:t>
            </w:r>
          </w:p>
        </w:tc>
        <w:tc>
          <w:tcPr>
            <w:tcW w:w="0" w:type="auto"/>
          </w:tcPr>
          <w:p w14:paraId="07E62B44" w14:textId="77777777" w:rsidR="00326DBA" w:rsidRPr="00B918D9" w:rsidRDefault="00326DBA" w:rsidP="0035298B">
            <w:pPr>
              <w:rPr>
                <w:sz w:val="20"/>
                <w:szCs w:val="20"/>
              </w:rPr>
            </w:pPr>
          </w:p>
        </w:tc>
        <w:tc>
          <w:tcPr>
            <w:tcW w:w="0" w:type="auto"/>
          </w:tcPr>
          <w:p w14:paraId="24168521"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EFE0A06" w14:textId="77777777" w:rsidR="00326DBA" w:rsidRPr="00B918D9" w:rsidRDefault="00326DBA" w:rsidP="0035298B">
            <w:pPr>
              <w:pStyle w:val="Compact"/>
              <w:rPr>
                <w:sz w:val="20"/>
                <w:szCs w:val="20"/>
              </w:rPr>
            </w:pPr>
            <w:r w:rsidRPr="00B918D9">
              <w:rPr>
                <w:sz w:val="20"/>
                <w:szCs w:val="20"/>
              </w:rPr>
              <w:t xml:space="preserve">Defines whether to include an additional bar showing the distribution of overall risk of bias judgments in the summary </w:t>
            </w:r>
            <w:proofErr w:type="spellStart"/>
            <w:r w:rsidRPr="00B918D9">
              <w:rPr>
                <w:sz w:val="20"/>
                <w:szCs w:val="20"/>
              </w:rPr>
              <w:t>barplot</w:t>
            </w:r>
            <w:proofErr w:type="spellEnd"/>
            <w:r w:rsidRPr="00B918D9">
              <w:rPr>
                <w:sz w:val="20"/>
                <w:szCs w:val="20"/>
              </w:rPr>
              <w:t xml:space="preserve"> figure. Default is </w:t>
            </w:r>
            <w:r w:rsidRPr="00B918D9">
              <w:rPr>
                <w:rStyle w:val="VerbatimChar"/>
                <w:sz w:val="20"/>
                <w:szCs w:val="20"/>
              </w:rPr>
              <w:t>overall = FALSE</w:t>
            </w:r>
            <w:r w:rsidRPr="00B918D9">
              <w:rPr>
                <w:sz w:val="20"/>
                <w:szCs w:val="20"/>
              </w:rPr>
              <w:t>.</w:t>
            </w:r>
          </w:p>
        </w:tc>
      </w:tr>
      <w:tr w:rsidR="00326DBA" w:rsidRPr="00B918D9" w14:paraId="56DBB22E" w14:textId="77777777" w:rsidTr="00B918D9">
        <w:tc>
          <w:tcPr>
            <w:tcW w:w="0" w:type="auto"/>
          </w:tcPr>
          <w:p w14:paraId="3DC3E0C5" w14:textId="77777777" w:rsidR="00326DBA" w:rsidRPr="00B918D9" w:rsidRDefault="00326DBA" w:rsidP="0035298B">
            <w:pPr>
              <w:pStyle w:val="Compact"/>
              <w:rPr>
                <w:sz w:val="20"/>
                <w:szCs w:val="20"/>
              </w:rPr>
            </w:pPr>
            <w:r w:rsidRPr="00B918D9">
              <w:rPr>
                <w:sz w:val="20"/>
                <w:szCs w:val="20"/>
              </w:rPr>
              <w:t>weighted</w:t>
            </w:r>
          </w:p>
        </w:tc>
        <w:tc>
          <w:tcPr>
            <w:tcW w:w="0" w:type="auto"/>
          </w:tcPr>
          <w:p w14:paraId="1E92C8D9" w14:textId="77777777" w:rsidR="00326DBA" w:rsidRPr="00B918D9" w:rsidRDefault="00326DBA" w:rsidP="0035298B">
            <w:pPr>
              <w:rPr>
                <w:sz w:val="20"/>
                <w:szCs w:val="20"/>
              </w:rPr>
            </w:pPr>
          </w:p>
        </w:tc>
        <w:tc>
          <w:tcPr>
            <w:tcW w:w="0" w:type="auto"/>
          </w:tcPr>
          <w:p w14:paraId="002FFA2A"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4B9CBBC1" w14:textId="77777777" w:rsidR="00326DBA" w:rsidRPr="00B918D9" w:rsidRDefault="00326DBA" w:rsidP="0035298B">
            <w:pPr>
              <w:pStyle w:val="Compact"/>
              <w:rPr>
                <w:sz w:val="20"/>
                <w:szCs w:val="20"/>
              </w:rPr>
            </w:pPr>
            <w:r w:rsidRPr="00B918D9">
              <w:rPr>
                <w:sz w:val="20"/>
                <w:szCs w:val="20"/>
              </w:rPr>
              <w:t xml:space="preserve">Defines whether weights should be used to produce the summary </w:t>
            </w:r>
            <w:proofErr w:type="spellStart"/>
            <w:r w:rsidRPr="00B918D9">
              <w:rPr>
                <w:sz w:val="20"/>
                <w:szCs w:val="20"/>
              </w:rPr>
              <w:t>barplot</w:t>
            </w:r>
            <w:proofErr w:type="spellEnd"/>
            <w:r w:rsidRPr="00B918D9">
              <w:rPr>
                <w:sz w:val="20"/>
                <w:szCs w:val="20"/>
              </w:rPr>
              <w:t xml:space="preserve"> figure. Default is </w:t>
            </w:r>
            <w:r w:rsidRPr="00B918D9">
              <w:rPr>
                <w:rStyle w:val="VerbatimChar"/>
                <w:sz w:val="20"/>
                <w:szCs w:val="20"/>
              </w:rPr>
              <w:t>weighted = TRUE</w:t>
            </w:r>
            <w:r w:rsidRPr="00B918D9">
              <w:rPr>
                <w:sz w:val="20"/>
                <w:szCs w:val="20"/>
              </w:rPr>
              <w:t>, in line with current Cochrane Collaboration guidance.</w:t>
            </w:r>
          </w:p>
        </w:tc>
      </w:tr>
      <w:tr w:rsidR="00326DBA" w:rsidRPr="00B918D9" w14:paraId="1357865B"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454F797C" w14:textId="77777777" w:rsidR="00326DBA" w:rsidRPr="00B918D9" w:rsidRDefault="00326DBA" w:rsidP="0035298B">
            <w:pPr>
              <w:pStyle w:val="Compact"/>
              <w:rPr>
                <w:sz w:val="20"/>
                <w:szCs w:val="20"/>
              </w:rPr>
            </w:pPr>
            <w:proofErr w:type="spellStart"/>
            <w:r w:rsidRPr="00B918D9">
              <w:rPr>
                <w:sz w:val="20"/>
                <w:szCs w:val="20"/>
              </w:rPr>
              <w:t>psize</w:t>
            </w:r>
            <w:proofErr w:type="spellEnd"/>
          </w:p>
        </w:tc>
        <w:tc>
          <w:tcPr>
            <w:tcW w:w="0" w:type="auto"/>
          </w:tcPr>
          <w:p w14:paraId="14F45DAB"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7DBA37DE" w14:textId="77777777" w:rsidR="00326DBA" w:rsidRPr="00B918D9" w:rsidRDefault="00326DBA" w:rsidP="0035298B">
            <w:pPr>
              <w:rPr>
                <w:sz w:val="20"/>
                <w:szCs w:val="20"/>
              </w:rPr>
            </w:pPr>
          </w:p>
        </w:tc>
        <w:tc>
          <w:tcPr>
            <w:tcW w:w="0" w:type="auto"/>
          </w:tcPr>
          <w:p w14:paraId="6BFE3C2D" w14:textId="77777777" w:rsidR="00326DBA" w:rsidRPr="00B918D9" w:rsidRDefault="00326DBA" w:rsidP="0035298B">
            <w:pPr>
              <w:pStyle w:val="Compact"/>
              <w:rPr>
                <w:sz w:val="20"/>
                <w:szCs w:val="20"/>
              </w:rPr>
            </w:pPr>
            <w:r w:rsidRPr="00B918D9">
              <w:rPr>
                <w:sz w:val="20"/>
                <w:szCs w:val="20"/>
              </w:rPr>
              <w:t xml:space="preserve">Defines the size of the points in the traffic light plot. Default is </w:t>
            </w:r>
            <w:proofErr w:type="spellStart"/>
            <w:r w:rsidRPr="00B918D9">
              <w:rPr>
                <w:rStyle w:val="VerbatimChar"/>
                <w:sz w:val="20"/>
                <w:szCs w:val="20"/>
              </w:rPr>
              <w:t>psize</w:t>
            </w:r>
            <w:proofErr w:type="spellEnd"/>
            <w:r w:rsidRPr="00B918D9">
              <w:rPr>
                <w:rStyle w:val="VerbatimChar"/>
                <w:sz w:val="20"/>
                <w:szCs w:val="20"/>
              </w:rPr>
              <w:t xml:space="preserve"> = 20</w:t>
            </w:r>
            <w:r w:rsidRPr="00B918D9">
              <w:rPr>
                <w:sz w:val="20"/>
                <w:szCs w:val="20"/>
              </w:rPr>
              <w:t>.</w:t>
            </w:r>
          </w:p>
        </w:tc>
      </w:tr>
    </w:tbl>
    <w:p w14:paraId="1FCA1C37" w14:textId="77777777" w:rsidR="00326DBA" w:rsidRDefault="00326DBA" w:rsidP="00326DBA">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xml:space="preserve">, which will become the standard for all future iterations of the package. However, in the current CRAN version, the generic template is accessed using </w:t>
      </w:r>
      <w:r>
        <w:rPr>
          <w:rStyle w:val="VerbatimChar"/>
        </w:rPr>
        <w:t>tool = "ROB1"</w:t>
      </w:r>
      <w:r>
        <w:t>.</w:t>
      </w:r>
    </w:p>
    <w:p w14:paraId="27A92494" w14:textId="77777777" w:rsidR="00326DBA" w:rsidRDefault="00326DBA" w:rsidP="00326DBA">
      <w:pPr>
        <w:pStyle w:val="Heading6"/>
      </w:pPr>
      <w:bookmarkStart w:id="26" w:name="section-7"/>
      <w:bookmarkEnd w:id="26"/>
    </w:p>
    <w:p w14:paraId="1EECF6E4" w14:textId="77777777" w:rsidR="00326DBA" w:rsidRDefault="00326DBA" w:rsidP="00326DBA">
      <w:r>
        <w:rPr>
          <w:noProof/>
        </w:rPr>
        <w:drawing>
          <wp:inline distT="0" distB="0" distL="0" distR="0" wp14:anchorId="6FD0EDA3" wp14:editId="3D397901">
            <wp:extent cx="5943600" cy="6792685"/>
            <wp:effectExtent l="0" t="0" r="0" b="0"/>
            <wp:docPr id="1" name="Picture" descr="Figure 1: Example risk of bias traffic light plot of ROB2 assessments created using robvis and the colourblind palette."/>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14:paraId="03C85A5B" w14:textId="77777777" w:rsidR="00326DBA" w:rsidRDefault="00326DBA" w:rsidP="00326DBA">
      <w:pPr>
        <w:pStyle w:val="ImageCaption"/>
      </w:pPr>
      <w:r>
        <w:t xml:space="preserve">Figure 1: Example risk of bias traffic light plot of ROB2 assessments created using </w:t>
      </w:r>
      <w:r>
        <w:rPr>
          <w:rStyle w:val="VerbatimChar"/>
        </w:rPr>
        <w:t>robvis</w:t>
      </w:r>
      <w:r>
        <w:t xml:space="preserve"> and the </w:t>
      </w:r>
      <w:proofErr w:type="spellStart"/>
      <w:r>
        <w:t>colourblind</w:t>
      </w:r>
      <w:proofErr w:type="spellEnd"/>
      <w:r>
        <w:t xml:space="preserve"> palette.</w:t>
      </w:r>
    </w:p>
    <w:p w14:paraId="383EFA26" w14:textId="77777777" w:rsidR="00326DBA" w:rsidRDefault="00326DBA" w:rsidP="00326DBA">
      <w:pPr>
        <w:pStyle w:val="Heading5"/>
      </w:pPr>
      <w:bookmarkStart w:id="27" w:name="section-8"/>
      <w:bookmarkEnd w:id="27"/>
    </w:p>
    <w:p w14:paraId="630F5A45" w14:textId="77777777" w:rsidR="00326DBA" w:rsidRDefault="00326DBA" w:rsidP="00326DBA">
      <w:r>
        <w:rPr>
          <w:noProof/>
        </w:rPr>
        <w:drawing>
          <wp:inline distT="0" distB="0" distL="0" distR="0" wp14:anchorId="60E3FFB1" wp14:editId="25D50B75">
            <wp:extent cx="5943600" cy="1790509"/>
            <wp:effectExtent l="0" t="0" r="0" b="0"/>
            <wp:docPr id="2" name="Picture" descr="Figure 2: Example risk of bias summary plot of ROB2 assessments created using robvis and the standard Cochrane palette."/>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13"/>
                    <a:stretch>
                      <a:fillRect/>
                    </a:stretch>
                  </pic:blipFill>
                  <pic:spPr bwMode="auto">
                    <a:xfrm>
                      <a:off x="0" y="0"/>
                      <a:ext cx="5943600" cy="1790509"/>
                    </a:xfrm>
                    <a:prstGeom prst="rect">
                      <a:avLst/>
                    </a:prstGeom>
                    <a:noFill/>
                    <a:ln w="9525">
                      <a:noFill/>
                      <a:headEnd/>
                      <a:tailEnd/>
                    </a:ln>
                  </pic:spPr>
                </pic:pic>
              </a:graphicData>
            </a:graphic>
          </wp:inline>
        </w:drawing>
      </w:r>
    </w:p>
    <w:p w14:paraId="5F06FA6E" w14:textId="77777777" w:rsidR="00326DBA" w:rsidRDefault="00326DBA" w:rsidP="00326DBA">
      <w:pPr>
        <w:pStyle w:val="ImageCaption"/>
      </w:pPr>
      <w:r>
        <w:t xml:space="preserve">Figure 2: Example risk of bias summary plot of ROB2 assessments created using </w:t>
      </w:r>
      <w:r>
        <w:rPr>
          <w:rStyle w:val="VerbatimChar"/>
        </w:rPr>
        <w:t>robvis</w:t>
      </w:r>
      <w:r>
        <w:t xml:space="preserve"> and the standard Cochrane palette.</w:t>
      </w:r>
    </w:p>
    <w:p w14:paraId="29C24759" w14:textId="77777777" w:rsidR="00326DBA" w:rsidRDefault="00326DBA" w:rsidP="00326DBA">
      <w:pPr>
        <w:pStyle w:val="Heading5"/>
      </w:pPr>
      <w:bookmarkStart w:id="28" w:name="section-9"/>
      <w:bookmarkEnd w:id="28"/>
    </w:p>
    <w:p w14:paraId="1D37DEB3" w14:textId="77777777" w:rsidR="00326DBA" w:rsidRDefault="00326DBA" w:rsidP="00326DBA">
      <w:pPr>
        <w:pStyle w:val="Heading1"/>
      </w:pPr>
      <w:bookmarkStart w:id="29" w:name="bibliography"/>
      <w:r>
        <w:t>Bibliography</w:t>
      </w:r>
      <w:bookmarkEnd w:id="29"/>
    </w:p>
    <w:p w14:paraId="036749CE" w14:textId="77777777" w:rsidR="00326DBA" w:rsidRDefault="00326DBA" w:rsidP="00326DBA">
      <w:pPr>
        <w:pStyle w:val="Bibliography"/>
      </w:pPr>
      <w:bookmarkStart w:id="30" w:name="ref-donnelly2018"/>
      <w:r>
        <w:t xml:space="preserve">1. Donnelly CA, Boyd I, Campbell P, et al. Four principles to make evidence synthesis more useful for policy. </w:t>
      </w:r>
      <w:r>
        <w:rPr>
          <w:i/>
        </w:rPr>
        <w:t>Nature</w:t>
      </w:r>
      <w:r>
        <w:t>. 2018;558(7710):361-364. doi:</w:t>
      </w:r>
      <w:hyperlink r:id="rId14">
        <w:r>
          <w:rPr>
            <w:rStyle w:val="Hyperlink"/>
          </w:rPr>
          <w:t>10.1038/d41586-018-05414-4</w:t>
        </w:r>
      </w:hyperlink>
      <w:r>
        <w:t>.</w:t>
      </w:r>
    </w:p>
    <w:p w14:paraId="2C870FF8" w14:textId="77777777" w:rsidR="00326DBA" w:rsidRDefault="00326DBA" w:rsidP="00326DBA">
      <w:pPr>
        <w:pStyle w:val="Bibliography"/>
      </w:pPr>
      <w:bookmarkStart w:id="31" w:name="ref-cochranechpt7"/>
      <w:bookmarkEnd w:id="30"/>
      <w:r>
        <w:t xml:space="preserve">2. </w:t>
      </w:r>
      <w:proofErr w:type="spellStart"/>
      <w:r>
        <w:t>Boutron</w:t>
      </w:r>
      <w:proofErr w:type="spellEnd"/>
      <w:r>
        <w:t xml:space="preserve"> I, Higgins JP, Altman DG, et al. Chapter 7: Considering bias and conflicts of interest among the included studies. In: Higgins JPT, Chandler J, </w:t>
      </w:r>
      <w:proofErr w:type="spellStart"/>
      <w:r>
        <w:t>Cumpston</w:t>
      </w:r>
      <w:proofErr w:type="spellEnd"/>
      <w:r>
        <w:t xml:space="preserve"> M, et al., eds. </w:t>
      </w:r>
      <w:r>
        <w:rPr>
          <w:i/>
        </w:rPr>
        <w:t>Cochrane Handbook for Systematic Reviews of Interventions Version 6.0 (Updated August 2019)</w:t>
      </w:r>
      <w:r>
        <w:t xml:space="preserve">. Cochrane; 2019. </w:t>
      </w:r>
      <w:hyperlink r:id="rId15">
        <w:r>
          <w:rPr>
            <w:rStyle w:val="Hyperlink"/>
          </w:rPr>
          <w:t>Available from www.training.cochrane.org/handbook.</w:t>
        </w:r>
      </w:hyperlink>
    </w:p>
    <w:p w14:paraId="547C7668" w14:textId="77777777" w:rsidR="00326DBA" w:rsidRDefault="00326DBA" w:rsidP="00326DBA">
      <w:pPr>
        <w:pStyle w:val="Bibliography"/>
      </w:pPr>
      <w:bookmarkStart w:id="32" w:name="ref-sterne2019rob"/>
      <w:bookmarkEnd w:id="31"/>
      <w:r>
        <w:t xml:space="preserve">3. Sterne JAC, Savović J, Page MJ, et al. RoB 2: A revised tool for assessing risk of bias in randomised trials. </w:t>
      </w:r>
      <w:r>
        <w:rPr>
          <w:i/>
        </w:rPr>
        <w:t>BMJ</w:t>
      </w:r>
      <w:r>
        <w:t>. 2019;366:l4898. doi:</w:t>
      </w:r>
      <w:hyperlink r:id="rId16">
        <w:r>
          <w:rPr>
            <w:rStyle w:val="Hyperlink"/>
          </w:rPr>
          <w:t>10.1136/bmj.l4898</w:t>
        </w:r>
      </w:hyperlink>
      <w:r>
        <w:t>.</w:t>
      </w:r>
    </w:p>
    <w:p w14:paraId="45D76167" w14:textId="77777777" w:rsidR="00326DBA" w:rsidRDefault="00326DBA" w:rsidP="00326DBA">
      <w:pPr>
        <w:pStyle w:val="Bibliography"/>
      </w:pPr>
      <w:bookmarkStart w:id="33" w:name="ref-sterne2016robins"/>
      <w:bookmarkEnd w:id="32"/>
      <w:r>
        <w:t xml:space="preserve">4. Sterne JAC, </w:t>
      </w:r>
      <w:proofErr w:type="spellStart"/>
      <w:r>
        <w:t>Hernán</w:t>
      </w:r>
      <w:proofErr w:type="spellEnd"/>
      <w:r>
        <w:t xml:space="preserve"> MA, Reeves BC, et al. ROBINS-I: A tool for assessing risk of bias in non-randomised studies of interventions. </w:t>
      </w:r>
      <w:r>
        <w:rPr>
          <w:i/>
        </w:rPr>
        <w:t>BMJ</w:t>
      </w:r>
      <w:r>
        <w:t>. 2016;355:i4919. doi:</w:t>
      </w:r>
      <w:hyperlink r:id="rId17">
        <w:r>
          <w:rPr>
            <w:rStyle w:val="Hyperlink"/>
          </w:rPr>
          <w:t>10.1136/bmj.i4919</w:t>
        </w:r>
      </w:hyperlink>
      <w:r>
        <w:t>.</w:t>
      </w:r>
    </w:p>
    <w:p w14:paraId="72C07C4A" w14:textId="77777777" w:rsidR="00326DBA" w:rsidRDefault="00326DBA" w:rsidP="00326DBA">
      <w:pPr>
        <w:pStyle w:val="Bibliography"/>
      </w:pPr>
      <w:bookmarkStart w:id="34" w:name="ref-whiting2011quadas"/>
      <w:bookmarkEnd w:id="33"/>
      <w:r>
        <w:t xml:space="preserve">5. Whiting PF, </w:t>
      </w:r>
      <w:proofErr w:type="spellStart"/>
      <w:r>
        <w:t>Rutjes</w:t>
      </w:r>
      <w:proofErr w:type="spellEnd"/>
      <w:r>
        <w:t xml:space="preserve"> AW, Westwood ME, et al. QUADAS-2: A revised tool for the quality assessment of diagnostic accuracy studies. </w:t>
      </w:r>
      <w:r>
        <w:rPr>
          <w:i/>
        </w:rPr>
        <w:t>Ann Intern Med</w:t>
      </w:r>
      <w:r>
        <w:t>. 2011;155(8):529-536. doi:</w:t>
      </w:r>
      <w:hyperlink r:id="rId18">
        <w:r>
          <w:rPr>
            <w:rStyle w:val="Hyperlink"/>
          </w:rPr>
          <w:t>10.7326/0003-4819-155-8-201110180-00009</w:t>
        </w:r>
      </w:hyperlink>
      <w:r>
        <w:t>.</w:t>
      </w:r>
    </w:p>
    <w:p w14:paraId="5D6D14D9" w14:textId="77777777" w:rsidR="00326DBA" w:rsidRDefault="00326DBA" w:rsidP="00326DBA">
      <w:pPr>
        <w:pStyle w:val="Bibliography"/>
      </w:pPr>
      <w:bookmarkStart w:id="35" w:name="ref-whiting2016robis"/>
      <w:bookmarkEnd w:id="34"/>
      <w:r>
        <w:t xml:space="preserve">6. Whiting P, Savović J, Higgins JPT, et al. ROBIS: A new tool to assess risk of bias in systematic reviews was developed. </w:t>
      </w:r>
      <w:r>
        <w:rPr>
          <w:i/>
        </w:rPr>
        <w:t>J Clin Epidemiol</w:t>
      </w:r>
      <w:r>
        <w:t>. 2016;69:225-234. doi:</w:t>
      </w:r>
      <w:hyperlink r:id="rId19">
        <w:r>
          <w:rPr>
            <w:rStyle w:val="Hyperlink"/>
          </w:rPr>
          <w:t>10.1016/j.jclinepi.2015.06.005</w:t>
        </w:r>
      </w:hyperlink>
      <w:r>
        <w:t>.</w:t>
      </w:r>
    </w:p>
    <w:p w14:paraId="3CC5AD50" w14:textId="77777777" w:rsidR="00326DBA" w:rsidRDefault="00326DBA" w:rsidP="00326DBA">
      <w:pPr>
        <w:pStyle w:val="Bibliography"/>
      </w:pPr>
      <w:bookmarkStart w:id="36" w:name="ref-higgins2008assessing"/>
      <w:bookmarkEnd w:id="35"/>
      <w:r>
        <w:t xml:space="preserve">7. Higgins JPT, Altman DG. Chapter 8: Assessing risk of bias in included studies. In: Higgins JPT, Green S, eds. </w:t>
      </w:r>
      <w:r>
        <w:rPr>
          <w:i/>
        </w:rPr>
        <w:t>Cochrane Handbook for Systematic Reviews of Interventions</w:t>
      </w:r>
      <w:r>
        <w:t xml:space="preserve">. Wiley Online Library; 2008:187-241. </w:t>
      </w:r>
      <w:hyperlink r:id="rId20">
        <w:r>
          <w:rPr>
            <w:rStyle w:val="Hyperlink"/>
          </w:rPr>
          <w:t>doi:10.1002/9780470712184.ch8</w:t>
        </w:r>
      </w:hyperlink>
      <w:r>
        <w:t>.</w:t>
      </w:r>
    </w:p>
    <w:p w14:paraId="06969FCC" w14:textId="77777777" w:rsidR="00326DBA" w:rsidRDefault="00326DBA" w:rsidP="00326DBA">
      <w:pPr>
        <w:pStyle w:val="Bibliography"/>
      </w:pPr>
      <w:bookmarkStart w:id="37" w:name="ref-cochrane2014review"/>
      <w:bookmarkEnd w:id="36"/>
      <w:r>
        <w:t xml:space="preserve">8. Cochrane Collaboration. Review Manager (RevMan) [Computer program]. 2014. </w:t>
      </w:r>
      <w:hyperlink r:id="rId21">
        <w:r>
          <w:rPr>
            <w:rStyle w:val="Hyperlink"/>
          </w:rPr>
          <w:t>https://community.cochrane.org/help/tools-and-software/revman-5</w:t>
        </w:r>
      </w:hyperlink>
      <w:r>
        <w:t>.</w:t>
      </w:r>
    </w:p>
    <w:p w14:paraId="5B7CFE65" w14:textId="77777777" w:rsidR="00326DBA" w:rsidRDefault="00326DBA" w:rsidP="00326DBA">
      <w:pPr>
        <w:pStyle w:val="Bibliography"/>
      </w:pPr>
      <w:bookmarkStart w:id="38" w:name="ref-marshall2015systematic"/>
      <w:bookmarkEnd w:id="37"/>
      <w:r>
        <w:t xml:space="preserve">9. Marshall C, Brereton P. Systematic review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22">
        <w:r>
          <w:rPr>
            <w:rStyle w:val="Hyperlink"/>
          </w:rPr>
          <w:t>10.1145/2745802.2745824</w:t>
        </w:r>
      </w:hyperlink>
      <w:r>
        <w:t>.</w:t>
      </w:r>
    </w:p>
    <w:p w14:paraId="653845C0" w14:textId="77777777" w:rsidR="00326DBA" w:rsidRDefault="00326DBA" w:rsidP="00326DBA">
      <w:pPr>
        <w:pStyle w:val="Bibliography"/>
      </w:pPr>
      <w:bookmarkStart w:id="39" w:name="ref-harrison2020software"/>
      <w:bookmarkEnd w:id="38"/>
      <w:r>
        <w:t xml:space="preserve">10. Harrison H, Griffin SJ, Kuhn I, Usher-Smith JA. Software tools to support title and abstract screening for systematic reviews in healthcare: An evaluation. </w:t>
      </w:r>
      <w:r>
        <w:rPr>
          <w:i/>
        </w:rPr>
        <w:t xml:space="preserve">BMC Med Res </w:t>
      </w:r>
      <w:proofErr w:type="spellStart"/>
      <w:r>
        <w:rPr>
          <w:i/>
        </w:rPr>
        <w:t>Methodol</w:t>
      </w:r>
      <w:proofErr w:type="spellEnd"/>
      <w:r>
        <w:t>. 2020;20(1):7. doi:</w:t>
      </w:r>
      <w:hyperlink r:id="rId23">
        <w:r>
          <w:rPr>
            <w:rStyle w:val="Hyperlink"/>
          </w:rPr>
          <w:t>10.1186/s12874-020-0897-3</w:t>
        </w:r>
      </w:hyperlink>
      <w:r>
        <w:t>.</w:t>
      </w:r>
    </w:p>
    <w:p w14:paraId="3AD8C785" w14:textId="77777777" w:rsidR="00326DBA" w:rsidRDefault="00326DBA" w:rsidP="00326DBA">
      <w:pPr>
        <w:pStyle w:val="Bibliography"/>
      </w:pPr>
      <w:bookmarkStart w:id="40" w:name="ref-rref"/>
      <w:bookmarkEnd w:id="39"/>
      <w:r>
        <w:t xml:space="preserve">11. R Core Team. </w:t>
      </w:r>
      <w:r>
        <w:rPr>
          <w:i/>
        </w:rPr>
        <w:t>R: A Language and Environment for Statistical Computing</w:t>
      </w:r>
      <w:r>
        <w:t xml:space="preserve">. Vienna, Austria: R Foundation for Statistical Computing; 2019. </w:t>
      </w:r>
      <w:hyperlink r:id="rId24">
        <w:r>
          <w:rPr>
            <w:rStyle w:val="Hyperlink"/>
          </w:rPr>
          <w:t>https://www.R-project.org/</w:t>
        </w:r>
      </w:hyperlink>
      <w:r>
        <w:t>.</w:t>
      </w:r>
    </w:p>
    <w:p w14:paraId="296AFAF5" w14:textId="77777777" w:rsidR="00326DBA" w:rsidRDefault="00326DBA" w:rsidP="00326DBA">
      <w:pPr>
        <w:pStyle w:val="Bibliography"/>
      </w:pPr>
      <w:bookmarkStart w:id="41" w:name="ref-rstudioref"/>
      <w:bookmarkEnd w:id="40"/>
      <w:r>
        <w:t xml:space="preserve">12. RStudio Team. </w:t>
      </w:r>
      <w:r>
        <w:rPr>
          <w:i/>
        </w:rPr>
        <w:t>RStudio: Integrated Development Environment for R</w:t>
      </w:r>
      <w:r>
        <w:t xml:space="preserve">. Boston, MA: RStudio, Inc.; 2015. </w:t>
      </w:r>
      <w:hyperlink r:id="rId25">
        <w:r>
          <w:rPr>
            <w:rStyle w:val="Hyperlink"/>
          </w:rPr>
          <w:t>http://www.rstudio.com/</w:t>
        </w:r>
      </w:hyperlink>
      <w:r>
        <w:t>.</w:t>
      </w:r>
    </w:p>
    <w:p w14:paraId="082A40FB" w14:textId="77777777" w:rsidR="00326DBA" w:rsidRDefault="00326DBA" w:rsidP="00326DBA">
      <w:pPr>
        <w:pStyle w:val="Bibliography"/>
      </w:pPr>
      <w:bookmarkStart w:id="42" w:name="ref-shinyref"/>
      <w:bookmarkEnd w:id="41"/>
      <w:r>
        <w:t xml:space="preserve">13. Chang W, Cheng J, Allaire J, </w:t>
      </w:r>
      <w:proofErr w:type="spellStart"/>
      <w:r>
        <w:t>Xie</w:t>
      </w:r>
      <w:proofErr w:type="spellEnd"/>
      <w:r>
        <w:t xml:space="preserve"> Y, McPherson J. </w:t>
      </w:r>
      <w:r>
        <w:rPr>
          <w:i/>
        </w:rPr>
        <w:t>Shiny: Web Application Framework for R</w:t>
      </w:r>
      <w:r>
        <w:t xml:space="preserve">. Boston, MA; 2019. </w:t>
      </w:r>
      <w:hyperlink r:id="rId26">
        <w:r>
          <w:rPr>
            <w:rStyle w:val="Hyperlink"/>
          </w:rPr>
          <w:t>https://CRAN.R-project.org/package=shiny</w:t>
        </w:r>
      </w:hyperlink>
      <w:r>
        <w:t>.</w:t>
      </w:r>
    </w:p>
    <w:p w14:paraId="580B8498" w14:textId="77777777" w:rsidR="00326DBA" w:rsidRDefault="00326DBA" w:rsidP="00326DBA">
      <w:pPr>
        <w:pStyle w:val="Bibliography"/>
      </w:pPr>
      <w:bookmarkStart w:id="43" w:name="ref-mcguinness2019a"/>
      <w:bookmarkEnd w:id="42"/>
      <w:r>
        <w:lastRenderedPageBreak/>
        <w:t xml:space="preserve">14. McGuinness LA. Robvis: An R package for </w:t>
      </w:r>
      <w:proofErr w:type="spellStart"/>
      <w:r>
        <w:t>visualising</w:t>
      </w:r>
      <w:proofErr w:type="spellEnd"/>
      <w:r>
        <w:t xml:space="preserve"> risk-of-bias assessments. [Computer Software - v0.3.0]. November 2019. doi:</w:t>
      </w:r>
      <w:hyperlink r:id="rId27">
        <w:r>
          <w:rPr>
            <w:rStyle w:val="Hyperlink"/>
          </w:rPr>
          <w:t>10.5281/zenodo.3552342</w:t>
        </w:r>
      </w:hyperlink>
      <w:r>
        <w:t>.</w:t>
      </w:r>
    </w:p>
    <w:p w14:paraId="4CEAA9E3" w14:textId="77777777" w:rsidR="00326DBA" w:rsidRDefault="00326DBA" w:rsidP="00326DBA">
      <w:pPr>
        <w:pStyle w:val="Bibliography"/>
      </w:pPr>
      <w:bookmarkStart w:id="44" w:name="ref-mathias_harrer_2019_2551803"/>
      <w:bookmarkEnd w:id="43"/>
      <w:r>
        <w:t xml:space="preserve">15. Harrer M, </w:t>
      </w:r>
      <w:proofErr w:type="spellStart"/>
      <w:r>
        <w:t>Cuijpers</w:t>
      </w:r>
      <w:proofErr w:type="spellEnd"/>
      <w:r>
        <w:t xml:space="preserve"> P, Ebert D. </w:t>
      </w:r>
      <w:r>
        <w:rPr>
          <w:i/>
        </w:rPr>
        <w:t>Doing Meta-Analysis in R: A Hands-on Guide</w:t>
      </w:r>
      <w:r>
        <w:t xml:space="preserve">. Erlangen, Germany: </w:t>
      </w:r>
      <w:proofErr w:type="spellStart"/>
      <w:r>
        <w:t>Zenodo</w:t>
      </w:r>
      <w:proofErr w:type="spellEnd"/>
      <w:r>
        <w:t xml:space="preserve">; 2019. </w:t>
      </w:r>
      <w:hyperlink r:id="rId28">
        <w:r>
          <w:rPr>
            <w:rStyle w:val="Hyperlink"/>
          </w:rPr>
          <w:t>https://bookdown.org/MathiasHarrer/Doing_Meta_Analysis_in_R/.</w:t>
        </w:r>
      </w:hyperlink>
    </w:p>
    <w:p w14:paraId="61844E2B" w14:textId="77777777" w:rsidR="00326DBA" w:rsidRDefault="00326DBA" w:rsidP="00326DBA">
      <w:pPr>
        <w:pStyle w:val="Bibliography"/>
      </w:pPr>
      <w:bookmarkStart w:id="45" w:name="ref-gibb2019consistent"/>
      <w:bookmarkEnd w:id="44"/>
      <w:r>
        <w:t xml:space="preserve">16. Gibb K, Seeley A, Quinn T, et al. The consistent burden in published estimates of delirium occurrence in medical inpatients over four decades: A systematic review and meta-analysis study. </w:t>
      </w:r>
      <w:r>
        <w:rPr>
          <w:i/>
        </w:rPr>
        <w:t>medRxiv</w:t>
      </w:r>
      <w:r>
        <w:t>. 2019:19005165. doi:</w:t>
      </w:r>
      <w:hyperlink r:id="rId29">
        <w:r>
          <w:rPr>
            <w:rStyle w:val="Hyperlink"/>
          </w:rPr>
          <w:t>10.1101/19005165</w:t>
        </w:r>
      </w:hyperlink>
      <w:r>
        <w:t>.</w:t>
      </w:r>
    </w:p>
    <w:p w14:paraId="2BB7A642" w14:textId="77777777" w:rsidR="00326DBA" w:rsidRDefault="00326DBA" w:rsidP="00326DBA">
      <w:pPr>
        <w:pStyle w:val="Bibliography"/>
      </w:pPr>
      <w:bookmarkStart w:id="46" w:name="ref-habadi2019prevalence"/>
      <w:bookmarkEnd w:id="45"/>
      <w:r>
        <w:t xml:space="preserve">17. </w:t>
      </w:r>
      <w:proofErr w:type="spellStart"/>
      <w:r>
        <w:t>Habadi</w:t>
      </w:r>
      <w:proofErr w:type="spellEnd"/>
      <w:r>
        <w:t xml:space="preserve"> MI, </w:t>
      </w:r>
      <w:proofErr w:type="spellStart"/>
      <w:r>
        <w:t>Asiri</w:t>
      </w:r>
      <w:proofErr w:type="spellEnd"/>
      <w:r>
        <w:t xml:space="preserve"> AA, </w:t>
      </w:r>
      <w:proofErr w:type="spellStart"/>
      <w:r>
        <w:t>Aloufi</w:t>
      </w:r>
      <w:proofErr w:type="spellEnd"/>
      <w:r>
        <w:t xml:space="preserve"> SA, et al. Prevalence of panic disorders in the primary health care setting: A systematic review and meta-analysis. </w:t>
      </w:r>
      <w:r>
        <w:rPr>
          <w:i/>
        </w:rPr>
        <w:t>EC Micro</w:t>
      </w:r>
      <w:r>
        <w:t>. 2019;16(1):01-09.</w:t>
      </w:r>
    </w:p>
    <w:p w14:paraId="3F71F543" w14:textId="77777777" w:rsidR="00326DBA" w:rsidRDefault="00326DBA" w:rsidP="00326DBA">
      <w:pPr>
        <w:pStyle w:val="Bibliography"/>
      </w:pPr>
      <w:bookmarkStart w:id="47" w:name="ref-veloso2020effectiveness"/>
      <w:bookmarkEnd w:id="46"/>
      <w:r>
        <w:t xml:space="preserve">18. Veloso A, Vicente SG, Filipe MG. Effectiveness of cognitive training for school-aged children and adolescents with attention Deficit/Hyperactivity disorder: A systematic review. </w:t>
      </w:r>
      <w:r>
        <w:rPr>
          <w:i/>
        </w:rPr>
        <w:t>Front Psych</w:t>
      </w:r>
      <w:r>
        <w:t>. 2020;10:2983. doi:</w:t>
      </w:r>
      <w:hyperlink r:id="rId30">
        <w:r>
          <w:rPr>
            <w:rStyle w:val="Hyperlink"/>
          </w:rPr>
          <w:t>10.3389/fpsyg.2019.02983</w:t>
        </w:r>
      </w:hyperlink>
      <w:r>
        <w:t>.</w:t>
      </w:r>
    </w:p>
    <w:p w14:paraId="11DAE987" w14:textId="77777777" w:rsidR="00326DBA" w:rsidRDefault="00326DBA" w:rsidP="00326DBA">
      <w:pPr>
        <w:pStyle w:val="Bibliography"/>
      </w:pPr>
      <w:bookmarkStart w:id="48" w:name="ref-simillis2020"/>
      <w:bookmarkEnd w:id="47"/>
      <w:r>
        <w:t xml:space="preserve">19. </w:t>
      </w:r>
      <w:proofErr w:type="spellStart"/>
      <w:r>
        <w:t>Simillis</w:t>
      </w:r>
      <w:proofErr w:type="spellEnd"/>
      <w:r>
        <w:t xml:space="preserve"> C, Singh HKSI, </w:t>
      </w:r>
      <w:proofErr w:type="spellStart"/>
      <w:r>
        <w:t>Afxentiou</w:t>
      </w:r>
      <w:proofErr w:type="spellEnd"/>
      <w:r>
        <w:t xml:space="preserve"> T, et al. Postoperative chemotherapy improves survival in patients with resected high-risk stage II colorectal cancer: Results of a systematic review and meta-analysis. </w:t>
      </w:r>
      <w:r>
        <w:rPr>
          <w:i/>
        </w:rPr>
        <w:t>Colorectal Dis</w:t>
      </w:r>
      <w:r>
        <w:t>. 2020;Published online 30th January. doi:</w:t>
      </w:r>
      <w:hyperlink r:id="rId31">
        <w:r>
          <w:rPr>
            <w:rStyle w:val="Hyperlink"/>
          </w:rPr>
          <w:t>10.1111/codi.14994</w:t>
        </w:r>
      </w:hyperlink>
      <w:r>
        <w:t>.</w:t>
      </w:r>
    </w:p>
    <w:p w14:paraId="163D9FE2" w14:textId="77777777" w:rsidR="00326DBA" w:rsidRDefault="00326DBA" w:rsidP="00326DBA">
      <w:pPr>
        <w:pStyle w:val="Bibliography"/>
      </w:pPr>
      <w:bookmarkStart w:id="49" w:name="ref-tanneru2020"/>
      <w:bookmarkEnd w:id="48"/>
      <w:r>
        <w:t xml:space="preserve">20. </w:t>
      </w:r>
      <w:proofErr w:type="spellStart"/>
      <w:r>
        <w:t>Tanneru</w:t>
      </w:r>
      <w:proofErr w:type="spellEnd"/>
      <w:r>
        <w:t xml:space="preserve"> K, Gautam S, </w:t>
      </w:r>
      <w:proofErr w:type="spellStart"/>
      <w:r>
        <w:t>Norez</w:t>
      </w:r>
      <w:proofErr w:type="spellEnd"/>
      <w:r>
        <w:t xml:space="preserve"> D, et al. Meta-analysis and systematic review of intermediate-term follow-up of prostatic urethral lift for benign prostatic hyperplasia. </w:t>
      </w:r>
      <w:r>
        <w:rPr>
          <w:i/>
        </w:rPr>
        <w:t xml:space="preserve">Int </w:t>
      </w:r>
      <w:proofErr w:type="spellStart"/>
      <w:r>
        <w:rPr>
          <w:i/>
        </w:rPr>
        <w:t>Urol</w:t>
      </w:r>
      <w:proofErr w:type="spellEnd"/>
      <w:r>
        <w:rPr>
          <w:i/>
        </w:rPr>
        <w:t xml:space="preserve"> Nephrol</w:t>
      </w:r>
      <w:r>
        <w:t xml:space="preserve">. February 2020. </w:t>
      </w:r>
      <w:hyperlink r:id="rId32">
        <w:r>
          <w:rPr>
            <w:rStyle w:val="Hyperlink"/>
          </w:rPr>
          <w:t>https://doi.org/10.1007/s11255-020-02408-y</w:t>
        </w:r>
      </w:hyperlink>
      <w:r>
        <w:t>. Accessed February 24, 2020.</w:t>
      </w:r>
    </w:p>
    <w:p w14:paraId="552B71A6" w14:textId="77777777" w:rsidR="00326DBA" w:rsidRDefault="00326DBA" w:rsidP="00326DBA">
      <w:pPr>
        <w:pStyle w:val="Bibliography"/>
      </w:pPr>
      <w:bookmarkStart w:id="50" w:name="ref-higgins2011"/>
      <w:bookmarkEnd w:id="49"/>
      <w:r>
        <w:t xml:space="preserve">21. Higgins JPT, Altman DG, </w:t>
      </w:r>
      <w:proofErr w:type="spellStart"/>
      <w:r>
        <w:t>Gøtzsche</w:t>
      </w:r>
      <w:proofErr w:type="spellEnd"/>
      <w:r>
        <w:t xml:space="preserve"> PC, et al. The Cochrane Collaboration’s tool for assessing risk of bias in randomised trials. </w:t>
      </w:r>
      <w:r>
        <w:rPr>
          <w:i/>
        </w:rPr>
        <w:t>BMJ</w:t>
      </w:r>
      <w:r>
        <w:t>. 2011;343:d5928. doi:</w:t>
      </w:r>
      <w:hyperlink r:id="rId33">
        <w:r>
          <w:rPr>
            <w:rStyle w:val="Hyperlink"/>
          </w:rPr>
          <w:t>10.1136/bmj.d5928</w:t>
        </w:r>
      </w:hyperlink>
      <w:r>
        <w:t>.</w:t>
      </w:r>
    </w:p>
    <w:p w14:paraId="7EB3D141" w14:textId="77777777" w:rsidR="00326DBA" w:rsidRDefault="00326DBA" w:rsidP="00326DBA">
      <w:pPr>
        <w:pStyle w:val="Bibliography"/>
      </w:pPr>
      <w:bookmarkStart w:id="51" w:name="ref-ggplot2ref"/>
      <w:bookmarkEnd w:id="50"/>
      <w:r>
        <w:t xml:space="preserve">22. Wickham H. </w:t>
      </w:r>
      <w:r>
        <w:rPr>
          <w:i/>
        </w:rPr>
        <w:t>Ggplot2: Elegant Graphics for Data Analysis</w:t>
      </w:r>
      <w:r>
        <w:t xml:space="preserve">. Springer-Verlag New York; 2016. </w:t>
      </w:r>
      <w:hyperlink r:id="rId34">
        <w:r>
          <w:rPr>
            <w:rStyle w:val="Hyperlink"/>
          </w:rPr>
          <w:t>https://ggplot2.tidyverse.org</w:t>
        </w:r>
      </w:hyperlink>
      <w:r>
        <w:t>.</w:t>
      </w:r>
    </w:p>
    <w:p w14:paraId="536FB6A7" w14:textId="77777777" w:rsidR="00326DBA" w:rsidRDefault="00326DBA" w:rsidP="00326DBA">
      <w:pPr>
        <w:pStyle w:val="Bibliography"/>
      </w:pPr>
      <w:bookmarkStart w:id="52" w:name="ref-wilkinson2012grammar"/>
      <w:bookmarkEnd w:id="51"/>
      <w:r>
        <w:t xml:space="preserve">23. Wilkinson L. </w:t>
      </w:r>
      <w:r>
        <w:rPr>
          <w:i/>
        </w:rPr>
        <w:t>The Grammar of Graphics</w:t>
      </w:r>
      <w:r>
        <w:t>. Second. Springer-Verlag New York; 2012.</w:t>
      </w:r>
    </w:p>
    <w:p w14:paraId="7FBF113C" w14:textId="77777777" w:rsidR="00326DBA" w:rsidRDefault="00326DBA" w:rsidP="00326DBA">
      <w:pPr>
        <w:pStyle w:val="Bibliography"/>
      </w:pPr>
      <w:bookmarkStart w:id="53" w:name="ref-robviswebapp"/>
      <w:bookmarkEnd w:id="52"/>
      <w:r>
        <w:t xml:space="preserve">24. McGuinness L. Robvis web application. 2019. </w:t>
      </w:r>
      <w:hyperlink r:id="rId35">
        <w:r>
          <w:rPr>
            <w:rStyle w:val="Hyperlink"/>
          </w:rPr>
          <w:t>https://www.riskofbias.info/welcome/robvis-visualization-tool</w:t>
        </w:r>
      </w:hyperlink>
      <w:r>
        <w:t>. Accessed January 20, 2020.</w:t>
      </w:r>
    </w:p>
    <w:p w14:paraId="60053291" w14:textId="77777777" w:rsidR="00326DBA" w:rsidRDefault="00326DBA" w:rsidP="00326DBA">
      <w:pPr>
        <w:pStyle w:val="Bibliography"/>
      </w:pPr>
      <w:bookmarkStart w:id="54" w:name="ref-wickham2015r"/>
      <w:bookmarkEnd w:id="53"/>
      <w:r>
        <w:t xml:space="preserve">25. Wickham H. </w:t>
      </w:r>
      <w:r>
        <w:rPr>
          <w:i/>
        </w:rPr>
        <w:t>R Packages: Organize, Test, Document, and Share Your Code</w:t>
      </w:r>
      <w:r>
        <w:t xml:space="preserve">. First. O’Reilly Media, Inc.; 2015. </w:t>
      </w:r>
      <w:hyperlink r:id="rId36">
        <w:r>
          <w:rPr>
            <w:rStyle w:val="Hyperlink"/>
          </w:rPr>
          <w:t>http://r-pkgs.had.co.nz/</w:t>
        </w:r>
      </w:hyperlink>
      <w:r>
        <w:t>. Accessed February 20, 2020.</w:t>
      </w:r>
    </w:p>
    <w:p w14:paraId="4271C39C" w14:textId="77777777" w:rsidR="00326DBA" w:rsidRDefault="00326DBA" w:rsidP="00326DBA">
      <w:pPr>
        <w:pStyle w:val="Bibliography"/>
      </w:pPr>
      <w:bookmarkStart w:id="55" w:name="ref-xie2018r"/>
      <w:bookmarkEnd w:id="54"/>
      <w:r>
        <w:t xml:space="preserve">26. </w:t>
      </w:r>
      <w:proofErr w:type="spellStart"/>
      <w:r>
        <w:t>Xie</w:t>
      </w:r>
      <w:proofErr w:type="spellEnd"/>
      <w:r>
        <w:t xml:space="preserve"> Y, Allaire JJ, </w:t>
      </w:r>
      <w:proofErr w:type="spellStart"/>
      <w:r>
        <w:t>Grolemund</w:t>
      </w:r>
      <w:proofErr w:type="spellEnd"/>
      <w:r>
        <w:t xml:space="preserve"> G. </w:t>
      </w:r>
      <w:r>
        <w:rPr>
          <w:i/>
        </w:rPr>
        <w:t>R Markdown: The Definitive Guide</w:t>
      </w:r>
      <w:r>
        <w:t xml:space="preserve">. Chapman and Hall/CRC; 2018. </w:t>
      </w:r>
      <w:hyperlink r:id="rId37">
        <w:r>
          <w:rPr>
            <w:rStyle w:val="Hyperlink"/>
          </w:rPr>
          <w:t>https://bookdown.org/yihui/rmarkdown/</w:t>
        </w:r>
      </w:hyperlink>
      <w:r>
        <w:t>. Accessed February 1, 2020.</w:t>
      </w:r>
    </w:p>
    <w:p w14:paraId="216A16D5" w14:textId="77777777" w:rsidR="00326DBA" w:rsidRDefault="00326DBA" w:rsidP="00326DBA">
      <w:pPr>
        <w:pStyle w:val="Bibliography"/>
      </w:pPr>
      <w:bookmarkStart w:id="56" w:name="ref-variousauthors2020"/>
      <w:bookmarkEnd w:id="55"/>
      <w:r>
        <w:t xml:space="preserve">27. Various Authors. Metaverse: An R ecosystem for meta-research. 2020. </w:t>
      </w:r>
      <w:hyperlink r:id="rId38">
        <w:r>
          <w:rPr>
            <w:rStyle w:val="Hyperlink"/>
          </w:rPr>
          <w:t>https://rmetaverse.github.io/</w:t>
        </w:r>
      </w:hyperlink>
      <w:r>
        <w:t>. Accessed February 24, 2020.</w:t>
      </w:r>
    </w:p>
    <w:p w14:paraId="7DFAB713" w14:textId="77777777" w:rsidR="00326DBA" w:rsidRDefault="00326DBA" w:rsidP="00326DBA">
      <w:pPr>
        <w:pStyle w:val="Bibliography"/>
      </w:pPr>
      <w:bookmarkStart w:id="57" w:name="ref-grames2019automated"/>
      <w:bookmarkEnd w:id="56"/>
      <w:r>
        <w:lastRenderedPageBreak/>
        <w:t xml:space="preserve">28. </w:t>
      </w:r>
      <w:proofErr w:type="spellStart"/>
      <w:r>
        <w:t>Grames</w:t>
      </w:r>
      <w:proofErr w:type="spellEnd"/>
      <w:r>
        <w:t xml:space="preserve"> EM, Stillman AN, Tingley MW, Elphick CS. An automated approach to identifying search terms for systematic reviews using keyword co-occurrence networks. </w:t>
      </w:r>
      <w:r>
        <w:rPr>
          <w:i/>
        </w:rPr>
        <w:t xml:space="preserve">Methods </w:t>
      </w:r>
      <w:proofErr w:type="spellStart"/>
      <w:r>
        <w:rPr>
          <w:i/>
        </w:rPr>
        <w:t>Ecol</w:t>
      </w:r>
      <w:proofErr w:type="spellEnd"/>
      <w:r>
        <w:rPr>
          <w:i/>
        </w:rPr>
        <w:t xml:space="preserve"> </w:t>
      </w:r>
      <w:proofErr w:type="spellStart"/>
      <w:r>
        <w:rPr>
          <w:i/>
        </w:rPr>
        <w:t>Evol</w:t>
      </w:r>
      <w:proofErr w:type="spellEnd"/>
      <w:r>
        <w:t>. 2019;10:1645-1654. doi:</w:t>
      </w:r>
      <w:hyperlink r:id="rId39">
        <w:r>
          <w:rPr>
            <w:rStyle w:val="Hyperlink"/>
          </w:rPr>
          <w:t>10.1111/2041-210X.13268</w:t>
        </w:r>
      </w:hyperlink>
      <w:r>
        <w:t>.</w:t>
      </w:r>
    </w:p>
    <w:p w14:paraId="164E61F8" w14:textId="77777777" w:rsidR="00326DBA" w:rsidRDefault="00326DBA" w:rsidP="00326DBA">
      <w:pPr>
        <w:pStyle w:val="Bibliography"/>
      </w:pPr>
      <w:bookmarkStart w:id="58" w:name="ref-metaforref"/>
      <w:bookmarkEnd w:id="57"/>
      <w:r>
        <w:t xml:space="preserve">29. </w:t>
      </w:r>
      <w:proofErr w:type="spellStart"/>
      <w:r>
        <w:t>Viechtbauer</w:t>
      </w:r>
      <w:proofErr w:type="spellEnd"/>
      <w:r>
        <w:t xml:space="preserve"> W. Conducting meta-analyses in R with the </w:t>
      </w:r>
      <w:proofErr w:type="spellStart"/>
      <w:r>
        <w:t>metafor</w:t>
      </w:r>
      <w:proofErr w:type="spellEnd"/>
      <w:r>
        <w:t xml:space="preserve"> package. </w:t>
      </w:r>
      <w:r>
        <w:rPr>
          <w:i/>
        </w:rPr>
        <w:t xml:space="preserve">J Stat </w:t>
      </w:r>
      <w:proofErr w:type="spellStart"/>
      <w:r>
        <w:rPr>
          <w:i/>
        </w:rPr>
        <w:t>Softw</w:t>
      </w:r>
      <w:proofErr w:type="spellEnd"/>
      <w:r>
        <w:t>. 2010;36(3):1-48. doi:</w:t>
      </w:r>
      <w:hyperlink r:id="rId40">
        <w:r>
          <w:rPr>
            <w:rStyle w:val="Hyperlink"/>
          </w:rPr>
          <w:t>10.18637/jss.v036.i03</w:t>
        </w:r>
      </w:hyperlink>
      <w:r>
        <w:t>.</w:t>
      </w:r>
    </w:p>
    <w:p w14:paraId="5811298E" w14:textId="77777777" w:rsidR="00326DBA" w:rsidRDefault="00326DBA" w:rsidP="00326DBA">
      <w:pPr>
        <w:pStyle w:val="Bibliography"/>
      </w:pPr>
      <w:bookmarkStart w:id="59" w:name="ref-pick2018"/>
      <w:bookmarkEnd w:id="58"/>
      <w:r>
        <w:t xml:space="preserve">30. Pick JL, Nakagawa S, Noble DWA. Reproducible, flexible and high-throughput data extraction from primary literature: The </w:t>
      </w:r>
      <w:proofErr w:type="spellStart"/>
      <w:r>
        <w:t>metaDigitise</w:t>
      </w:r>
      <w:proofErr w:type="spellEnd"/>
      <w:r>
        <w:t xml:space="preserve"> R package. </w:t>
      </w:r>
      <w:r>
        <w:rPr>
          <w:i/>
        </w:rPr>
        <w:t xml:space="preserve">Methods </w:t>
      </w:r>
      <w:proofErr w:type="spellStart"/>
      <w:r>
        <w:rPr>
          <w:i/>
        </w:rPr>
        <w:t>Ecol</w:t>
      </w:r>
      <w:proofErr w:type="spellEnd"/>
      <w:r>
        <w:rPr>
          <w:i/>
        </w:rPr>
        <w:t xml:space="preserve"> </w:t>
      </w:r>
      <w:proofErr w:type="spellStart"/>
      <w:r>
        <w:rPr>
          <w:i/>
        </w:rPr>
        <w:t>Evol</w:t>
      </w:r>
      <w:proofErr w:type="spellEnd"/>
      <w:r>
        <w:t>. 2018;10:426-431. doi:</w:t>
      </w:r>
      <w:hyperlink r:id="rId41">
        <w:r>
          <w:rPr>
            <w:rStyle w:val="Hyperlink"/>
          </w:rPr>
          <w:t>10.1101/247775</w:t>
        </w:r>
      </w:hyperlink>
      <w:r>
        <w:t>.</w:t>
      </w:r>
    </w:p>
    <w:bookmarkEnd w:id="59"/>
    <w:p w14:paraId="25740AD9" w14:textId="77777777" w:rsidR="00326DBA" w:rsidRDefault="00326DBA" w:rsidP="00326DBA">
      <w:pPr>
        <w:pStyle w:val="Bibliography"/>
      </w:pPr>
      <w:r>
        <w:t xml:space="preserve">31. Westgate MJ. Revtools: An R package to support article screening for evidence synthesis. </w:t>
      </w:r>
      <w:r>
        <w:rPr>
          <w:i/>
        </w:rPr>
        <w:t>Res Syn Meth</w:t>
      </w:r>
      <w:r>
        <w:t>. 2019;10:606-614. doi:</w:t>
      </w:r>
      <w:hyperlink r:id="rId42">
        <w:r>
          <w:rPr>
            <w:rStyle w:val="Hyperlink"/>
          </w:rPr>
          <w:t>10.1002/jrsm.1374</w:t>
        </w:r>
      </w:hyperlink>
      <w:r>
        <w:t>.</w:t>
      </w:r>
    </w:p>
    <w:bookmarkEnd w:id="0"/>
    <w:bookmarkEnd w:id="1"/>
    <w:p w14:paraId="21DAEB6A" w14:textId="517E2C0E" w:rsidR="003F713C" w:rsidRPr="00326DBA" w:rsidRDefault="003F713C" w:rsidP="00326DBA"/>
    <w:sectPr w:rsidR="003F713C" w:rsidRPr="00326DBA" w:rsidSect="00BC1A05">
      <w:footerReference w:type="default" r:id="rId4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BCA4" w14:textId="77777777" w:rsidR="00650672" w:rsidRDefault="00650672">
      <w:pPr>
        <w:spacing w:after="0"/>
      </w:pPr>
      <w:r>
        <w:separator/>
      </w:r>
    </w:p>
  </w:endnote>
  <w:endnote w:type="continuationSeparator" w:id="0">
    <w:p w14:paraId="4DC7D475" w14:textId="77777777" w:rsidR="00650672" w:rsidRDefault="00650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21DAEB71" w14:textId="77777777" w:rsidR="00FC37A3" w:rsidRDefault="006506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DAEB72" w14:textId="77777777" w:rsidR="00FC37A3" w:rsidRDefault="00650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5F80" w14:textId="77777777" w:rsidR="00650672" w:rsidRDefault="00650672">
      <w:r>
        <w:separator/>
      </w:r>
    </w:p>
  </w:footnote>
  <w:footnote w:type="continuationSeparator" w:id="0">
    <w:p w14:paraId="1358FC18" w14:textId="77777777" w:rsidR="00650672" w:rsidRDefault="00650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75C7A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56FA0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0964B1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26DBA"/>
    <w:rsid w:val="003F713C"/>
    <w:rsid w:val="004E29B3"/>
    <w:rsid w:val="00590D07"/>
    <w:rsid w:val="00650672"/>
    <w:rsid w:val="00701C70"/>
    <w:rsid w:val="00784D58"/>
    <w:rsid w:val="008D6863"/>
    <w:rsid w:val="00B86B75"/>
    <w:rsid w:val="00B918D9"/>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EA74"/>
  <w15:docId w15:val="{31D88CD5-8C9E-4DF9-9CAE-D2A1ACD4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image" Target="media/image2.png"/><Relationship Id="rId18" Type="http://schemas.openxmlformats.org/officeDocument/2006/relationships/hyperlink" Target="https://doi.org/10.7326/0003-4819-155-8-201110180-00009" TargetMode="External"/><Relationship Id="rId26" Type="http://schemas.openxmlformats.org/officeDocument/2006/relationships/hyperlink" Target="https://CRAN.R-project.org/package=shiny" TargetMode="External"/><Relationship Id="rId39" Type="http://schemas.openxmlformats.org/officeDocument/2006/relationships/hyperlink" Target="https://doi.org/10.1111/2041-210X.13268" TargetMode="External"/><Relationship Id="rId3" Type="http://schemas.openxmlformats.org/officeDocument/2006/relationships/settings" Target="settings.xml"/><Relationship Id="rId21" Type="http://schemas.openxmlformats.org/officeDocument/2006/relationships/hyperlink" Target="https://community.cochrane.org/help/tools-and-software/revman-5" TargetMode="External"/><Relationship Id="rId34" Type="http://schemas.openxmlformats.org/officeDocument/2006/relationships/hyperlink" Target="https://ggplot2.tidyverse.org" TargetMode="External"/><Relationship Id="rId42" Type="http://schemas.openxmlformats.org/officeDocument/2006/relationships/hyperlink" Target="https://doi.org/10.1002/jrsm.1374" TargetMode="External"/><Relationship Id="rId7" Type="http://schemas.openxmlformats.org/officeDocument/2006/relationships/hyperlink" Target="mailto:luke.mcguinness@bristol.ac.uk" TargetMode="External"/><Relationship Id="rId12" Type="http://schemas.openxmlformats.org/officeDocument/2006/relationships/image" Target="media/image1.png"/><Relationship Id="rId17" Type="http://schemas.openxmlformats.org/officeDocument/2006/relationships/hyperlink" Target="https://doi.org/10.1136/bmj.i4919" TargetMode="External"/><Relationship Id="rId25" Type="http://schemas.openxmlformats.org/officeDocument/2006/relationships/hyperlink" Target="http://www.rstudio.com/" TargetMode="External"/><Relationship Id="rId33" Type="http://schemas.openxmlformats.org/officeDocument/2006/relationships/hyperlink" Target="https://doi.org/10.1136/bmj.d5928" TargetMode="External"/><Relationship Id="rId38" Type="http://schemas.openxmlformats.org/officeDocument/2006/relationships/hyperlink" Target="https://rmetaverse.github.io/" TargetMode="External"/><Relationship Id="rId2" Type="http://schemas.openxmlformats.org/officeDocument/2006/relationships/styles" Target="styles.xml"/><Relationship Id="rId16" Type="http://schemas.openxmlformats.org/officeDocument/2006/relationships/hyperlink" Target="https://doi.org/10.1136/bmj.l4898" TargetMode="External"/><Relationship Id="rId20" Type="http://schemas.openxmlformats.org/officeDocument/2006/relationships/hyperlink" Target="doi:10.1002/9780470712184.ch8" TargetMode="External"/><Relationship Id="rId29" Type="http://schemas.openxmlformats.org/officeDocument/2006/relationships/hyperlink" Target="https://doi.org/10.1101/19005165" TargetMode="External"/><Relationship Id="rId41" Type="http://schemas.openxmlformats.org/officeDocument/2006/relationships/hyperlink" Target="https://doi.org/10.1101/2477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cguinlu/robvis" TargetMode="External"/><Relationship Id="rId24" Type="http://schemas.openxmlformats.org/officeDocument/2006/relationships/hyperlink" Target="https://www.R-project.org/" TargetMode="External"/><Relationship Id="rId32" Type="http://schemas.openxmlformats.org/officeDocument/2006/relationships/hyperlink" Target="https://doi.org/10.1007/s11255-020-02408-y" TargetMode="External"/><Relationship Id="rId37" Type="http://schemas.openxmlformats.org/officeDocument/2006/relationships/hyperlink" Target="https://bookdown.org/yihui/rmarkdown/" TargetMode="External"/><Relationship Id="rId40" Type="http://schemas.openxmlformats.org/officeDocument/2006/relationships/hyperlink" Target="https://doi.org/10.18637/jss.v036.i0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ob-my.sharepoint.com/personal/lm16564_bristol_ac_uk/Documents/Documents/rrr/robvis/RSM-paper/Available%20from%20www.training.cochrane.org/handbook." TargetMode="External"/><Relationship Id="rId23" Type="http://schemas.openxmlformats.org/officeDocument/2006/relationships/hyperlink" Target="https://doi.org/10.1186/s12874-020-0897-3" TargetMode="External"/><Relationship Id="rId28" Type="http://schemas.openxmlformats.org/officeDocument/2006/relationships/hyperlink" Target="https://bookdown.org/MathiasHarrer/Doing_Meta_Analysis_in_R/." TargetMode="External"/><Relationship Id="rId36" Type="http://schemas.openxmlformats.org/officeDocument/2006/relationships/hyperlink" Target="http://r-pkgs.had.co.nz/" TargetMode="External"/><Relationship Id="rId10" Type="http://schemas.openxmlformats.org/officeDocument/2006/relationships/hyperlink" Target="https://www.riskofbias.info" TargetMode="External"/><Relationship Id="rId19" Type="http://schemas.openxmlformats.org/officeDocument/2006/relationships/hyperlink" Target="https://doi.org/10.1016/j.jclinepi.2015.06.005" TargetMode="External"/><Relationship Id="rId31" Type="http://schemas.openxmlformats.org/officeDocument/2006/relationships/hyperlink" Target="https://doi.org/10.1111/codi.1499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doi.org/10.1038/d41586-018-05414-4" TargetMode="External"/><Relationship Id="rId22" Type="http://schemas.openxmlformats.org/officeDocument/2006/relationships/hyperlink" Target="https://doi.org/10.1145/2745802.2745824" TargetMode="External"/><Relationship Id="rId27" Type="http://schemas.openxmlformats.org/officeDocument/2006/relationships/hyperlink" Target="https://doi.org/10.5281/zenodo.3552342" TargetMode="External"/><Relationship Id="rId30" Type="http://schemas.openxmlformats.org/officeDocument/2006/relationships/hyperlink" Target="https://doi.org/10.3389/fpsyg.2019.02983" TargetMode="External"/><Relationship Id="rId35" Type="http://schemas.openxmlformats.org/officeDocument/2006/relationships/hyperlink" Target="https://www.riskofbias.info/welcome/robvis-visualization-too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4</cp:revision>
  <dcterms:created xsi:type="dcterms:W3CDTF">2020-04-14T13:36:00Z</dcterms:created>
  <dcterms:modified xsi:type="dcterms:W3CDTF">2020-04-14T13:37:00Z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