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69" w:rsidRDefault="00DA7083" w:rsidP="00B96569">
      <w:pPr>
        <w:pStyle w:val="Heading1"/>
      </w:pPr>
      <w:r w:rsidRPr="00DA7083">
        <w:rPr>
          <w:rFonts w:ascii="Calibri" w:hAnsi="Calibri" w:cs="Calibri"/>
        </w:rPr>
        <w:t>🧠</w:t>
      </w:r>
      <w:r w:rsidRPr="00DA7083">
        <w:t xml:space="preserve"> </w:t>
      </w:r>
      <w:proofErr w:type="spellStart"/>
      <w:r w:rsidR="00B96569">
        <w:t>G</w:t>
      </w:r>
      <w:r w:rsidR="00FD1CFE">
        <w:t>oogle</w:t>
      </w:r>
      <w:bookmarkStart w:id="0" w:name="_GoBack"/>
      <w:bookmarkEnd w:id="0"/>
      <w:r w:rsidR="00B96569">
        <w:t>_Drive_Manager</w:t>
      </w:r>
      <w:proofErr w:type="spellEnd"/>
    </w:p>
    <w:p w:rsidR="00DA7083" w:rsidRDefault="00DA7083" w:rsidP="00B96569">
      <w:pPr>
        <w:pStyle w:val="Heading1"/>
      </w:pPr>
      <w:r w:rsidRPr="00DA7083">
        <w:t>Concept Analysis: Core Goals and Capabilities</w:t>
      </w:r>
      <w:r w:rsidR="001F6FED">
        <w:t xml:space="preserve"> </w:t>
      </w:r>
    </w:p>
    <w:p w:rsidR="00B96569" w:rsidRPr="00B96569" w:rsidRDefault="00B96569" w:rsidP="00B96569"/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🎯</w:t>
      </w:r>
      <w:r w:rsidRPr="00DA7083">
        <w:rPr>
          <w:b/>
          <w:bCs/>
        </w:rPr>
        <w:t xml:space="preserve"> Primary Objective</w:t>
      </w:r>
    </w:p>
    <w:p w:rsidR="00DA7083" w:rsidRPr="00DA7083" w:rsidRDefault="00DA7083" w:rsidP="00DA7083">
      <w:pPr>
        <w:spacing w:after="0"/>
      </w:pPr>
      <w:r w:rsidRPr="00DA7083">
        <w:t xml:space="preserve">Build a </w:t>
      </w:r>
      <w:r w:rsidRPr="00DA7083">
        <w:rPr>
          <w:b/>
          <w:bCs/>
        </w:rPr>
        <w:t>Windows-based Python GUI tool</w:t>
      </w:r>
      <w:r w:rsidRPr="00DA7083">
        <w:t xml:space="preserve"> that connects to Google Drive (via API), analyzes folder/file structure and metadata, identifies duplicates and naming inconsistencies, and provides a user interface for reviewing, approving, and executing cleanup actions.</w:t>
      </w:r>
    </w:p>
    <w:p w:rsidR="00DA7083" w:rsidRPr="00DA7083" w:rsidRDefault="00FD1CFE" w:rsidP="00DA708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Calibri" w:hAnsi="Calibri" w:cs="Calibri"/>
          <w:b/>
          <w:bCs/>
        </w:rPr>
        <w:t>🧱</w:t>
      </w:r>
      <w:r w:rsidRPr="00DA7083">
        <w:rPr>
          <w:b/>
          <w:bCs/>
        </w:rPr>
        <w:t xml:space="preserve"> Infrastructure &amp; Setup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✅</w:t>
      </w:r>
      <w:r w:rsidRPr="00DA7083">
        <w:rPr>
          <w:b/>
          <w:bCs/>
        </w:rPr>
        <w:t xml:space="preserve"> Best Practices for API Key and OAuth Management</w:t>
      </w:r>
    </w:p>
    <w:p w:rsidR="00DA7083" w:rsidRPr="00DA7083" w:rsidRDefault="00DA7083" w:rsidP="00DA7083">
      <w:pPr>
        <w:spacing w:after="0"/>
      </w:pPr>
      <w:r w:rsidRPr="00DA7083">
        <w:t>Based on current guidance:</w:t>
      </w:r>
    </w:p>
    <w:p w:rsidR="00DA7083" w:rsidRPr="00DA7083" w:rsidRDefault="00DA7083" w:rsidP="00DA7083">
      <w:pPr>
        <w:numPr>
          <w:ilvl w:val="0"/>
          <w:numId w:val="1"/>
        </w:numPr>
        <w:spacing w:after="0"/>
      </w:pPr>
      <w:r w:rsidRPr="00DA7083">
        <w:rPr>
          <w:b/>
          <w:bCs/>
        </w:rPr>
        <w:t>Use environment variables</w:t>
      </w:r>
      <w:r w:rsidRPr="00DA7083">
        <w:t xml:space="preserve"> for all secrets (never hardcoded).</w:t>
      </w:r>
    </w:p>
    <w:p w:rsidR="00DA7083" w:rsidRPr="00DA7083" w:rsidRDefault="00DA7083" w:rsidP="00DA7083">
      <w:pPr>
        <w:numPr>
          <w:ilvl w:val="0"/>
          <w:numId w:val="1"/>
        </w:numPr>
        <w:spacing w:after="0"/>
      </w:pPr>
      <w:r w:rsidRPr="00DA7083">
        <w:rPr>
          <w:b/>
          <w:bCs/>
        </w:rPr>
        <w:t>Label clearly</w:t>
      </w:r>
      <w:r w:rsidRPr="00DA7083">
        <w:t>: e.g. GOOGLE_OAUTH_CLIENT_ID_SEARCHFILES, GOOGLE_OAUTH_CLIENT_SECRET_SEARCHFILES, GOOGLE_OAUTH_CLIENT_ID_X1, etc.</w:t>
      </w:r>
    </w:p>
    <w:p w:rsidR="00DA7083" w:rsidRPr="00DA7083" w:rsidRDefault="00DA7083" w:rsidP="00DA7083">
      <w:pPr>
        <w:numPr>
          <w:ilvl w:val="0"/>
          <w:numId w:val="1"/>
        </w:numPr>
        <w:spacing w:after="0"/>
      </w:pPr>
      <w:r w:rsidRPr="00DA7083">
        <w:rPr>
          <w:b/>
          <w:bCs/>
        </w:rPr>
        <w:t>Use one OAuth client per app</w:t>
      </w:r>
      <w:r w:rsidRPr="00DA7083">
        <w:t xml:space="preserve"> (not per user).</w:t>
      </w:r>
    </w:p>
    <w:p w:rsidR="00DA7083" w:rsidRPr="00DA7083" w:rsidRDefault="00DA7083" w:rsidP="00DA7083">
      <w:pPr>
        <w:numPr>
          <w:ilvl w:val="0"/>
          <w:numId w:val="1"/>
        </w:numPr>
        <w:spacing w:after="0"/>
      </w:pPr>
      <w:r w:rsidRPr="00DA7083">
        <w:rPr>
          <w:b/>
          <w:bCs/>
        </w:rPr>
        <w:t>Restrict API keys</w:t>
      </w:r>
      <w:r w:rsidRPr="00DA7083">
        <w:t xml:space="preserve"> to specific services and IPs if possible.</w:t>
      </w:r>
    </w:p>
    <w:p w:rsidR="00DA7083" w:rsidRPr="00DA7083" w:rsidRDefault="00DA7083" w:rsidP="00DA7083">
      <w:pPr>
        <w:numPr>
          <w:ilvl w:val="0"/>
          <w:numId w:val="1"/>
        </w:numPr>
        <w:spacing w:after="0"/>
      </w:pPr>
      <w:r w:rsidRPr="00DA7083">
        <w:rPr>
          <w:b/>
          <w:bCs/>
        </w:rPr>
        <w:t>Avoid duplicate keys</w:t>
      </w:r>
      <w:r w:rsidRPr="00DA7083">
        <w:t>—rotate and delete unused ones.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Calibri" w:hAnsi="Calibri" w:cs="Calibri"/>
          <w:b/>
          <w:bCs/>
        </w:rPr>
        <w:t>🧩</w:t>
      </w:r>
      <w:r w:rsidRPr="00DA7083">
        <w:rPr>
          <w:b/>
          <w:bCs/>
        </w:rPr>
        <w:t xml:space="preserve"> Suggested Environment Variable Naming Convention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8340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Variable Name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Search &amp; Find Google Files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GOOGLE_OAUTH_CLIENT_ID_SEARCHFILES, GOOGLE_OAUTH_CLIENT_SECRET_SEARCHFILES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 xml:space="preserve">Andrews X1 </w:t>
            </w:r>
            <w:proofErr w:type="spellStart"/>
            <w:r w:rsidRPr="00DA7083">
              <w:t>Thinkpad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GOOGLE_OAUTH_CLIENT_ID_X1, GOOGLE_OAUTH_CLIENT_SECRET_X1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YouTube Data Pull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GOOGLE_API_KEY_YOUTUBE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Google Maps Geocoding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GOOGLE_API_KEY_GEOCODING</w:t>
            </w:r>
          </w:p>
        </w:tc>
      </w:tr>
    </w:tbl>
    <w:p w:rsidR="00DA7083" w:rsidRPr="00DA7083" w:rsidRDefault="00FD1CFE" w:rsidP="00DA7083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🖥</w:t>
      </w:r>
      <w:r w:rsidRPr="00DA7083">
        <w:rPr>
          <w:b/>
          <w:bCs/>
        </w:rPr>
        <w:t>️ Tool Design: Functional Modules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1. Google Drive Integration</w:t>
      </w:r>
    </w:p>
    <w:p w:rsidR="00DA7083" w:rsidRPr="00DA7083" w:rsidRDefault="00DA7083" w:rsidP="00DA7083">
      <w:pPr>
        <w:numPr>
          <w:ilvl w:val="0"/>
          <w:numId w:val="2"/>
        </w:numPr>
        <w:spacing w:after="0"/>
      </w:pPr>
      <w:r w:rsidRPr="00DA7083">
        <w:t xml:space="preserve">Use </w:t>
      </w:r>
      <w:r w:rsidRPr="00DA7083">
        <w:rPr>
          <w:b/>
          <w:bCs/>
        </w:rPr>
        <w:t>Google Drive API v3</w:t>
      </w:r>
      <w:r w:rsidRPr="00DA7083">
        <w:t xml:space="preserve"> with OAuth2 flow.</w:t>
      </w:r>
    </w:p>
    <w:p w:rsidR="00DA7083" w:rsidRPr="00DA7083" w:rsidRDefault="00DA7083" w:rsidP="00DA7083">
      <w:pPr>
        <w:numPr>
          <w:ilvl w:val="0"/>
          <w:numId w:val="2"/>
        </w:numPr>
        <w:spacing w:after="0"/>
      </w:pPr>
      <w:r w:rsidRPr="00DA7083">
        <w:t>Authenticate once, store token securely.</w:t>
      </w:r>
    </w:p>
    <w:p w:rsidR="00DA7083" w:rsidRPr="00DA7083" w:rsidRDefault="00DA7083" w:rsidP="00DA7083">
      <w:pPr>
        <w:numPr>
          <w:ilvl w:val="0"/>
          <w:numId w:val="2"/>
        </w:numPr>
        <w:spacing w:after="0"/>
      </w:pPr>
      <w:r w:rsidRPr="00DA7083">
        <w:t>Pull folder structure, metadata, file names, MIME types, modified dates, etc.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2. Metadata &amp; Content Analysis</w:t>
      </w:r>
    </w:p>
    <w:p w:rsidR="00DA7083" w:rsidRPr="00DA7083" w:rsidRDefault="00DA7083" w:rsidP="00DA7083">
      <w:pPr>
        <w:numPr>
          <w:ilvl w:val="0"/>
          <w:numId w:val="3"/>
        </w:numPr>
        <w:spacing w:after="0"/>
      </w:pPr>
      <w:r w:rsidRPr="00DA7083">
        <w:t>Extract file metadata.</w:t>
      </w:r>
    </w:p>
    <w:p w:rsidR="00DA7083" w:rsidRPr="00DA7083" w:rsidRDefault="00DA7083" w:rsidP="00DA7083">
      <w:pPr>
        <w:numPr>
          <w:ilvl w:val="0"/>
          <w:numId w:val="3"/>
        </w:numPr>
        <w:spacing w:after="0"/>
      </w:pPr>
      <w:r w:rsidRPr="00DA7083">
        <w:t xml:space="preserve">Optionally download file previews (text, PDF, </w:t>
      </w:r>
      <w:proofErr w:type="spellStart"/>
      <w:r w:rsidRPr="00DA7083">
        <w:t>docx</w:t>
      </w:r>
      <w:proofErr w:type="spellEnd"/>
      <w:r w:rsidRPr="00DA7083">
        <w:t>) for content-based classification.</w:t>
      </w:r>
    </w:p>
    <w:p w:rsidR="00DA7083" w:rsidRPr="00DA7083" w:rsidRDefault="00DA7083" w:rsidP="00DA7083">
      <w:pPr>
        <w:numPr>
          <w:ilvl w:val="0"/>
          <w:numId w:val="3"/>
        </w:numPr>
        <w:spacing w:after="0"/>
      </w:pPr>
      <w:r w:rsidRPr="00DA7083">
        <w:t>Use NLP or regex to infer purpose, category, or suggested folder.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3. Duplicate Detection</w:t>
      </w:r>
    </w:p>
    <w:p w:rsidR="00DA7083" w:rsidRPr="00DA7083" w:rsidRDefault="00DA7083" w:rsidP="00DA7083">
      <w:pPr>
        <w:numPr>
          <w:ilvl w:val="0"/>
          <w:numId w:val="4"/>
        </w:numPr>
        <w:spacing w:after="0"/>
      </w:pPr>
      <w:r w:rsidRPr="00DA7083">
        <w:t xml:space="preserve">Match by: </w:t>
      </w:r>
    </w:p>
    <w:p w:rsidR="00DA7083" w:rsidRPr="00DA7083" w:rsidRDefault="00DA7083" w:rsidP="00DA7083">
      <w:pPr>
        <w:numPr>
          <w:ilvl w:val="1"/>
          <w:numId w:val="4"/>
        </w:numPr>
        <w:spacing w:after="0"/>
      </w:pPr>
      <w:r w:rsidRPr="00DA7083">
        <w:t>File name</w:t>
      </w:r>
    </w:p>
    <w:p w:rsidR="00DA7083" w:rsidRPr="00DA7083" w:rsidRDefault="00DA7083" w:rsidP="00DA7083">
      <w:pPr>
        <w:numPr>
          <w:ilvl w:val="1"/>
          <w:numId w:val="4"/>
        </w:numPr>
        <w:spacing w:after="0"/>
      </w:pPr>
      <w:r w:rsidRPr="00DA7083">
        <w:t>File content hash (SHA256)</w:t>
      </w:r>
    </w:p>
    <w:p w:rsidR="00DA7083" w:rsidRPr="00DA7083" w:rsidRDefault="00DA7083" w:rsidP="00DA7083">
      <w:pPr>
        <w:numPr>
          <w:ilvl w:val="1"/>
          <w:numId w:val="4"/>
        </w:numPr>
        <w:spacing w:after="0"/>
      </w:pPr>
      <w:r w:rsidRPr="00DA7083">
        <w:t>Metadata (modified date, size)</w:t>
      </w:r>
    </w:p>
    <w:p w:rsidR="00DA7083" w:rsidRPr="00DA7083" w:rsidRDefault="00DA7083" w:rsidP="00DA7083">
      <w:pPr>
        <w:numPr>
          <w:ilvl w:val="0"/>
          <w:numId w:val="4"/>
        </w:numPr>
        <w:spacing w:after="0"/>
      </w:pPr>
      <w:r w:rsidRPr="00DA7083">
        <w:t xml:space="preserve">Flag: </w:t>
      </w:r>
    </w:p>
    <w:p w:rsidR="00DA7083" w:rsidRPr="00DA7083" w:rsidRDefault="00DA7083" w:rsidP="00DA7083">
      <w:pPr>
        <w:numPr>
          <w:ilvl w:val="1"/>
          <w:numId w:val="4"/>
        </w:numPr>
        <w:spacing w:after="0"/>
      </w:pPr>
      <w:r w:rsidRPr="00DA7083">
        <w:t>Exact duplicates</w:t>
      </w:r>
    </w:p>
    <w:p w:rsidR="00DA7083" w:rsidRPr="00DA7083" w:rsidRDefault="00DA7083" w:rsidP="00DA7083">
      <w:pPr>
        <w:numPr>
          <w:ilvl w:val="1"/>
          <w:numId w:val="4"/>
        </w:numPr>
        <w:spacing w:after="0"/>
      </w:pPr>
      <w:r w:rsidRPr="00DA7083">
        <w:t>Same name, different content</w:t>
      </w:r>
    </w:p>
    <w:p w:rsidR="00DA7083" w:rsidRPr="00DA7083" w:rsidRDefault="00DA7083" w:rsidP="00DA7083">
      <w:pPr>
        <w:numPr>
          <w:ilvl w:val="1"/>
          <w:numId w:val="4"/>
        </w:numPr>
        <w:spacing w:after="0"/>
      </w:pPr>
      <w:r w:rsidRPr="00DA7083">
        <w:t>Same content, different name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4. GUI Review &amp; Approval</w:t>
      </w:r>
    </w:p>
    <w:p w:rsidR="00DA7083" w:rsidRPr="00DA7083" w:rsidRDefault="00DA7083" w:rsidP="00DA7083">
      <w:pPr>
        <w:numPr>
          <w:ilvl w:val="0"/>
          <w:numId w:val="5"/>
        </w:numPr>
        <w:spacing w:after="0"/>
      </w:pPr>
      <w:r w:rsidRPr="00DA7083">
        <w:t xml:space="preserve">Built with </w:t>
      </w:r>
      <w:r w:rsidRPr="00DA7083">
        <w:rPr>
          <w:b/>
          <w:bCs/>
        </w:rPr>
        <w:t>PySide6</w:t>
      </w:r>
      <w:r w:rsidRPr="00DA7083">
        <w:t xml:space="preserve"> or </w:t>
      </w:r>
      <w:proofErr w:type="spellStart"/>
      <w:r w:rsidRPr="00DA7083">
        <w:rPr>
          <w:b/>
          <w:bCs/>
        </w:rPr>
        <w:t>Tkinter</w:t>
      </w:r>
      <w:proofErr w:type="spellEnd"/>
      <w:r w:rsidRPr="00DA7083">
        <w:t xml:space="preserve"> (PySide6 preferred for modern UI).</w:t>
      </w:r>
    </w:p>
    <w:p w:rsidR="00DA7083" w:rsidRPr="00DA7083" w:rsidRDefault="00DA7083" w:rsidP="00DA7083">
      <w:pPr>
        <w:numPr>
          <w:ilvl w:val="0"/>
          <w:numId w:val="5"/>
        </w:numPr>
        <w:spacing w:after="0"/>
      </w:pPr>
      <w:r w:rsidRPr="00DA7083">
        <w:t xml:space="preserve">Table view with: 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t>Current file name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lastRenderedPageBreak/>
        <w:t>Suggested name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t>Editable field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t>Folder path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t>Parent folder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t>Action buttons (Rename, Move, Delete, Merge)</w:t>
      </w:r>
    </w:p>
    <w:p w:rsidR="00DA7083" w:rsidRPr="00DA7083" w:rsidRDefault="00DA7083" w:rsidP="00DA7083">
      <w:pPr>
        <w:numPr>
          <w:ilvl w:val="1"/>
          <w:numId w:val="5"/>
        </w:numPr>
        <w:spacing w:after="0"/>
      </w:pPr>
      <w:r w:rsidRPr="00DA7083">
        <w:t>Filters and sort options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5. Folder Reorganization</w:t>
      </w:r>
    </w:p>
    <w:p w:rsidR="00DA7083" w:rsidRPr="00DA7083" w:rsidRDefault="00DA7083" w:rsidP="00DA7083">
      <w:pPr>
        <w:numPr>
          <w:ilvl w:val="0"/>
          <w:numId w:val="6"/>
        </w:numPr>
        <w:spacing w:after="0"/>
      </w:pPr>
      <w:r w:rsidRPr="00DA7083">
        <w:t>Suggest merges, renames, moves.</w:t>
      </w:r>
    </w:p>
    <w:p w:rsidR="00DA7083" w:rsidRPr="00DA7083" w:rsidRDefault="00DA7083" w:rsidP="00DA7083">
      <w:pPr>
        <w:numPr>
          <w:ilvl w:val="0"/>
          <w:numId w:val="6"/>
        </w:numPr>
        <w:spacing w:after="0"/>
      </w:pPr>
      <w:r w:rsidRPr="00DA7083">
        <w:t>Show preview of new structure.</w:t>
      </w:r>
    </w:p>
    <w:p w:rsidR="00DA7083" w:rsidRPr="00DA7083" w:rsidRDefault="00DA7083" w:rsidP="00DA7083">
      <w:pPr>
        <w:numPr>
          <w:ilvl w:val="0"/>
          <w:numId w:val="6"/>
        </w:numPr>
        <w:spacing w:after="0"/>
      </w:pPr>
      <w:r w:rsidRPr="00DA7083">
        <w:t>Allow override and manual edits.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6. Logging &amp; Audit Trail</w:t>
      </w:r>
    </w:p>
    <w:p w:rsidR="00DA7083" w:rsidRPr="00DA7083" w:rsidRDefault="00DA7083" w:rsidP="00DA7083">
      <w:pPr>
        <w:numPr>
          <w:ilvl w:val="0"/>
          <w:numId w:val="7"/>
        </w:numPr>
        <w:spacing w:after="0"/>
      </w:pPr>
      <w:r w:rsidRPr="00DA7083">
        <w:t xml:space="preserve">Log all actions: </w:t>
      </w:r>
    </w:p>
    <w:p w:rsidR="00DA7083" w:rsidRPr="00DA7083" w:rsidRDefault="00DA7083" w:rsidP="00DA7083">
      <w:pPr>
        <w:numPr>
          <w:ilvl w:val="1"/>
          <w:numId w:val="7"/>
        </w:numPr>
        <w:spacing w:after="0"/>
      </w:pPr>
      <w:r w:rsidRPr="00DA7083">
        <w:t>Variables used</w:t>
      </w:r>
    </w:p>
    <w:p w:rsidR="00DA7083" w:rsidRPr="00DA7083" w:rsidRDefault="00DA7083" w:rsidP="00DA7083">
      <w:pPr>
        <w:numPr>
          <w:ilvl w:val="1"/>
          <w:numId w:val="7"/>
        </w:numPr>
        <w:spacing w:after="0"/>
      </w:pPr>
      <w:r w:rsidRPr="00DA7083">
        <w:t>API calls</w:t>
      </w:r>
    </w:p>
    <w:p w:rsidR="00DA7083" w:rsidRPr="00DA7083" w:rsidRDefault="00DA7083" w:rsidP="00DA7083">
      <w:pPr>
        <w:numPr>
          <w:ilvl w:val="1"/>
          <w:numId w:val="7"/>
        </w:numPr>
        <w:spacing w:after="0"/>
      </w:pPr>
      <w:r w:rsidRPr="00DA7083">
        <w:t>File changes</w:t>
      </w:r>
    </w:p>
    <w:p w:rsidR="00DA7083" w:rsidRPr="00DA7083" w:rsidRDefault="00DA7083" w:rsidP="00DA7083">
      <w:pPr>
        <w:numPr>
          <w:ilvl w:val="1"/>
          <w:numId w:val="7"/>
        </w:numPr>
        <w:spacing w:after="0"/>
      </w:pPr>
      <w:r w:rsidRPr="00DA7083">
        <w:t>User approvals</w:t>
      </w:r>
    </w:p>
    <w:p w:rsidR="00DA7083" w:rsidRPr="00DA7083" w:rsidRDefault="00DA7083" w:rsidP="00DA7083">
      <w:pPr>
        <w:numPr>
          <w:ilvl w:val="0"/>
          <w:numId w:val="7"/>
        </w:numPr>
        <w:spacing w:after="0"/>
      </w:pPr>
      <w:r w:rsidRPr="00DA7083">
        <w:t xml:space="preserve">Save logs to local file (e.g. </w:t>
      </w:r>
      <w:proofErr w:type="spellStart"/>
      <w:r w:rsidRPr="00DA7083">
        <w:t>drive_cleanup_log.json</w:t>
      </w:r>
      <w:proofErr w:type="spellEnd"/>
      <w:r w:rsidRPr="00DA7083">
        <w:t>).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b/>
          <w:bCs/>
        </w:rPr>
        <w:t>7. User Experience &amp; Feedback</w:t>
      </w:r>
    </w:p>
    <w:p w:rsidR="00DA7083" w:rsidRPr="00DA7083" w:rsidRDefault="00DA7083" w:rsidP="00DA7083">
      <w:pPr>
        <w:numPr>
          <w:ilvl w:val="0"/>
          <w:numId w:val="8"/>
        </w:numPr>
        <w:spacing w:after="0"/>
      </w:pPr>
      <w:r w:rsidRPr="00DA7083">
        <w:t>Progress indicators</w:t>
      </w:r>
    </w:p>
    <w:p w:rsidR="00DA7083" w:rsidRPr="00DA7083" w:rsidRDefault="00DA7083" w:rsidP="00DA7083">
      <w:pPr>
        <w:numPr>
          <w:ilvl w:val="0"/>
          <w:numId w:val="8"/>
        </w:numPr>
        <w:spacing w:after="0"/>
      </w:pPr>
      <w:r w:rsidRPr="00DA7083">
        <w:t>Error messages</w:t>
      </w:r>
    </w:p>
    <w:p w:rsidR="00DA7083" w:rsidRPr="00DA7083" w:rsidRDefault="00DA7083" w:rsidP="00DA7083">
      <w:pPr>
        <w:numPr>
          <w:ilvl w:val="0"/>
          <w:numId w:val="8"/>
        </w:numPr>
        <w:spacing w:after="0"/>
      </w:pPr>
      <w:r w:rsidRPr="00DA7083">
        <w:t>Undo option</w:t>
      </w:r>
    </w:p>
    <w:p w:rsidR="00DA7083" w:rsidRPr="00DA7083" w:rsidRDefault="00DA7083" w:rsidP="00DA7083">
      <w:pPr>
        <w:numPr>
          <w:ilvl w:val="0"/>
          <w:numId w:val="8"/>
        </w:numPr>
        <w:spacing w:after="0"/>
      </w:pPr>
      <w:r w:rsidRPr="00DA7083">
        <w:t>Help menu</w:t>
      </w:r>
    </w:p>
    <w:p w:rsidR="00DA7083" w:rsidRPr="00DA7083" w:rsidRDefault="00DA7083" w:rsidP="00DA7083">
      <w:pPr>
        <w:numPr>
          <w:ilvl w:val="0"/>
          <w:numId w:val="8"/>
        </w:numPr>
        <w:spacing w:after="0"/>
      </w:pPr>
      <w:r w:rsidRPr="00DA7083">
        <w:t>Exit confirmation</w:t>
      </w:r>
    </w:p>
    <w:p w:rsidR="00DA7083" w:rsidRPr="00DA7083" w:rsidRDefault="00DA7083" w:rsidP="00DA7083">
      <w:pPr>
        <w:numPr>
          <w:ilvl w:val="0"/>
          <w:numId w:val="8"/>
        </w:numPr>
        <w:spacing w:after="0"/>
      </w:pPr>
      <w:r w:rsidRPr="00DA7083">
        <w:t>Configurable settings (e.g. ignore folders, recursive depth)</w:t>
      </w:r>
    </w:p>
    <w:p w:rsidR="00DA7083" w:rsidRPr="00DA7083" w:rsidRDefault="00FD1CFE" w:rsidP="00DA7083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Calibri" w:hAnsi="Calibri" w:cs="Calibri"/>
          <w:b/>
          <w:bCs/>
        </w:rPr>
        <w:t>🧭</w:t>
      </w:r>
      <w:r w:rsidRPr="00DA7083">
        <w:rPr>
          <w:b/>
          <w:bCs/>
        </w:rPr>
        <w:t xml:space="preserve"> Suggested Functional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3766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Functions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Connect to Google Drive, manage tokens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Data Retrieval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Pull folder/file metadata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Analysis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Detect duplicates, suggest names/folders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GUI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Display data, allow edits, approvals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Execution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Rename/move/delete files via API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Logging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Track all actions and variables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Settings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Configure behavior, filters, exclusions</w:t>
            </w:r>
          </w:p>
        </w:tc>
      </w:tr>
    </w:tbl>
    <w:p w:rsidR="00DA7083" w:rsidRPr="00DA7083" w:rsidRDefault="00FD1CFE" w:rsidP="00DA708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❓</w:t>
      </w:r>
      <w:r w:rsidRPr="00DA7083">
        <w:rPr>
          <w:b/>
          <w:bCs/>
        </w:rPr>
        <w:t xml:space="preserve"> Clarifying Questions for Architecture &amp; Design</w:t>
      </w:r>
    </w:p>
    <w:p w:rsidR="00DA7083" w:rsidRPr="00DA7083" w:rsidRDefault="00DA7083" w:rsidP="00DA7083">
      <w:pPr>
        <w:spacing w:after="0"/>
      </w:pPr>
      <w:proofErr w:type="gramStart"/>
      <w:r w:rsidRPr="00DA7083">
        <w:t>Here’s</w:t>
      </w:r>
      <w:proofErr w:type="gramEnd"/>
      <w:r w:rsidRPr="00DA7083">
        <w:t xml:space="preserve"> a structured set of questions to help finalize the concept:</w:t>
      </w:r>
    </w:p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🔐</w:t>
      </w:r>
      <w:r w:rsidRPr="00DA7083">
        <w:rPr>
          <w:b/>
          <w:bCs/>
        </w:rPr>
        <w:t xml:space="preserve"> Authentication &amp; API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2380"/>
        <w:gridCol w:w="1467"/>
        <w:gridCol w:w="2715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Valid Responses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Suggested Response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Impact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Do you want to use one OAuth client for all functions or separate per function?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One shared client, Separate per function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One shared client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Simplifies setup and avoids duplication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the tool support multiple Google accounts?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Adds complexity but supports broader use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API keys be rotated</w:t>
            </w:r>
            <w:proofErr w:type="gramEnd"/>
            <w:r w:rsidRPr="00DA7083">
              <w:t xml:space="preserve"> periodically?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Improves security, requires key management</w:t>
            </w:r>
          </w:p>
        </w:tc>
      </w:tr>
    </w:tbl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lastRenderedPageBreak/>
        <w:t>📁</w:t>
      </w:r>
      <w:r w:rsidRPr="00DA7083">
        <w:rPr>
          <w:b/>
          <w:bCs/>
        </w:rPr>
        <w:t xml:space="preserve"> Folder Selection &amp;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4"/>
        <w:gridCol w:w="2010"/>
        <w:gridCol w:w="1692"/>
        <w:gridCol w:w="2604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Valid Responses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Suggested Response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Impact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the tool allow selecting any folder or only predefined ones?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Any folder, Predefined list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Any folder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More flexible, requires folder picker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subfolders be included recursively?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No, Configurable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Configurable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Adds control for large structures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certain folders be ignored</w:t>
            </w:r>
            <w:proofErr w:type="gramEnd"/>
            <w:r w:rsidRPr="00DA7083">
              <w:t>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Prevents clutter (e.g. system folders)</w:t>
            </w:r>
          </w:p>
        </w:tc>
      </w:tr>
    </w:tbl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Calibri" w:hAnsi="Calibri" w:cs="Calibri"/>
          <w:b/>
          <w:bCs/>
        </w:rPr>
        <w:t>🧠</w:t>
      </w:r>
      <w:r w:rsidRPr="00DA7083">
        <w:rPr>
          <w:b/>
          <w:bCs/>
        </w:rPr>
        <w:t xml:space="preserve"> File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4"/>
        <w:gridCol w:w="2539"/>
        <w:gridCol w:w="1670"/>
        <w:gridCol w:w="2967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Valid Responses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Suggested Response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Impact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the tool analyze file content or just metadata?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Metadata only, Metadata + content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Metadata + content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Enables smarter suggestions, but slower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NLP be used</w:t>
            </w:r>
            <w:proofErr w:type="gramEnd"/>
            <w:r w:rsidRPr="00DA7083">
              <w:t xml:space="preserve"> to infer file purpose?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Adds intelligence, requires model or library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file previews be downloaded</w:t>
            </w:r>
            <w:proofErr w:type="gramEnd"/>
            <w:r w:rsidRPr="00DA7083">
              <w:t>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No, Configurable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Configurable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Balances speed vs insight</w:t>
            </w:r>
          </w:p>
        </w:tc>
      </w:tr>
    </w:tbl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Calibri" w:hAnsi="Calibri" w:cs="Calibri"/>
          <w:b/>
          <w:bCs/>
        </w:rPr>
        <w:t>🧹</w:t>
      </w:r>
      <w:r w:rsidRPr="00DA7083">
        <w:rPr>
          <w:b/>
          <w:bCs/>
        </w:rPr>
        <w:t xml:space="preserve"> Duplicate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2"/>
        <w:gridCol w:w="2388"/>
        <w:gridCol w:w="1701"/>
        <w:gridCol w:w="2769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Valid Responses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Suggested Response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Impact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What defines a duplicate?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Name only, Content only, Both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Both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Most accurate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duplicates be auto-deleted or user-approved?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Auto, User approval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User approval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Safer, more transparent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older versions be archived</w:t>
            </w:r>
            <w:proofErr w:type="gramEnd"/>
            <w:r w:rsidRPr="00DA7083">
              <w:t>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Preserves history, adds storage cost</w:t>
            </w:r>
          </w:p>
        </w:tc>
      </w:tr>
    </w:tbl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🖼</w:t>
      </w:r>
      <w:r w:rsidRPr="00DA7083">
        <w:rPr>
          <w:b/>
          <w:bCs/>
        </w:rPr>
        <w:t>️ GUI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2039"/>
        <w:gridCol w:w="1920"/>
        <w:gridCol w:w="2512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Valid Responses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Suggested Response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Impact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Which GUI framework?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spellStart"/>
            <w:r w:rsidRPr="00DA7083">
              <w:t>Tkinter</w:t>
            </w:r>
            <w:proofErr w:type="spellEnd"/>
            <w:r w:rsidRPr="00DA7083">
              <w:t xml:space="preserve">, PySide6, </w:t>
            </w:r>
            <w:proofErr w:type="spellStart"/>
            <w:r w:rsidRPr="00DA7083">
              <w:t>PyQt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PySide6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Modern, scalable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the interface be tabbed or single-page?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Tabbed, Single-page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Tabbed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Organizes functions cleanly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Should edits be inline or in popups?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Inline, Popup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Inline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Faster workflow</w:t>
            </w:r>
          </w:p>
        </w:tc>
      </w:tr>
    </w:tbl>
    <w:p w:rsidR="00DA7083" w:rsidRPr="00DA7083" w:rsidRDefault="00DA7083" w:rsidP="00DA7083">
      <w:pPr>
        <w:spacing w:after="0"/>
        <w:rPr>
          <w:b/>
          <w:bCs/>
        </w:rPr>
      </w:pPr>
      <w:r w:rsidRPr="00DA7083">
        <w:rPr>
          <w:rFonts w:ascii="Segoe UI Symbol" w:hAnsi="Segoe UI Symbol" w:cs="Segoe UI Symbol"/>
          <w:b/>
          <w:bCs/>
        </w:rPr>
        <w:t>📝</w:t>
      </w:r>
      <w:r w:rsidRPr="00DA7083">
        <w:rPr>
          <w:b/>
          <w:bCs/>
        </w:rPr>
        <w:t xml:space="preserve"> Logging &amp; Feedback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  <w:gridCol w:w="1974"/>
        <w:gridCol w:w="1920"/>
        <w:gridCol w:w="2420"/>
      </w:tblGrid>
      <w:tr w:rsidR="00DA7083" w:rsidRPr="00DA7083" w:rsidTr="00DA70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Valid Responses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Suggested Response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  <w:rPr>
                <w:b/>
                <w:bCs/>
              </w:rPr>
            </w:pPr>
            <w:r w:rsidRPr="00DA7083">
              <w:rPr>
                <w:b/>
                <w:bCs/>
              </w:rPr>
              <w:t>Impact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all actions be logged</w:t>
            </w:r>
            <w:proofErr w:type="gramEnd"/>
            <w:r w:rsidRPr="00DA7083">
              <w:t>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Enables audit and rollback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logs be saved</w:t>
            </w:r>
            <w:proofErr w:type="gramEnd"/>
            <w:r w:rsidRPr="00DA7083">
              <w:t xml:space="preserve"> locally or to cloud?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Local, Cloud, Both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Local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Easier setup</w:t>
            </w:r>
          </w:p>
        </w:tc>
      </w:tr>
      <w:tr w:rsidR="00DA7083" w:rsidRPr="00DA7083" w:rsidTr="00DA70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proofErr w:type="gramStart"/>
            <w:r w:rsidRPr="00DA7083">
              <w:t>Should verbose debugging be enabled</w:t>
            </w:r>
            <w:proofErr w:type="gramEnd"/>
            <w:r w:rsidRPr="00DA7083">
              <w:t>?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Yes, No, Configurable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Configurable</w:t>
            </w:r>
          </w:p>
        </w:tc>
        <w:tc>
          <w:tcPr>
            <w:tcW w:w="0" w:type="auto"/>
            <w:vAlign w:val="center"/>
            <w:hideMark/>
          </w:tcPr>
          <w:p w:rsidR="00DA7083" w:rsidRPr="00DA7083" w:rsidRDefault="00DA7083" w:rsidP="00DA7083">
            <w:pPr>
              <w:spacing w:after="0"/>
            </w:pPr>
            <w:r w:rsidRPr="00DA7083">
              <w:t>Helps troubleshooting</w:t>
            </w:r>
          </w:p>
        </w:tc>
      </w:tr>
    </w:tbl>
    <w:p w:rsidR="00DA7083" w:rsidRPr="00DA7083" w:rsidRDefault="00FD1CFE" w:rsidP="00DA7083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DA7083" w:rsidRPr="00DA7083" w:rsidRDefault="00DA7083" w:rsidP="00DA7083">
      <w:pPr>
        <w:spacing w:after="0"/>
      </w:pPr>
      <w:r w:rsidRPr="00DA7083">
        <w:t xml:space="preserve">Would you like me to start drafting the Python architecture and GUI layout next? I can also help you define the folder picker, metadata puller, and duplicate checker as modular scripts. </w:t>
      </w:r>
      <w:proofErr w:type="gramStart"/>
      <w:r w:rsidRPr="00DA7083">
        <w:t>Let’s</w:t>
      </w:r>
      <w:proofErr w:type="gramEnd"/>
      <w:r w:rsidRPr="00DA7083">
        <w:t xml:space="preserve"> build this together—your vision is clear, and I’ll make sure the execution is just as sharp.</w:t>
      </w:r>
    </w:p>
    <w:p w:rsidR="00F943D8" w:rsidRDefault="00FD1CFE" w:rsidP="00DA7083">
      <w:pPr>
        <w:spacing w:after="0"/>
      </w:pPr>
    </w:p>
    <w:sectPr w:rsidR="00F943D8" w:rsidSect="00AB5E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5732B"/>
    <w:multiLevelType w:val="multilevel"/>
    <w:tmpl w:val="08F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B03C6"/>
    <w:multiLevelType w:val="multilevel"/>
    <w:tmpl w:val="E28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012CC"/>
    <w:multiLevelType w:val="multilevel"/>
    <w:tmpl w:val="917C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F4F81"/>
    <w:multiLevelType w:val="multilevel"/>
    <w:tmpl w:val="BBA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0DCD"/>
    <w:multiLevelType w:val="multilevel"/>
    <w:tmpl w:val="2874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F434B"/>
    <w:multiLevelType w:val="multilevel"/>
    <w:tmpl w:val="946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22DA0"/>
    <w:multiLevelType w:val="multilevel"/>
    <w:tmpl w:val="3DD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51558"/>
    <w:multiLevelType w:val="multilevel"/>
    <w:tmpl w:val="2E3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83"/>
    <w:rsid w:val="00175757"/>
    <w:rsid w:val="001E0E4B"/>
    <w:rsid w:val="001F6FED"/>
    <w:rsid w:val="00707C54"/>
    <w:rsid w:val="00744A58"/>
    <w:rsid w:val="00926E0E"/>
    <w:rsid w:val="00AB5EF2"/>
    <w:rsid w:val="00B96569"/>
    <w:rsid w:val="00C875C4"/>
    <w:rsid w:val="00DA7083"/>
    <w:rsid w:val="00E00ADA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F808"/>
  <w15:chartTrackingRefBased/>
  <w15:docId w15:val="{DDD61A36-2559-4FAA-A076-336619CF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6569"/>
    <w:pPr>
      <w:keepNext/>
      <w:keepLines/>
      <w:spacing w:after="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69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Pearen</dc:creator>
  <cp:keywords/>
  <dc:description/>
  <cp:lastModifiedBy>Andrew J Pearen</cp:lastModifiedBy>
  <cp:revision>3</cp:revision>
  <dcterms:created xsi:type="dcterms:W3CDTF">2025-09-23T21:33:00Z</dcterms:created>
  <dcterms:modified xsi:type="dcterms:W3CDTF">2025-09-23T21:33:00Z</dcterms:modified>
</cp:coreProperties>
</file>