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BC1778" w14:textId="77777777" w:rsidR="00E31D4F" w:rsidRPr="00567398" w:rsidRDefault="00E31D4F" w:rsidP="00E31D4F">
      <w:pPr>
        <w:spacing w:after="0" w:line="240" w:lineRule="auto"/>
        <w:rPr>
          <w:rFonts w:eastAsia="Times New Roman" w:cstheme="minorHAnsi"/>
          <w:sz w:val="20"/>
          <w:szCs w:val="20"/>
        </w:rPr>
      </w:pPr>
      <w:r w:rsidRPr="00567398">
        <w:rPr>
          <w:rFonts w:eastAsia="Times New Roman" w:cstheme="minorHAnsi"/>
          <w:sz w:val="20"/>
          <w:szCs w:val="20"/>
        </w:rPr>
        <w:t>Enterprises are struggling to make high quality data easily discoverable and accessible for analytics, across multiple silos, to a growing number of people and tools within their organization. They are often forced to make tradeoffs—to move and duplicate data across silos to enable diverse analytics use cases or leave their data distributed but limit the agility of decisions.  </w:t>
      </w:r>
    </w:p>
    <w:p w14:paraId="1BDD092C" w14:textId="77777777" w:rsidR="00E31D4F" w:rsidRPr="00567398" w:rsidRDefault="00E31D4F" w:rsidP="00E31D4F">
      <w:pPr>
        <w:spacing w:before="240" w:after="0" w:line="240" w:lineRule="auto"/>
        <w:rPr>
          <w:rFonts w:eastAsia="Times New Roman" w:cstheme="minorHAnsi"/>
          <w:sz w:val="20"/>
          <w:szCs w:val="20"/>
        </w:rPr>
      </w:pPr>
      <w:r w:rsidRPr="00567398">
        <w:rPr>
          <w:rFonts w:eastAsia="Times New Roman" w:cstheme="minorHAnsi"/>
          <w:sz w:val="20"/>
          <w:szCs w:val="20"/>
        </w:rPr>
        <w:t>Today we are excited to announce </w:t>
      </w:r>
      <w:proofErr w:type="spellStart"/>
      <w:r w:rsidRPr="00567398">
        <w:rPr>
          <w:rFonts w:eastAsia="Times New Roman" w:cstheme="minorHAnsi"/>
          <w:sz w:val="20"/>
          <w:szCs w:val="20"/>
        </w:rPr>
        <w:fldChar w:fldCharType="begin"/>
      </w:r>
      <w:r w:rsidRPr="00567398">
        <w:rPr>
          <w:rFonts w:eastAsia="Times New Roman" w:cstheme="minorHAnsi"/>
          <w:sz w:val="20"/>
          <w:szCs w:val="20"/>
        </w:rPr>
        <w:instrText xml:space="preserve"> HYPERLINK "http://cloud.google.com/dataplex" </w:instrText>
      </w:r>
      <w:r w:rsidRPr="00567398">
        <w:rPr>
          <w:rFonts w:eastAsia="Times New Roman" w:cstheme="minorHAnsi"/>
          <w:sz w:val="20"/>
          <w:szCs w:val="20"/>
        </w:rPr>
        <w:fldChar w:fldCharType="separate"/>
      </w:r>
      <w:r w:rsidRPr="00567398">
        <w:rPr>
          <w:rFonts w:eastAsia="Times New Roman" w:cstheme="minorHAnsi"/>
          <w:color w:val="1A73E8"/>
          <w:sz w:val="20"/>
          <w:szCs w:val="20"/>
          <w:u w:val="single"/>
        </w:rPr>
        <w:t>Dataplex</w:t>
      </w:r>
      <w:proofErr w:type="spellEnd"/>
      <w:r w:rsidRPr="00567398">
        <w:rPr>
          <w:rFonts w:eastAsia="Times New Roman" w:cstheme="minorHAnsi"/>
          <w:sz w:val="20"/>
          <w:szCs w:val="20"/>
        </w:rPr>
        <w:fldChar w:fldCharType="end"/>
      </w:r>
      <w:r w:rsidRPr="00567398">
        <w:rPr>
          <w:rFonts w:eastAsia="Times New Roman" w:cstheme="minorHAnsi"/>
          <w:sz w:val="20"/>
          <w:szCs w:val="20"/>
        </w:rPr>
        <w:t>, an intelligent data fabric that provides a way to centrally manage, monitor, and govern your data across data lakes, data warehouses and data marts, and make this data securely accessible to a variety of analytics and data science tools.  </w:t>
      </w:r>
    </w:p>
    <w:p w14:paraId="09B5A7C4" w14:textId="77777777" w:rsidR="00E31D4F" w:rsidRPr="00567398" w:rsidRDefault="00E31D4F" w:rsidP="00E31D4F">
      <w:pPr>
        <w:spacing w:before="240" w:after="0" w:line="240" w:lineRule="auto"/>
        <w:rPr>
          <w:rFonts w:eastAsia="Times New Roman" w:cstheme="minorHAnsi"/>
          <w:sz w:val="20"/>
          <w:szCs w:val="20"/>
        </w:rPr>
      </w:pPr>
      <w:proofErr w:type="spellStart"/>
      <w:r w:rsidRPr="00567398">
        <w:rPr>
          <w:rFonts w:eastAsia="Times New Roman" w:cstheme="minorHAnsi"/>
          <w:sz w:val="20"/>
          <w:szCs w:val="20"/>
        </w:rPr>
        <w:t>Dataplex</w:t>
      </w:r>
      <w:proofErr w:type="spellEnd"/>
      <w:r w:rsidRPr="00567398">
        <w:rPr>
          <w:rFonts w:eastAsia="Times New Roman" w:cstheme="minorHAnsi"/>
          <w:sz w:val="20"/>
          <w:szCs w:val="20"/>
        </w:rPr>
        <w:t xml:space="preserve"> provides an integrated analytics experience, bringing together the best of Google Cloud and </w:t>
      </w:r>
      <w:proofErr w:type="gramStart"/>
      <w:r w:rsidRPr="00567398">
        <w:rPr>
          <w:rFonts w:eastAsia="Times New Roman" w:cstheme="minorHAnsi"/>
          <w:sz w:val="20"/>
          <w:szCs w:val="20"/>
        </w:rPr>
        <w:t>open source</w:t>
      </w:r>
      <w:proofErr w:type="gramEnd"/>
      <w:r w:rsidRPr="00567398">
        <w:rPr>
          <w:rFonts w:eastAsia="Times New Roman" w:cstheme="minorHAnsi"/>
          <w:sz w:val="20"/>
          <w:szCs w:val="20"/>
        </w:rPr>
        <w:t xml:space="preserve"> tools, so you can rapidly curate, secure, integrate, and analyze data at scale. With built-in data intelligence using Google Artificial Intelligence (AI) and machine learning (ML) capabilities and a flexible consumption model, you can now spend less time wrestling with infrastructure and more time focused on driving business outcomes.</w:t>
      </w:r>
    </w:p>
    <w:p w14:paraId="18F1C852" w14:textId="0EC31FA9" w:rsidR="00E31D4F" w:rsidRPr="00567398" w:rsidRDefault="00E31D4F" w:rsidP="00E31D4F">
      <w:pPr>
        <w:spacing w:after="0" w:line="240" w:lineRule="auto"/>
        <w:rPr>
          <w:rFonts w:eastAsia="Times New Roman" w:cstheme="minorHAnsi"/>
          <w:sz w:val="20"/>
          <w:szCs w:val="20"/>
        </w:rPr>
      </w:pPr>
      <w:r w:rsidRPr="00567398">
        <w:rPr>
          <w:rFonts w:eastAsia="Times New Roman" w:cstheme="minorHAnsi"/>
          <w:noProof/>
          <w:color w:val="1A73E8"/>
          <w:sz w:val="20"/>
          <w:szCs w:val="20"/>
        </w:rPr>
        <w:drawing>
          <wp:inline distT="0" distB="0" distL="0" distR="0" wp14:anchorId="21F2795B" wp14:editId="6E266CA6">
            <wp:extent cx="5943600" cy="3049270"/>
            <wp:effectExtent l="0" t="0" r="0" b="0"/>
            <wp:docPr id="8" name="Picture 8" descr="Graphical user interface, application, Teams&#10;&#10;Description automatically generated">
              <a:hlinkClick xmlns:a="http://schemas.openxmlformats.org/drawingml/2006/main" r:id="rId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Teams&#10;&#10;Description automatically generated">
                      <a:hlinkClick r:id="rId5" tgtFrame="&quot;_blank&quot;"/>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049270"/>
                    </a:xfrm>
                    <a:prstGeom prst="rect">
                      <a:avLst/>
                    </a:prstGeom>
                    <a:noFill/>
                    <a:ln>
                      <a:noFill/>
                    </a:ln>
                  </pic:spPr>
                </pic:pic>
              </a:graphicData>
            </a:graphic>
          </wp:inline>
        </w:drawing>
      </w:r>
      <w:r w:rsidR="00E91414" w:rsidRPr="00567398">
        <w:rPr>
          <w:rFonts w:cstheme="minorHAnsi"/>
          <w:noProof/>
          <w:sz w:val="20"/>
          <w:szCs w:val="20"/>
        </w:rPr>
      </w:r>
      <w:r w:rsidR="00E91414" w:rsidRPr="00567398">
        <w:rPr>
          <w:rFonts w:cstheme="minorHAnsi"/>
          <w:sz w:val="20"/>
          <w:szCs w:val="20"/>
        </w:rPr>
        <w:pict w14:anchorId="5211C519">
          <v:rect id="Rectangle 7" o:spid="_x0000_s1029" href="https://storage.googleapis.com/gweb-cloudblog-publish/images/integrated_analytics_experience.max-2800x2800.jpg" target="&quot;_blank&quot;" style="width:23.9pt;height:2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" o:button="t" filled="f" stroked="f">
            <v:fill o:detectmouseclick="t"/>
            <o:lock v:ext="edit" aspectratio="t"/>
            <w10:anchorlock/>
          </v:rect>
        </w:pict>
      </w:r>
    </w:p>
    <w:p w14:paraId="0E9EBB86" w14:textId="77777777" w:rsidR="00E31D4F" w:rsidRPr="00567398" w:rsidRDefault="00E31D4F" w:rsidP="00E31D4F">
      <w:pPr>
        <w:spacing w:after="0" w:line="240" w:lineRule="auto"/>
        <w:rPr>
          <w:rFonts w:eastAsia="Times New Roman" w:cstheme="minorHAnsi"/>
          <w:sz w:val="20"/>
          <w:szCs w:val="20"/>
        </w:rPr>
      </w:pPr>
      <w:proofErr w:type="spellStart"/>
      <w:r w:rsidRPr="00567398">
        <w:rPr>
          <w:rFonts w:eastAsia="Times New Roman" w:cstheme="minorHAnsi"/>
          <w:sz w:val="20"/>
          <w:szCs w:val="20"/>
        </w:rPr>
        <w:t>Dataplex</w:t>
      </w:r>
      <w:proofErr w:type="spellEnd"/>
      <w:r w:rsidRPr="00567398">
        <w:rPr>
          <w:rFonts w:eastAsia="Times New Roman" w:cstheme="minorHAnsi"/>
          <w:sz w:val="20"/>
          <w:szCs w:val="20"/>
        </w:rPr>
        <w:t xml:space="preserve"> enables you to:</w:t>
      </w:r>
    </w:p>
    <w:p w14:paraId="7A8CACF6" w14:textId="77777777" w:rsidR="00E31D4F" w:rsidRPr="00567398" w:rsidRDefault="00E31D4F" w:rsidP="00E31D4F">
      <w:pPr>
        <w:numPr>
          <w:ilvl w:val="0"/>
          <w:numId w:val="1"/>
        </w:numPr>
        <w:spacing w:after="0" w:line="240" w:lineRule="auto"/>
        <w:ind w:left="5614"/>
        <w:rPr>
          <w:rFonts w:eastAsia="Times New Roman" w:cstheme="minorHAnsi"/>
          <w:sz w:val="20"/>
          <w:szCs w:val="20"/>
        </w:rPr>
      </w:pPr>
      <w:r w:rsidRPr="00567398">
        <w:rPr>
          <w:rFonts w:eastAsia="Times New Roman" w:cstheme="minorHAnsi"/>
          <w:sz w:val="20"/>
          <w:szCs w:val="20"/>
        </w:rPr>
        <w:t>Achieve </w:t>
      </w:r>
      <w:r w:rsidRPr="00567398">
        <w:rPr>
          <w:rFonts w:eastAsia="Times New Roman" w:cstheme="minorHAnsi"/>
          <w:b/>
          <w:bCs/>
          <w:sz w:val="20"/>
          <w:szCs w:val="20"/>
        </w:rPr>
        <w:t>freedom of choice</w:t>
      </w:r>
      <w:r w:rsidRPr="00567398">
        <w:rPr>
          <w:rFonts w:eastAsia="Times New Roman" w:cstheme="minorHAnsi"/>
          <w:sz w:val="20"/>
          <w:szCs w:val="20"/>
        </w:rPr>
        <w:t xml:space="preserve"> to store data wherever you want for the right price/performance and choose the best analytics tools for the job, including Google Cloud and </w:t>
      </w:r>
      <w:proofErr w:type="gramStart"/>
      <w:r w:rsidRPr="00567398">
        <w:rPr>
          <w:rFonts w:eastAsia="Times New Roman" w:cstheme="minorHAnsi"/>
          <w:sz w:val="20"/>
          <w:szCs w:val="20"/>
        </w:rPr>
        <w:t>open source</w:t>
      </w:r>
      <w:proofErr w:type="gramEnd"/>
      <w:r w:rsidRPr="00567398">
        <w:rPr>
          <w:rFonts w:eastAsia="Times New Roman" w:cstheme="minorHAnsi"/>
          <w:sz w:val="20"/>
          <w:szCs w:val="20"/>
        </w:rPr>
        <w:t xml:space="preserve"> analytics technologies such as Apache Spark and Presto.</w:t>
      </w:r>
    </w:p>
    <w:p w14:paraId="01D45CCC" w14:textId="77777777" w:rsidR="00E31D4F" w:rsidRPr="00567398" w:rsidRDefault="00E31D4F" w:rsidP="00E31D4F">
      <w:pPr>
        <w:numPr>
          <w:ilvl w:val="0"/>
          <w:numId w:val="1"/>
        </w:numPr>
        <w:spacing w:after="0" w:line="240" w:lineRule="auto"/>
        <w:ind w:left="5614"/>
        <w:rPr>
          <w:rFonts w:eastAsia="Times New Roman" w:cstheme="minorHAnsi"/>
          <w:sz w:val="20"/>
          <w:szCs w:val="20"/>
        </w:rPr>
      </w:pPr>
      <w:r w:rsidRPr="00567398">
        <w:rPr>
          <w:rFonts w:eastAsia="Times New Roman" w:cstheme="minorHAnsi"/>
          <w:sz w:val="20"/>
          <w:szCs w:val="20"/>
        </w:rPr>
        <w:t>Enforce </w:t>
      </w:r>
      <w:r w:rsidRPr="00567398">
        <w:rPr>
          <w:rFonts w:eastAsia="Times New Roman" w:cstheme="minorHAnsi"/>
          <w:b/>
          <w:bCs/>
          <w:sz w:val="20"/>
          <w:szCs w:val="20"/>
        </w:rPr>
        <w:t>consistent controls</w:t>
      </w:r>
      <w:r w:rsidRPr="00567398">
        <w:rPr>
          <w:rFonts w:eastAsia="Times New Roman" w:cstheme="minorHAnsi"/>
          <w:sz w:val="20"/>
          <w:szCs w:val="20"/>
        </w:rPr>
        <w:t> across your data to ensure unified security and governance</w:t>
      </w:r>
    </w:p>
    <w:p w14:paraId="4AF8A24D" w14:textId="77777777" w:rsidR="00E31D4F" w:rsidRPr="00567398" w:rsidRDefault="00E31D4F" w:rsidP="00E31D4F">
      <w:pPr>
        <w:numPr>
          <w:ilvl w:val="0"/>
          <w:numId w:val="1"/>
        </w:numPr>
        <w:spacing w:after="0" w:line="240" w:lineRule="auto"/>
        <w:ind w:left="5614"/>
        <w:rPr>
          <w:rFonts w:eastAsia="Times New Roman" w:cstheme="minorHAnsi"/>
          <w:sz w:val="20"/>
          <w:szCs w:val="20"/>
        </w:rPr>
      </w:pPr>
      <w:r w:rsidRPr="00567398">
        <w:rPr>
          <w:rFonts w:eastAsia="Times New Roman" w:cstheme="minorHAnsi"/>
          <w:sz w:val="20"/>
          <w:szCs w:val="20"/>
        </w:rPr>
        <w:t>Take advantage of the </w:t>
      </w:r>
      <w:r w:rsidRPr="00567398">
        <w:rPr>
          <w:rFonts w:eastAsia="Times New Roman" w:cstheme="minorHAnsi"/>
          <w:b/>
          <w:bCs/>
          <w:sz w:val="20"/>
          <w:szCs w:val="20"/>
        </w:rPr>
        <w:t>built-in data intelligence</w:t>
      </w:r>
      <w:r w:rsidRPr="00567398">
        <w:rPr>
          <w:rFonts w:eastAsia="Times New Roman" w:cstheme="minorHAnsi"/>
          <w:sz w:val="20"/>
          <w:szCs w:val="20"/>
        </w:rPr>
        <w:t> using Google’s best in class AI/ML capabilities to automate much of the manual toil around data management and get access to higher quality data.</w:t>
      </w:r>
    </w:p>
    <w:p w14:paraId="3F77338D" w14:textId="77777777" w:rsidR="00E31D4F" w:rsidRPr="00567398" w:rsidRDefault="00E31D4F" w:rsidP="00E31D4F">
      <w:pPr>
        <w:spacing w:after="0" w:line="240" w:lineRule="auto"/>
        <w:rPr>
          <w:rFonts w:eastAsia="Times New Roman" w:cstheme="minorHAnsi"/>
          <w:sz w:val="20"/>
          <w:szCs w:val="20"/>
        </w:rPr>
      </w:pPr>
      <w:r w:rsidRPr="00567398">
        <w:rPr>
          <w:rFonts w:eastAsia="Times New Roman" w:cstheme="minorHAnsi"/>
          <w:sz w:val="20"/>
          <w:szCs w:val="20"/>
        </w:rPr>
        <w:t xml:space="preserve">Early customers like Equifax, Loblaw, and ANZ are excited about using </w:t>
      </w:r>
      <w:proofErr w:type="spellStart"/>
      <w:r w:rsidRPr="00567398">
        <w:rPr>
          <w:rFonts w:eastAsia="Times New Roman" w:cstheme="minorHAnsi"/>
          <w:sz w:val="20"/>
          <w:szCs w:val="20"/>
        </w:rPr>
        <w:t>Dataplex</w:t>
      </w:r>
      <w:proofErr w:type="spellEnd"/>
      <w:r w:rsidRPr="00567398">
        <w:rPr>
          <w:rFonts w:eastAsia="Times New Roman" w:cstheme="minorHAnsi"/>
          <w:sz w:val="20"/>
          <w:szCs w:val="20"/>
        </w:rPr>
        <w:t xml:space="preserve"> to address data management complexity.</w:t>
      </w:r>
    </w:p>
    <w:p w14:paraId="5B016EF4" w14:textId="77777777" w:rsidR="00E31D4F" w:rsidRPr="00567398" w:rsidRDefault="00E31D4F" w:rsidP="00E31D4F">
      <w:pPr>
        <w:spacing w:before="240" w:after="0" w:line="240" w:lineRule="auto"/>
        <w:rPr>
          <w:rFonts w:eastAsia="Times New Roman" w:cstheme="minorHAnsi"/>
          <w:sz w:val="20"/>
          <w:szCs w:val="20"/>
        </w:rPr>
      </w:pPr>
      <w:r w:rsidRPr="00567398">
        <w:rPr>
          <w:rFonts w:eastAsia="Times New Roman" w:cstheme="minorHAnsi"/>
          <w:i/>
          <w:iCs/>
          <w:sz w:val="20"/>
          <w:szCs w:val="20"/>
        </w:rPr>
        <w:lastRenderedPageBreak/>
        <w:t>“</w:t>
      </w:r>
      <w:proofErr w:type="spellStart"/>
      <w:r w:rsidRPr="00567398">
        <w:rPr>
          <w:rFonts w:eastAsia="Times New Roman" w:cstheme="minorHAnsi"/>
          <w:i/>
          <w:iCs/>
          <w:sz w:val="20"/>
          <w:szCs w:val="20"/>
        </w:rPr>
        <w:t>Dataplex</w:t>
      </w:r>
      <w:proofErr w:type="spellEnd"/>
      <w:r w:rsidRPr="00567398">
        <w:rPr>
          <w:rFonts w:eastAsia="Times New Roman" w:cstheme="minorHAnsi"/>
          <w:i/>
          <w:iCs/>
          <w:sz w:val="20"/>
          <w:szCs w:val="20"/>
        </w:rPr>
        <w:t xml:space="preserve"> will greatly simplify the existing analytics workflows within Equifax with its unified data fabric and single interface for policy management and governance across all our analytics data. Its built-in data discovery and data quality features will ensure that our data scientists and analysts always have access to high quality data that they can trust. </w:t>
      </w:r>
      <w:proofErr w:type="spellStart"/>
      <w:r w:rsidRPr="00567398">
        <w:rPr>
          <w:rFonts w:eastAsia="Times New Roman" w:cstheme="minorHAnsi"/>
          <w:i/>
          <w:iCs/>
          <w:sz w:val="20"/>
          <w:szCs w:val="20"/>
        </w:rPr>
        <w:t>Dataplex</w:t>
      </w:r>
      <w:proofErr w:type="spellEnd"/>
      <w:r w:rsidRPr="00567398">
        <w:rPr>
          <w:rFonts w:eastAsia="Times New Roman" w:cstheme="minorHAnsi"/>
          <w:i/>
          <w:iCs/>
          <w:sz w:val="20"/>
          <w:szCs w:val="20"/>
        </w:rPr>
        <w:t xml:space="preserve"> aligns well with our enterprise data </w:t>
      </w:r>
      <w:proofErr w:type="gramStart"/>
      <w:r w:rsidRPr="00567398">
        <w:rPr>
          <w:rFonts w:eastAsia="Times New Roman" w:cstheme="minorHAnsi"/>
          <w:i/>
          <w:iCs/>
          <w:sz w:val="20"/>
          <w:szCs w:val="20"/>
        </w:rPr>
        <w:t>strategy</w:t>
      </w:r>
      <w:proofErr w:type="gramEnd"/>
      <w:r w:rsidRPr="00567398">
        <w:rPr>
          <w:rFonts w:eastAsia="Times New Roman" w:cstheme="minorHAnsi"/>
          <w:i/>
          <w:iCs/>
          <w:sz w:val="20"/>
          <w:szCs w:val="20"/>
        </w:rPr>
        <w:t xml:space="preserve"> and we are excited to partner with Google Cloud on this.”</w:t>
      </w:r>
      <w:r w:rsidRPr="00567398">
        <w:rPr>
          <w:rFonts w:eastAsia="Times New Roman" w:cstheme="minorHAnsi"/>
          <w:i/>
          <w:iCs/>
          <w:sz w:val="20"/>
          <w:szCs w:val="20"/>
        </w:rPr>
        <w:br/>
        <w:t>—</w:t>
      </w:r>
      <w:r w:rsidRPr="00567398">
        <w:rPr>
          <w:rFonts w:eastAsia="Times New Roman" w:cstheme="minorHAnsi"/>
          <w:b/>
          <w:bCs/>
          <w:i/>
          <w:iCs/>
          <w:sz w:val="20"/>
          <w:szCs w:val="20"/>
        </w:rPr>
        <w:t>Kumar Menon, SVP, Data Fabric &amp; Decision Science Technology, Equifax.</w:t>
      </w:r>
    </w:p>
    <w:p w14:paraId="610A7276" w14:textId="77777777" w:rsidR="00E31D4F" w:rsidRPr="00567398" w:rsidRDefault="00E31D4F" w:rsidP="00E31D4F">
      <w:pPr>
        <w:spacing w:before="240" w:after="0" w:line="240" w:lineRule="auto"/>
        <w:rPr>
          <w:rFonts w:eastAsia="Times New Roman" w:cstheme="minorHAnsi"/>
          <w:sz w:val="20"/>
          <w:szCs w:val="20"/>
        </w:rPr>
      </w:pPr>
      <w:r w:rsidRPr="00567398">
        <w:rPr>
          <w:rFonts w:eastAsia="Times New Roman" w:cstheme="minorHAnsi"/>
          <w:i/>
          <w:iCs/>
          <w:sz w:val="20"/>
          <w:szCs w:val="20"/>
        </w:rPr>
        <w:t xml:space="preserve">“Loblaw is Canada's food and pharmacy leader, and we are excited to be an early adopter of </w:t>
      </w:r>
      <w:proofErr w:type="spellStart"/>
      <w:r w:rsidRPr="00567398">
        <w:rPr>
          <w:rFonts w:eastAsia="Times New Roman" w:cstheme="minorHAnsi"/>
          <w:i/>
          <w:iCs/>
          <w:sz w:val="20"/>
          <w:szCs w:val="20"/>
        </w:rPr>
        <w:t>Dataplex</w:t>
      </w:r>
      <w:proofErr w:type="spellEnd"/>
      <w:r w:rsidRPr="00567398">
        <w:rPr>
          <w:rFonts w:eastAsia="Times New Roman" w:cstheme="minorHAnsi"/>
          <w:i/>
          <w:iCs/>
          <w:sz w:val="20"/>
          <w:szCs w:val="20"/>
        </w:rPr>
        <w:t xml:space="preserve">. We could significantly benefit from </w:t>
      </w:r>
      <w:proofErr w:type="spellStart"/>
      <w:r w:rsidRPr="00567398">
        <w:rPr>
          <w:rFonts w:eastAsia="Times New Roman" w:cstheme="minorHAnsi"/>
          <w:i/>
          <w:iCs/>
          <w:sz w:val="20"/>
          <w:szCs w:val="20"/>
        </w:rPr>
        <w:t>Dataplex</w:t>
      </w:r>
      <w:proofErr w:type="spellEnd"/>
      <w:r w:rsidRPr="00567398">
        <w:rPr>
          <w:rFonts w:eastAsia="Times New Roman" w:cstheme="minorHAnsi"/>
          <w:i/>
          <w:iCs/>
          <w:sz w:val="20"/>
          <w:szCs w:val="20"/>
        </w:rPr>
        <w:t xml:space="preserve"> as it provides a single pane of glass for end-to-end data management and governance. We are particularly interested in improving platform resilience and data quality by detecting anomalies as early as possible in the data pipeline with the help of </w:t>
      </w:r>
      <w:proofErr w:type="spellStart"/>
      <w:r w:rsidRPr="00567398">
        <w:rPr>
          <w:rFonts w:eastAsia="Times New Roman" w:cstheme="minorHAnsi"/>
          <w:i/>
          <w:iCs/>
          <w:sz w:val="20"/>
          <w:szCs w:val="20"/>
        </w:rPr>
        <w:t>Dataplex</w:t>
      </w:r>
      <w:proofErr w:type="spellEnd"/>
      <w:r w:rsidRPr="00567398">
        <w:rPr>
          <w:rFonts w:eastAsia="Times New Roman" w:cstheme="minorHAnsi"/>
          <w:i/>
          <w:iCs/>
          <w:sz w:val="20"/>
          <w:szCs w:val="20"/>
        </w:rPr>
        <w:t>.”</w:t>
      </w:r>
      <w:r w:rsidRPr="00567398">
        <w:rPr>
          <w:rFonts w:eastAsia="Times New Roman" w:cstheme="minorHAnsi"/>
          <w:i/>
          <w:iCs/>
          <w:sz w:val="20"/>
          <w:szCs w:val="20"/>
        </w:rPr>
        <w:br/>
        <w:t>—</w:t>
      </w:r>
      <w:r w:rsidRPr="00567398">
        <w:rPr>
          <w:rFonts w:eastAsia="Times New Roman" w:cstheme="minorHAnsi"/>
          <w:b/>
          <w:bCs/>
          <w:i/>
          <w:iCs/>
          <w:sz w:val="20"/>
          <w:szCs w:val="20"/>
        </w:rPr>
        <w:t>Elton Martins, Senior Director of Data Insights &amp; Analytics, Loblaw</w:t>
      </w:r>
    </w:p>
    <w:p w14:paraId="68D60151" w14:textId="77777777" w:rsidR="00E31D4F" w:rsidRPr="00567398" w:rsidRDefault="00E31D4F" w:rsidP="00E31D4F">
      <w:pPr>
        <w:spacing w:before="240" w:after="0" w:line="240" w:lineRule="auto"/>
        <w:rPr>
          <w:rFonts w:eastAsia="Times New Roman" w:cstheme="minorHAnsi"/>
          <w:sz w:val="20"/>
          <w:szCs w:val="20"/>
        </w:rPr>
      </w:pPr>
      <w:r w:rsidRPr="00567398">
        <w:rPr>
          <w:rFonts w:eastAsia="Times New Roman" w:cstheme="minorHAnsi"/>
          <w:i/>
          <w:iCs/>
          <w:sz w:val="20"/>
          <w:szCs w:val="20"/>
        </w:rPr>
        <w:t xml:space="preserve">“We are undergoing a major data transformation at ANZ, bringing together our various data assets and building a cohesive data ecosystem for customer benefit. </w:t>
      </w:r>
      <w:proofErr w:type="spellStart"/>
      <w:r w:rsidRPr="00567398">
        <w:rPr>
          <w:rFonts w:eastAsia="Times New Roman" w:cstheme="minorHAnsi"/>
          <w:i/>
          <w:iCs/>
          <w:sz w:val="20"/>
          <w:szCs w:val="20"/>
        </w:rPr>
        <w:t>Dataplex’s</w:t>
      </w:r>
      <w:proofErr w:type="spellEnd"/>
      <w:r w:rsidRPr="00567398">
        <w:rPr>
          <w:rFonts w:eastAsia="Times New Roman" w:cstheme="minorHAnsi"/>
          <w:i/>
          <w:iCs/>
          <w:sz w:val="20"/>
          <w:szCs w:val="20"/>
        </w:rPr>
        <w:t xml:space="preserve"> vision and capabilities align well with our current data strategy to build a unified data fabric for all our analytics and AI/ML use cases. We are excited to partner with GCP on </w:t>
      </w:r>
      <w:proofErr w:type="spellStart"/>
      <w:r w:rsidRPr="00567398">
        <w:rPr>
          <w:rFonts w:eastAsia="Times New Roman" w:cstheme="minorHAnsi"/>
          <w:i/>
          <w:iCs/>
          <w:sz w:val="20"/>
          <w:szCs w:val="20"/>
        </w:rPr>
        <w:t>Dataplex</w:t>
      </w:r>
      <w:proofErr w:type="spellEnd"/>
      <w:r w:rsidRPr="00567398">
        <w:rPr>
          <w:rFonts w:eastAsia="Times New Roman" w:cstheme="minorHAnsi"/>
          <w:i/>
          <w:iCs/>
          <w:sz w:val="20"/>
          <w:szCs w:val="20"/>
        </w:rPr>
        <w:t xml:space="preserve"> and test the product in private preview.”</w:t>
      </w:r>
      <w:r w:rsidRPr="00567398">
        <w:rPr>
          <w:rFonts w:eastAsia="Times New Roman" w:cstheme="minorHAnsi"/>
          <w:i/>
          <w:iCs/>
          <w:sz w:val="20"/>
          <w:szCs w:val="20"/>
        </w:rPr>
        <w:br/>
        <w:t>—</w:t>
      </w:r>
      <w:r w:rsidRPr="00567398">
        <w:rPr>
          <w:rFonts w:eastAsia="Times New Roman" w:cstheme="minorHAnsi"/>
          <w:b/>
          <w:bCs/>
          <w:i/>
          <w:iCs/>
          <w:sz w:val="20"/>
          <w:szCs w:val="20"/>
        </w:rPr>
        <w:t>Ashish Shekhar, Head of Technology – Enterprise Analytics &amp; Applied AI, ANZ </w:t>
      </w:r>
    </w:p>
    <w:p w14:paraId="74FD6234" w14:textId="77777777" w:rsidR="00E31D4F" w:rsidRPr="00567398" w:rsidRDefault="00E31D4F" w:rsidP="00E31D4F">
      <w:pPr>
        <w:spacing w:before="240" w:after="0" w:line="240" w:lineRule="auto"/>
        <w:rPr>
          <w:rFonts w:eastAsia="Times New Roman" w:cstheme="minorHAnsi"/>
          <w:sz w:val="20"/>
          <w:szCs w:val="20"/>
        </w:rPr>
      </w:pPr>
      <w:proofErr w:type="spellStart"/>
      <w:r w:rsidRPr="00567398">
        <w:rPr>
          <w:rFonts w:eastAsia="Times New Roman" w:cstheme="minorHAnsi"/>
          <w:sz w:val="20"/>
          <w:szCs w:val="20"/>
        </w:rPr>
        <w:t>Dataplex</w:t>
      </w:r>
      <w:proofErr w:type="spellEnd"/>
      <w:r w:rsidRPr="00567398">
        <w:rPr>
          <w:rFonts w:eastAsia="Times New Roman" w:cstheme="minorHAnsi"/>
          <w:sz w:val="20"/>
          <w:szCs w:val="20"/>
        </w:rPr>
        <w:t xml:space="preserve"> is built for distributed data. We are starting with data stored in </w:t>
      </w:r>
      <w:hyperlink r:id="rId7" w:history="1">
        <w:r w:rsidRPr="00567398">
          <w:rPr>
            <w:rFonts w:eastAsia="Times New Roman" w:cstheme="minorHAnsi"/>
            <w:color w:val="1A73E8"/>
            <w:sz w:val="20"/>
            <w:szCs w:val="20"/>
            <w:u w:val="single"/>
          </w:rPr>
          <w:t>Google Cloud Storage</w:t>
        </w:r>
      </w:hyperlink>
      <w:r w:rsidRPr="00567398">
        <w:rPr>
          <w:rFonts w:eastAsia="Times New Roman" w:cstheme="minorHAnsi"/>
          <w:sz w:val="20"/>
          <w:szCs w:val="20"/>
        </w:rPr>
        <w:t> and </w:t>
      </w:r>
      <w:proofErr w:type="spellStart"/>
      <w:r w:rsidRPr="00567398">
        <w:rPr>
          <w:rFonts w:eastAsia="Times New Roman" w:cstheme="minorHAnsi"/>
          <w:sz w:val="20"/>
          <w:szCs w:val="20"/>
        </w:rPr>
        <w:fldChar w:fldCharType="begin"/>
      </w:r>
      <w:r w:rsidRPr="00567398">
        <w:rPr>
          <w:rFonts w:eastAsia="Times New Roman" w:cstheme="minorHAnsi"/>
          <w:sz w:val="20"/>
          <w:szCs w:val="20"/>
        </w:rPr>
        <w:instrText xml:space="preserve"> HYPERLINK "https://cloud.google.com/bigquery" </w:instrText>
      </w:r>
      <w:r w:rsidRPr="00567398">
        <w:rPr>
          <w:rFonts w:eastAsia="Times New Roman" w:cstheme="minorHAnsi"/>
          <w:sz w:val="20"/>
          <w:szCs w:val="20"/>
        </w:rPr>
        <w:fldChar w:fldCharType="separate"/>
      </w:r>
      <w:r w:rsidRPr="00567398">
        <w:rPr>
          <w:rFonts w:eastAsia="Times New Roman" w:cstheme="minorHAnsi"/>
          <w:color w:val="1A73E8"/>
          <w:sz w:val="20"/>
          <w:szCs w:val="20"/>
          <w:u w:val="single"/>
        </w:rPr>
        <w:t>BigQuery</w:t>
      </w:r>
      <w:proofErr w:type="spellEnd"/>
      <w:r w:rsidRPr="00567398">
        <w:rPr>
          <w:rFonts w:eastAsia="Times New Roman" w:cstheme="minorHAnsi"/>
          <w:sz w:val="20"/>
          <w:szCs w:val="20"/>
        </w:rPr>
        <w:fldChar w:fldCharType="end"/>
      </w:r>
      <w:r w:rsidRPr="00567398">
        <w:rPr>
          <w:rFonts w:eastAsia="Times New Roman" w:cstheme="minorHAnsi"/>
          <w:sz w:val="20"/>
          <w:szCs w:val="20"/>
        </w:rPr>
        <w:t>, with support for other data sources coming soon. It provides a workflow-driven experience helping you build an open data platform and make data easily accessible to your end users while ensuring your policies and best practices are consistently enforced.</w:t>
      </w:r>
    </w:p>
    <w:p w14:paraId="37AD66AB" w14:textId="77777777" w:rsidR="00E31D4F" w:rsidRPr="00567398" w:rsidRDefault="00E31D4F" w:rsidP="00E31D4F">
      <w:pPr>
        <w:spacing w:before="300" w:after="300" w:line="240" w:lineRule="auto"/>
        <w:outlineLvl w:val="2"/>
        <w:rPr>
          <w:rFonts w:eastAsia="Times New Roman" w:cstheme="minorHAnsi"/>
          <w:color w:val="202124"/>
          <w:sz w:val="20"/>
          <w:szCs w:val="20"/>
        </w:rPr>
      </w:pPr>
      <w:r w:rsidRPr="00567398">
        <w:rPr>
          <w:rFonts w:eastAsia="Times New Roman" w:cstheme="minorHAnsi"/>
          <w:color w:val="202124"/>
          <w:sz w:val="20"/>
          <w:szCs w:val="20"/>
        </w:rPr>
        <w:t>Organizing and curating your data</w:t>
      </w:r>
    </w:p>
    <w:p w14:paraId="124878AE" w14:textId="77777777" w:rsidR="00E31D4F" w:rsidRPr="00567398" w:rsidRDefault="00E31D4F" w:rsidP="00E31D4F">
      <w:pPr>
        <w:spacing w:after="0" w:line="240" w:lineRule="auto"/>
        <w:rPr>
          <w:rFonts w:eastAsia="Times New Roman" w:cstheme="minorHAnsi"/>
          <w:sz w:val="20"/>
          <w:szCs w:val="20"/>
        </w:rPr>
      </w:pPr>
      <w:r w:rsidRPr="00567398">
        <w:rPr>
          <w:rFonts w:eastAsia="Times New Roman" w:cstheme="minorHAnsi"/>
          <w:sz w:val="20"/>
          <w:szCs w:val="20"/>
        </w:rPr>
        <w:t xml:space="preserve">One of the core tenets of </w:t>
      </w:r>
      <w:proofErr w:type="spellStart"/>
      <w:r w:rsidRPr="00567398">
        <w:rPr>
          <w:rFonts w:eastAsia="Times New Roman" w:cstheme="minorHAnsi"/>
          <w:sz w:val="20"/>
          <w:szCs w:val="20"/>
        </w:rPr>
        <w:t>Dataplex</w:t>
      </w:r>
      <w:proofErr w:type="spellEnd"/>
      <w:r w:rsidRPr="00567398">
        <w:rPr>
          <w:rFonts w:eastAsia="Times New Roman" w:cstheme="minorHAnsi"/>
          <w:sz w:val="20"/>
          <w:szCs w:val="20"/>
        </w:rPr>
        <w:t xml:space="preserve"> is letting you organize and manage your data in a way that makes sense for your business, without data movement or duplication. For that, we are providing logical constructs like lakes, data zones and assets. Those constructs enable you to abstract away the underlying storage systems and become the foundation for setting policies around data access, security, lifecycle management, and so on. </w:t>
      </w:r>
    </w:p>
    <w:p w14:paraId="014A546D" w14:textId="77777777" w:rsidR="00E31D4F" w:rsidRPr="00567398" w:rsidRDefault="00E31D4F" w:rsidP="00E31D4F">
      <w:pPr>
        <w:spacing w:before="240" w:after="0" w:line="240" w:lineRule="auto"/>
        <w:rPr>
          <w:rFonts w:eastAsia="Times New Roman" w:cstheme="minorHAnsi"/>
          <w:sz w:val="20"/>
          <w:szCs w:val="20"/>
        </w:rPr>
      </w:pPr>
      <w:r w:rsidRPr="00567398">
        <w:rPr>
          <w:rFonts w:eastAsia="Times New Roman" w:cstheme="minorHAnsi"/>
          <w:sz w:val="20"/>
          <w:szCs w:val="20"/>
        </w:rPr>
        <w:t xml:space="preserve">For example, you can create a lake per department within your organization (Retail, Sales, Finance, etc.) and create data zones that map to data readiness and usage (landing, raw, </w:t>
      </w:r>
      <w:proofErr w:type="spellStart"/>
      <w:r w:rsidRPr="00567398">
        <w:rPr>
          <w:rFonts w:eastAsia="Times New Roman" w:cstheme="minorHAnsi"/>
          <w:sz w:val="20"/>
          <w:szCs w:val="20"/>
        </w:rPr>
        <w:t>curated_data_analytics</w:t>
      </w:r>
      <w:proofErr w:type="spellEnd"/>
      <w:r w:rsidRPr="00567398">
        <w:rPr>
          <w:rFonts w:eastAsia="Times New Roman" w:cstheme="minorHAnsi"/>
          <w:sz w:val="20"/>
          <w:szCs w:val="20"/>
        </w:rPr>
        <w:t xml:space="preserve">, </w:t>
      </w:r>
      <w:proofErr w:type="spellStart"/>
      <w:r w:rsidRPr="00567398">
        <w:rPr>
          <w:rFonts w:eastAsia="Times New Roman" w:cstheme="minorHAnsi"/>
          <w:sz w:val="20"/>
          <w:szCs w:val="20"/>
        </w:rPr>
        <w:t>curated_data_science</w:t>
      </w:r>
      <w:proofErr w:type="spellEnd"/>
      <w:r w:rsidRPr="00567398">
        <w:rPr>
          <w:rFonts w:eastAsia="Times New Roman" w:cstheme="minorHAnsi"/>
          <w:sz w:val="20"/>
          <w:szCs w:val="20"/>
        </w:rPr>
        <w:t>, etc.). </w:t>
      </w:r>
    </w:p>
    <w:p w14:paraId="1B958954" w14:textId="77777777" w:rsidR="00E31D4F" w:rsidRPr="00567398" w:rsidRDefault="00E31D4F" w:rsidP="00E31D4F">
      <w:pPr>
        <w:spacing w:before="240" w:after="0" w:line="240" w:lineRule="auto"/>
        <w:rPr>
          <w:rFonts w:eastAsia="Times New Roman" w:cstheme="minorHAnsi"/>
          <w:sz w:val="20"/>
          <w:szCs w:val="20"/>
        </w:rPr>
      </w:pPr>
      <w:r w:rsidRPr="00567398">
        <w:rPr>
          <w:rFonts w:eastAsia="Times New Roman" w:cstheme="minorHAnsi"/>
          <w:sz w:val="20"/>
          <w:szCs w:val="20"/>
        </w:rPr>
        <w:t>Once you have your lakes and zones setup, you can now attach data to these zones as assets. You can add data from different types of storage (</w:t>
      </w:r>
      <w:proofErr w:type="gramStart"/>
      <w:r w:rsidRPr="00567398">
        <w:rPr>
          <w:rFonts w:eastAsia="Times New Roman" w:cstheme="minorHAnsi"/>
          <w:sz w:val="20"/>
          <w:szCs w:val="20"/>
        </w:rPr>
        <w:t>e.g.</w:t>
      </w:r>
      <w:proofErr w:type="gramEnd"/>
      <w:r w:rsidRPr="00567398">
        <w:rPr>
          <w:rFonts w:eastAsia="Times New Roman" w:cstheme="minorHAnsi"/>
          <w:sz w:val="20"/>
          <w:szCs w:val="20"/>
        </w:rPr>
        <w:t xml:space="preserve"> GCS Bucket and </w:t>
      </w:r>
      <w:proofErr w:type="spellStart"/>
      <w:r w:rsidRPr="00567398">
        <w:rPr>
          <w:rFonts w:eastAsia="Times New Roman" w:cstheme="minorHAnsi"/>
          <w:sz w:val="20"/>
          <w:szCs w:val="20"/>
        </w:rPr>
        <w:t>BigQuery</w:t>
      </w:r>
      <w:proofErr w:type="spellEnd"/>
      <w:r w:rsidRPr="00567398">
        <w:rPr>
          <w:rFonts w:eastAsia="Times New Roman" w:cstheme="minorHAnsi"/>
          <w:sz w:val="20"/>
          <w:szCs w:val="20"/>
        </w:rPr>
        <w:t xml:space="preserve"> dataset) under the same zone. You can also attach data across multiple projects under the same zone.</w:t>
      </w:r>
    </w:p>
    <w:p w14:paraId="52C22A0A" w14:textId="3DA13495" w:rsidR="00E31D4F" w:rsidRPr="00567398" w:rsidRDefault="00E31D4F" w:rsidP="00E31D4F">
      <w:pPr>
        <w:spacing w:after="0" w:line="240" w:lineRule="auto"/>
        <w:rPr>
          <w:rFonts w:eastAsia="Times New Roman" w:cstheme="minorHAnsi"/>
          <w:sz w:val="20"/>
          <w:szCs w:val="20"/>
        </w:rPr>
      </w:pPr>
      <w:r w:rsidRPr="00567398">
        <w:rPr>
          <w:rFonts w:eastAsia="Times New Roman" w:cstheme="minorHAnsi"/>
          <w:noProof/>
          <w:color w:val="1A73E8"/>
          <w:sz w:val="20"/>
          <w:szCs w:val="20"/>
        </w:rPr>
        <w:drawing>
          <wp:inline distT="0" distB="0" distL="0" distR="0" wp14:anchorId="479D36E6" wp14:editId="754FF1A3">
            <wp:extent cx="5712460" cy="1113790"/>
            <wp:effectExtent l="0" t="0" r="2540" b="0"/>
            <wp:docPr id="6" name="Picture 6" descr="Graphical user interface, diagram&#10;&#10;Description automatically generated">
              <a:hlinkClick xmlns:a="http://schemas.openxmlformats.org/drawingml/2006/main" r:id="rId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diagram&#10;&#10;Description automatically generated">
                      <a:hlinkClick r:id="rId8" tgtFrame="&quot;_blank&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2460" cy="1113790"/>
                    </a:xfrm>
                    <a:prstGeom prst="rect">
                      <a:avLst/>
                    </a:prstGeom>
                    <a:noFill/>
                    <a:ln>
                      <a:noFill/>
                    </a:ln>
                  </pic:spPr>
                </pic:pic>
              </a:graphicData>
            </a:graphic>
          </wp:inline>
        </w:drawing>
      </w:r>
      <w:r w:rsidR="00E91414" w:rsidRPr="00567398">
        <w:rPr>
          <w:rFonts w:cstheme="minorHAnsi"/>
          <w:noProof/>
          <w:sz w:val="20"/>
          <w:szCs w:val="20"/>
        </w:rPr>
      </w:r>
      <w:r w:rsidR="00E91414" w:rsidRPr="00567398">
        <w:rPr>
          <w:rFonts w:cstheme="minorHAnsi"/>
          <w:sz w:val="20"/>
          <w:szCs w:val="20"/>
        </w:rPr>
        <w:pict w14:anchorId="2F5727DE">
          <v:rect id="Rectangle 5" o:spid="_x0000_s1028" href="https://storage.googleapis.com/gweb-cloudblog-publish/images/Organizing_and_curating_your_data.max-2800x2800.jpg" target="&quot;_blank&quot;" style="width:23.9pt;height:2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" o:button="t" filled="f" stroked="f">
            <v:fill o:detectmouseclick="t"/>
            <o:lock v:ext="edit" aspectratio="t"/>
            <w10:anchorlock/>
          </v:rect>
        </w:pict>
      </w:r>
    </w:p>
    <w:p w14:paraId="7DD3B4C2" w14:textId="77777777" w:rsidR="00E31D4F" w:rsidRPr="00567398" w:rsidRDefault="00E31D4F" w:rsidP="00E31D4F">
      <w:pPr>
        <w:spacing w:after="0" w:line="240" w:lineRule="auto"/>
        <w:rPr>
          <w:rFonts w:eastAsia="Times New Roman" w:cstheme="minorHAnsi"/>
          <w:sz w:val="20"/>
          <w:szCs w:val="20"/>
        </w:rPr>
      </w:pPr>
      <w:r w:rsidRPr="00567398">
        <w:rPr>
          <w:rFonts w:eastAsia="Times New Roman" w:cstheme="minorHAnsi"/>
          <w:sz w:val="20"/>
          <w:szCs w:val="20"/>
        </w:rPr>
        <w:t>You can ingest data into your lakes and zones using the tools of your choice including services such as </w:t>
      </w:r>
      <w:hyperlink r:id="rId10" w:history="1">
        <w:r w:rsidRPr="00567398">
          <w:rPr>
            <w:rFonts w:eastAsia="Times New Roman" w:cstheme="minorHAnsi"/>
            <w:color w:val="1A73E8"/>
            <w:sz w:val="20"/>
            <w:szCs w:val="20"/>
            <w:u w:val="single"/>
          </w:rPr>
          <w:t>Dataflow</w:t>
        </w:r>
      </w:hyperlink>
      <w:r w:rsidRPr="00567398">
        <w:rPr>
          <w:rFonts w:eastAsia="Times New Roman" w:cstheme="minorHAnsi"/>
          <w:sz w:val="20"/>
          <w:szCs w:val="20"/>
        </w:rPr>
        <w:t>, </w:t>
      </w:r>
      <w:hyperlink r:id="rId11" w:history="1">
        <w:r w:rsidRPr="00567398">
          <w:rPr>
            <w:rFonts w:eastAsia="Times New Roman" w:cstheme="minorHAnsi"/>
            <w:color w:val="1A73E8"/>
            <w:sz w:val="20"/>
            <w:szCs w:val="20"/>
            <w:u w:val="single"/>
          </w:rPr>
          <w:t>Data Fusion</w:t>
        </w:r>
      </w:hyperlink>
      <w:r w:rsidRPr="00567398">
        <w:rPr>
          <w:rFonts w:eastAsia="Times New Roman" w:cstheme="minorHAnsi"/>
          <w:sz w:val="20"/>
          <w:szCs w:val="20"/>
        </w:rPr>
        <w:t>, </w:t>
      </w:r>
      <w:proofErr w:type="spellStart"/>
      <w:r w:rsidRPr="00567398">
        <w:rPr>
          <w:rFonts w:eastAsia="Times New Roman" w:cstheme="minorHAnsi"/>
          <w:sz w:val="20"/>
          <w:szCs w:val="20"/>
        </w:rPr>
        <w:fldChar w:fldCharType="begin"/>
      </w:r>
      <w:r w:rsidRPr="00567398">
        <w:rPr>
          <w:rFonts w:eastAsia="Times New Roman" w:cstheme="minorHAnsi"/>
          <w:sz w:val="20"/>
          <w:szCs w:val="20"/>
        </w:rPr>
        <w:instrText xml:space="preserve"> HYPERLINK "https://cloud.google.com/dataproc" </w:instrText>
      </w:r>
      <w:r w:rsidRPr="00567398">
        <w:rPr>
          <w:rFonts w:eastAsia="Times New Roman" w:cstheme="minorHAnsi"/>
          <w:sz w:val="20"/>
          <w:szCs w:val="20"/>
        </w:rPr>
        <w:fldChar w:fldCharType="separate"/>
      </w:r>
      <w:r w:rsidRPr="00567398">
        <w:rPr>
          <w:rFonts w:eastAsia="Times New Roman" w:cstheme="minorHAnsi"/>
          <w:color w:val="1A73E8"/>
          <w:sz w:val="20"/>
          <w:szCs w:val="20"/>
          <w:u w:val="single"/>
        </w:rPr>
        <w:t>Dataproc</w:t>
      </w:r>
      <w:proofErr w:type="spellEnd"/>
      <w:r w:rsidRPr="00567398">
        <w:rPr>
          <w:rFonts w:eastAsia="Times New Roman" w:cstheme="minorHAnsi"/>
          <w:sz w:val="20"/>
          <w:szCs w:val="20"/>
        </w:rPr>
        <w:fldChar w:fldCharType="end"/>
      </w:r>
      <w:r w:rsidRPr="00567398">
        <w:rPr>
          <w:rFonts w:eastAsia="Times New Roman" w:cstheme="minorHAnsi"/>
          <w:sz w:val="20"/>
          <w:szCs w:val="20"/>
        </w:rPr>
        <w:t>, </w:t>
      </w:r>
      <w:hyperlink r:id="rId12" w:history="1">
        <w:r w:rsidRPr="00567398">
          <w:rPr>
            <w:rFonts w:eastAsia="Times New Roman" w:cstheme="minorHAnsi"/>
            <w:color w:val="1A73E8"/>
            <w:sz w:val="20"/>
            <w:szCs w:val="20"/>
            <w:u w:val="single"/>
          </w:rPr>
          <w:t>Pub/Sub </w:t>
        </w:r>
      </w:hyperlink>
      <w:r w:rsidRPr="00567398">
        <w:rPr>
          <w:rFonts w:eastAsia="Times New Roman" w:cstheme="minorHAnsi"/>
          <w:sz w:val="20"/>
          <w:szCs w:val="20"/>
        </w:rPr>
        <w:t xml:space="preserve">or choose from one of our partner products. </w:t>
      </w:r>
      <w:proofErr w:type="spellStart"/>
      <w:r w:rsidRPr="00567398">
        <w:rPr>
          <w:rFonts w:eastAsia="Times New Roman" w:cstheme="minorHAnsi"/>
          <w:sz w:val="20"/>
          <w:szCs w:val="20"/>
        </w:rPr>
        <w:t>Dataplex</w:t>
      </w:r>
      <w:proofErr w:type="spellEnd"/>
      <w:r w:rsidRPr="00567398">
        <w:rPr>
          <w:rFonts w:eastAsia="Times New Roman" w:cstheme="minorHAnsi"/>
          <w:sz w:val="20"/>
          <w:szCs w:val="20"/>
        </w:rPr>
        <w:t xml:space="preserve"> provides built-in 1-click templates for common data management tasks. </w:t>
      </w:r>
    </w:p>
    <w:p w14:paraId="3DCA6705" w14:textId="77777777" w:rsidR="00E31D4F" w:rsidRPr="00567398" w:rsidRDefault="00E31D4F" w:rsidP="00E31D4F">
      <w:pPr>
        <w:spacing w:before="300" w:after="300" w:line="240" w:lineRule="auto"/>
        <w:outlineLvl w:val="2"/>
        <w:rPr>
          <w:rFonts w:eastAsia="Times New Roman" w:cstheme="minorHAnsi"/>
          <w:color w:val="202124"/>
          <w:sz w:val="20"/>
          <w:szCs w:val="20"/>
        </w:rPr>
      </w:pPr>
      <w:r w:rsidRPr="00567398">
        <w:rPr>
          <w:rFonts w:eastAsia="Times New Roman" w:cstheme="minorHAnsi"/>
          <w:color w:val="202124"/>
          <w:sz w:val="20"/>
          <w:szCs w:val="20"/>
        </w:rPr>
        <w:t>Securing your data </w:t>
      </w:r>
    </w:p>
    <w:p w14:paraId="18DEFE11" w14:textId="77777777" w:rsidR="00E31D4F" w:rsidRPr="00567398" w:rsidRDefault="00E31D4F" w:rsidP="00E31D4F">
      <w:pPr>
        <w:spacing w:after="0" w:line="240" w:lineRule="auto"/>
        <w:rPr>
          <w:rFonts w:eastAsia="Times New Roman" w:cstheme="minorHAnsi"/>
          <w:sz w:val="20"/>
          <w:szCs w:val="20"/>
        </w:rPr>
      </w:pPr>
      <w:proofErr w:type="spellStart"/>
      <w:r w:rsidRPr="00567398">
        <w:rPr>
          <w:rFonts w:eastAsia="Times New Roman" w:cstheme="minorHAnsi"/>
          <w:sz w:val="20"/>
          <w:szCs w:val="20"/>
        </w:rPr>
        <w:lastRenderedPageBreak/>
        <w:t>Dataplex</w:t>
      </w:r>
      <w:proofErr w:type="spellEnd"/>
      <w:r w:rsidRPr="00567398">
        <w:rPr>
          <w:rFonts w:eastAsia="Times New Roman" w:cstheme="minorHAnsi"/>
          <w:sz w:val="20"/>
          <w:szCs w:val="20"/>
        </w:rPr>
        <w:t xml:space="preserve"> enables you to define and enforce consistent policies across your data, irrespective of where it physically resides. Data owners can easily set up policies for specific data domains based on business needs, without thinking about where the data is stored while data stewards get global visibility into governance policies and permissions across their data. </w:t>
      </w:r>
    </w:p>
    <w:p w14:paraId="3DC57E16" w14:textId="77777777" w:rsidR="00E31D4F" w:rsidRPr="00567398" w:rsidRDefault="00E31D4F" w:rsidP="00E31D4F">
      <w:pPr>
        <w:spacing w:before="240" w:after="0" w:line="240" w:lineRule="auto"/>
        <w:rPr>
          <w:rFonts w:eastAsia="Times New Roman" w:cstheme="minorHAnsi"/>
          <w:sz w:val="20"/>
          <w:szCs w:val="20"/>
        </w:rPr>
      </w:pPr>
      <w:r w:rsidRPr="00567398">
        <w:rPr>
          <w:rFonts w:eastAsia="Times New Roman" w:cstheme="minorHAnsi"/>
          <w:sz w:val="20"/>
          <w:szCs w:val="20"/>
        </w:rPr>
        <w:t xml:space="preserve">You can apply security and governance policies for your entire lake, a specific zone, or an asset. </w:t>
      </w:r>
      <w:proofErr w:type="spellStart"/>
      <w:r w:rsidRPr="00567398">
        <w:rPr>
          <w:rFonts w:eastAsia="Times New Roman" w:cstheme="minorHAnsi"/>
          <w:sz w:val="20"/>
          <w:szCs w:val="20"/>
        </w:rPr>
        <w:t>Dataplex</w:t>
      </w:r>
      <w:proofErr w:type="spellEnd"/>
      <w:r w:rsidRPr="00567398">
        <w:rPr>
          <w:rFonts w:eastAsia="Times New Roman" w:cstheme="minorHAnsi"/>
          <w:sz w:val="20"/>
          <w:szCs w:val="20"/>
        </w:rPr>
        <w:t xml:space="preserve"> maps the policies to the underlying storage and pushes down permissions to the storage layer to provide end-to-end secure data access. Additionally, you can secure not just data but also related artifacts like notebooks, scripts, and models using the same set of access policies.</w:t>
      </w:r>
    </w:p>
    <w:p w14:paraId="5C82D666" w14:textId="77777777" w:rsidR="00E31D4F" w:rsidRPr="00567398" w:rsidRDefault="00E31D4F" w:rsidP="00E31D4F">
      <w:pPr>
        <w:spacing w:before="300" w:after="300" w:line="240" w:lineRule="auto"/>
        <w:outlineLvl w:val="2"/>
        <w:rPr>
          <w:rFonts w:eastAsia="Times New Roman" w:cstheme="minorHAnsi"/>
          <w:color w:val="202124"/>
          <w:sz w:val="20"/>
          <w:szCs w:val="20"/>
        </w:rPr>
      </w:pPr>
      <w:r w:rsidRPr="00567398">
        <w:rPr>
          <w:rFonts w:eastAsia="Times New Roman" w:cstheme="minorHAnsi"/>
          <w:color w:val="202124"/>
          <w:sz w:val="20"/>
          <w:szCs w:val="20"/>
        </w:rPr>
        <w:t>Making high quality data available for analytics and data science</w:t>
      </w:r>
    </w:p>
    <w:p w14:paraId="2268010A" w14:textId="77777777" w:rsidR="00E31D4F" w:rsidRPr="00567398" w:rsidRDefault="00E31D4F" w:rsidP="00E31D4F">
      <w:pPr>
        <w:spacing w:after="0" w:line="240" w:lineRule="auto"/>
        <w:rPr>
          <w:rFonts w:eastAsia="Times New Roman" w:cstheme="minorHAnsi"/>
          <w:sz w:val="20"/>
          <w:szCs w:val="20"/>
        </w:rPr>
      </w:pPr>
      <w:r w:rsidRPr="00567398">
        <w:rPr>
          <w:rFonts w:eastAsia="Times New Roman" w:cstheme="minorHAnsi"/>
          <w:sz w:val="20"/>
          <w:szCs w:val="20"/>
        </w:rPr>
        <w:t xml:space="preserve">One of the biggest differentiators for </w:t>
      </w:r>
      <w:proofErr w:type="spellStart"/>
      <w:r w:rsidRPr="00567398">
        <w:rPr>
          <w:rFonts w:eastAsia="Times New Roman" w:cstheme="minorHAnsi"/>
          <w:sz w:val="20"/>
          <w:szCs w:val="20"/>
        </w:rPr>
        <w:t>Dataplex</w:t>
      </w:r>
      <w:proofErr w:type="spellEnd"/>
      <w:r w:rsidRPr="00567398">
        <w:rPr>
          <w:rFonts w:eastAsia="Times New Roman" w:cstheme="minorHAnsi"/>
          <w:sz w:val="20"/>
          <w:szCs w:val="20"/>
        </w:rPr>
        <w:t xml:space="preserve"> is our </w:t>
      </w:r>
      <w:r w:rsidRPr="00567398">
        <w:rPr>
          <w:rFonts w:eastAsia="Times New Roman" w:cstheme="minorHAnsi"/>
          <w:b/>
          <w:bCs/>
          <w:sz w:val="20"/>
          <w:szCs w:val="20"/>
        </w:rPr>
        <w:t>data intelligence</w:t>
      </w:r>
      <w:r w:rsidRPr="00567398">
        <w:rPr>
          <w:rFonts w:eastAsia="Times New Roman" w:cstheme="minorHAnsi"/>
          <w:sz w:val="20"/>
          <w:szCs w:val="20"/>
        </w:rPr>
        <w:t xml:space="preserve"> capabilities using Google’s best in class AI/ML technologies.  As you bring the data under management, </w:t>
      </w:r>
      <w:proofErr w:type="spellStart"/>
      <w:r w:rsidRPr="00567398">
        <w:rPr>
          <w:rFonts w:eastAsia="Times New Roman" w:cstheme="minorHAnsi"/>
          <w:sz w:val="20"/>
          <w:szCs w:val="20"/>
        </w:rPr>
        <w:t>Dataplex</w:t>
      </w:r>
      <w:proofErr w:type="spellEnd"/>
      <w:r w:rsidRPr="00567398">
        <w:rPr>
          <w:rFonts w:eastAsia="Times New Roman" w:cstheme="minorHAnsi"/>
          <w:sz w:val="20"/>
          <w:szCs w:val="20"/>
        </w:rPr>
        <w:t xml:space="preserve"> will automatically harvest the metadata for both structured and unstructured data, with built-in data quality checks. All of the metadata is automatically registered in a unified </w:t>
      </w:r>
      <w:proofErr w:type="spellStart"/>
      <w:proofErr w:type="gramStart"/>
      <w:r w:rsidRPr="00567398">
        <w:rPr>
          <w:rFonts w:eastAsia="Times New Roman" w:cstheme="minorHAnsi"/>
          <w:sz w:val="20"/>
          <w:szCs w:val="20"/>
        </w:rPr>
        <w:t>metastore</w:t>
      </w:r>
      <w:proofErr w:type="spellEnd"/>
      <w:r w:rsidRPr="00567398">
        <w:rPr>
          <w:rFonts w:eastAsia="Times New Roman" w:cstheme="minorHAnsi"/>
          <w:sz w:val="20"/>
          <w:szCs w:val="20"/>
        </w:rPr>
        <w:t>, and</w:t>
      </w:r>
      <w:proofErr w:type="gramEnd"/>
      <w:r w:rsidRPr="00567398">
        <w:rPr>
          <w:rFonts w:eastAsia="Times New Roman" w:cstheme="minorHAnsi"/>
          <w:sz w:val="20"/>
          <w:szCs w:val="20"/>
        </w:rPr>
        <w:t xml:space="preserve"> made available for search and discovery. It is also published to </w:t>
      </w:r>
      <w:proofErr w:type="spellStart"/>
      <w:r w:rsidRPr="00567398">
        <w:rPr>
          <w:rFonts w:eastAsia="Times New Roman" w:cstheme="minorHAnsi"/>
          <w:sz w:val="20"/>
          <w:szCs w:val="20"/>
        </w:rPr>
        <w:fldChar w:fldCharType="begin"/>
      </w:r>
      <w:r w:rsidRPr="00567398">
        <w:rPr>
          <w:rFonts w:eastAsia="Times New Roman" w:cstheme="minorHAnsi"/>
          <w:sz w:val="20"/>
          <w:szCs w:val="20"/>
        </w:rPr>
        <w:instrText xml:space="preserve"> HYPERLINK "https://cloud.google.com/bigquery/?utm_source=google&amp;utm_medium=cpc&amp;utm_campaign=na-US-all-en-dr-skws-all-all-trial-e-dr-1009892&amp;utm_content=text-ad-none-any-DEV_c-CRE_509008811228-ADGP_Desk%20%7C%20SKWS%20-%20EXA%20%7C%20Txt%20~%20Data%20Analytics%20~%20BigQuery_Big%20Query-KWID_43700060008413254-kwd-47616965283&amp;utm_term=KW_bigquery-ST_bigquery&amp;gclid=Cj0KCQjws-OEBhCkARIsAPhOkIYMg8VQuFSgDl2Nmbjy4Min9roNvvlEhAyKcmJ5zqcb6zfkk4-gDksaAueOEALw_wcB&amp;gclsrc=aw.ds" </w:instrText>
      </w:r>
      <w:r w:rsidRPr="00567398">
        <w:rPr>
          <w:rFonts w:eastAsia="Times New Roman" w:cstheme="minorHAnsi"/>
          <w:sz w:val="20"/>
          <w:szCs w:val="20"/>
        </w:rPr>
        <w:fldChar w:fldCharType="separate"/>
      </w:r>
      <w:r w:rsidRPr="00567398">
        <w:rPr>
          <w:rFonts w:eastAsia="Times New Roman" w:cstheme="minorHAnsi"/>
          <w:color w:val="1A73E8"/>
          <w:sz w:val="20"/>
          <w:szCs w:val="20"/>
          <w:u w:val="single"/>
        </w:rPr>
        <w:t>Bigquery</w:t>
      </w:r>
      <w:proofErr w:type="spellEnd"/>
      <w:r w:rsidRPr="00567398">
        <w:rPr>
          <w:rFonts w:eastAsia="Times New Roman" w:cstheme="minorHAnsi"/>
          <w:sz w:val="20"/>
          <w:szCs w:val="20"/>
        </w:rPr>
        <w:fldChar w:fldCharType="end"/>
      </w:r>
      <w:r w:rsidRPr="00567398">
        <w:rPr>
          <w:rFonts w:eastAsia="Times New Roman" w:cstheme="minorHAnsi"/>
          <w:sz w:val="20"/>
          <w:szCs w:val="20"/>
        </w:rPr>
        <w:t>, </w:t>
      </w:r>
      <w:proofErr w:type="spellStart"/>
      <w:r w:rsidRPr="00567398">
        <w:rPr>
          <w:rFonts w:eastAsia="Times New Roman" w:cstheme="minorHAnsi"/>
          <w:sz w:val="20"/>
          <w:szCs w:val="20"/>
        </w:rPr>
        <w:fldChar w:fldCharType="begin"/>
      </w:r>
      <w:r w:rsidRPr="00567398">
        <w:rPr>
          <w:rFonts w:eastAsia="Times New Roman" w:cstheme="minorHAnsi"/>
          <w:sz w:val="20"/>
          <w:szCs w:val="20"/>
        </w:rPr>
        <w:instrText xml:space="preserve"> HYPERLINK "https://cloud.google.com/dataproc-metastore/docs/overview" </w:instrText>
      </w:r>
      <w:r w:rsidRPr="00567398">
        <w:rPr>
          <w:rFonts w:eastAsia="Times New Roman" w:cstheme="minorHAnsi"/>
          <w:sz w:val="20"/>
          <w:szCs w:val="20"/>
        </w:rPr>
        <w:fldChar w:fldCharType="separate"/>
      </w:r>
      <w:r w:rsidRPr="00567398">
        <w:rPr>
          <w:rFonts w:eastAsia="Times New Roman" w:cstheme="minorHAnsi"/>
          <w:color w:val="1A73E8"/>
          <w:sz w:val="20"/>
          <w:szCs w:val="20"/>
          <w:u w:val="single"/>
        </w:rPr>
        <w:t>Dataproc</w:t>
      </w:r>
      <w:proofErr w:type="spellEnd"/>
      <w:r w:rsidRPr="00567398">
        <w:rPr>
          <w:rFonts w:eastAsia="Times New Roman" w:cstheme="minorHAnsi"/>
          <w:color w:val="1A73E8"/>
          <w:sz w:val="20"/>
          <w:szCs w:val="20"/>
          <w:u w:val="single"/>
        </w:rPr>
        <w:t xml:space="preserve"> </w:t>
      </w:r>
      <w:proofErr w:type="spellStart"/>
      <w:r w:rsidRPr="00567398">
        <w:rPr>
          <w:rFonts w:eastAsia="Times New Roman" w:cstheme="minorHAnsi"/>
          <w:color w:val="1A73E8"/>
          <w:sz w:val="20"/>
          <w:szCs w:val="20"/>
          <w:u w:val="single"/>
        </w:rPr>
        <w:t>Metastore</w:t>
      </w:r>
      <w:proofErr w:type="spellEnd"/>
      <w:r w:rsidRPr="00567398">
        <w:rPr>
          <w:rFonts w:eastAsia="Times New Roman" w:cstheme="minorHAnsi"/>
          <w:sz w:val="20"/>
          <w:szCs w:val="20"/>
        </w:rPr>
        <w:fldChar w:fldCharType="end"/>
      </w:r>
      <w:r w:rsidRPr="00567398">
        <w:rPr>
          <w:rFonts w:eastAsia="Times New Roman" w:cstheme="minorHAnsi"/>
          <w:sz w:val="20"/>
          <w:szCs w:val="20"/>
        </w:rPr>
        <w:t>, and </w:t>
      </w:r>
      <w:hyperlink r:id="rId13" w:history="1">
        <w:r w:rsidRPr="00567398">
          <w:rPr>
            <w:rFonts w:eastAsia="Times New Roman" w:cstheme="minorHAnsi"/>
            <w:color w:val="1A73E8"/>
            <w:sz w:val="20"/>
            <w:szCs w:val="20"/>
            <w:u w:val="single"/>
          </w:rPr>
          <w:t>Data Catalog</w:t>
        </w:r>
      </w:hyperlink>
      <w:r w:rsidRPr="00567398">
        <w:rPr>
          <w:rFonts w:eastAsia="Times New Roman" w:cstheme="minorHAnsi"/>
          <w:sz w:val="20"/>
          <w:szCs w:val="20"/>
        </w:rPr>
        <w:t> - ensuring that you have the same consistent data context and access across your tools.</w:t>
      </w:r>
    </w:p>
    <w:p w14:paraId="0AFCAB63" w14:textId="77777777" w:rsidR="00E31D4F" w:rsidRPr="00567398" w:rsidRDefault="00E31D4F" w:rsidP="00E31D4F">
      <w:pPr>
        <w:spacing w:before="240" w:after="0" w:line="240" w:lineRule="auto"/>
        <w:rPr>
          <w:rFonts w:eastAsia="Times New Roman" w:cstheme="minorHAnsi"/>
          <w:sz w:val="20"/>
          <w:szCs w:val="20"/>
        </w:rPr>
      </w:pPr>
      <w:r w:rsidRPr="00567398">
        <w:rPr>
          <w:rFonts w:eastAsia="Times New Roman" w:cstheme="minorHAnsi"/>
          <w:sz w:val="20"/>
          <w:szCs w:val="20"/>
        </w:rPr>
        <w:t xml:space="preserve">For example, when you write parquet files to a Google Cloud Storage bucket - </w:t>
      </w:r>
      <w:proofErr w:type="spellStart"/>
      <w:r w:rsidRPr="00567398">
        <w:rPr>
          <w:rFonts w:eastAsia="Times New Roman" w:cstheme="minorHAnsi"/>
          <w:sz w:val="20"/>
          <w:szCs w:val="20"/>
        </w:rPr>
        <w:t>Dataplex</w:t>
      </w:r>
      <w:proofErr w:type="spellEnd"/>
      <w:r w:rsidRPr="00567398">
        <w:rPr>
          <w:rFonts w:eastAsia="Times New Roman" w:cstheme="minorHAnsi"/>
          <w:sz w:val="20"/>
          <w:szCs w:val="20"/>
        </w:rPr>
        <w:t xml:space="preserve"> will automatically extract metadata of these files, detect a tabular schema, including hive-style partitions, run data quality checks, and make this data </w:t>
      </w:r>
      <w:proofErr w:type="spellStart"/>
      <w:r w:rsidRPr="00567398">
        <w:rPr>
          <w:rFonts w:eastAsia="Times New Roman" w:cstheme="minorHAnsi"/>
          <w:sz w:val="20"/>
          <w:szCs w:val="20"/>
        </w:rPr>
        <w:t>queryable</w:t>
      </w:r>
      <w:proofErr w:type="spellEnd"/>
      <w:r w:rsidRPr="00567398">
        <w:rPr>
          <w:rFonts w:eastAsia="Times New Roman" w:cstheme="minorHAnsi"/>
          <w:sz w:val="20"/>
          <w:szCs w:val="20"/>
        </w:rPr>
        <w:t xml:space="preserve"> in </w:t>
      </w:r>
      <w:proofErr w:type="spellStart"/>
      <w:r w:rsidRPr="00567398">
        <w:rPr>
          <w:rFonts w:eastAsia="Times New Roman" w:cstheme="minorHAnsi"/>
          <w:sz w:val="20"/>
          <w:szCs w:val="20"/>
        </w:rPr>
        <w:t>BigQuery</w:t>
      </w:r>
      <w:proofErr w:type="spellEnd"/>
      <w:r w:rsidRPr="00567398">
        <w:rPr>
          <w:rFonts w:eastAsia="Times New Roman" w:cstheme="minorHAnsi"/>
          <w:sz w:val="20"/>
          <w:szCs w:val="20"/>
        </w:rPr>
        <w:t xml:space="preserve"> as an external table and from any open source or partner application - with the same consistent security and access policies you defined at the logical data layer. </w:t>
      </w:r>
    </w:p>
    <w:p w14:paraId="1A47A4C6" w14:textId="77777777" w:rsidR="00E31D4F" w:rsidRPr="00567398" w:rsidRDefault="00E31D4F" w:rsidP="00E31D4F">
      <w:pPr>
        <w:spacing w:before="240" w:after="0" w:line="240" w:lineRule="auto"/>
        <w:rPr>
          <w:rFonts w:eastAsia="Times New Roman" w:cstheme="minorHAnsi"/>
          <w:sz w:val="20"/>
          <w:szCs w:val="20"/>
        </w:rPr>
      </w:pPr>
      <w:r w:rsidRPr="00567398">
        <w:rPr>
          <w:rFonts w:eastAsia="Times New Roman" w:cstheme="minorHAnsi"/>
          <w:sz w:val="20"/>
          <w:szCs w:val="20"/>
        </w:rPr>
        <w:t>Your data scientists and analysts now have secured access to this data that meets your quality bar and governance rules via the tools of their choice, without needing any additional processing.</w:t>
      </w:r>
    </w:p>
    <w:p w14:paraId="4988EF0F" w14:textId="5D81DF07" w:rsidR="00E31D4F" w:rsidRPr="00567398" w:rsidRDefault="00E31D4F" w:rsidP="00E31D4F">
      <w:pPr>
        <w:spacing w:after="0" w:line="240" w:lineRule="auto"/>
        <w:rPr>
          <w:rFonts w:eastAsia="Times New Roman" w:cstheme="minorHAnsi"/>
          <w:sz w:val="20"/>
          <w:szCs w:val="20"/>
        </w:rPr>
      </w:pPr>
      <w:r w:rsidRPr="00567398">
        <w:rPr>
          <w:rFonts w:eastAsia="Times New Roman" w:cstheme="minorHAnsi"/>
          <w:noProof/>
          <w:color w:val="1A73E8"/>
          <w:sz w:val="20"/>
          <w:szCs w:val="20"/>
        </w:rPr>
        <w:lastRenderedPageBreak/>
        <w:drawing>
          <wp:inline distT="0" distB="0" distL="0" distR="0" wp14:anchorId="02F436A9" wp14:editId="6DE1A05F">
            <wp:extent cx="5943600" cy="3848735"/>
            <wp:effectExtent l="0" t="0" r="0" b="0"/>
            <wp:docPr id="4" name="Picture 4" descr="Graphical user interface&#10;&#10;Description automatically generated">
              <a:hlinkClick xmlns:a="http://schemas.openxmlformats.org/drawingml/2006/main" r:id="rId1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a:hlinkClick r:id="rId14" tgtFrame="&quot;_blank&quot;"/>
                    </pic:cNvP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848735"/>
                    </a:xfrm>
                    <a:prstGeom prst="rect">
                      <a:avLst/>
                    </a:prstGeom>
                    <a:noFill/>
                    <a:ln>
                      <a:noFill/>
                    </a:ln>
                  </pic:spPr>
                </pic:pic>
              </a:graphicData>
            </a:graphic>
          </wp:inline>
        </w:drawing>
      </w:r>
      <w:r w:rsidR="00E91414" w:rsidRPr="00567398">
        <w:rPr>
          <w:rFonts w:cstheme="minorHAnsi"/>
          <w:noProof/>
          <w:sz w:val="20"/>
          <w:szCs w:val="20"/>
        </w:rPr>
      </w:r>
      <w:r w:rsidR="00E91414" w:rsidRPr="00567398">
        <w:rPr>
          <w:rFonts w:cstheme="minorHAnsi"/>
          <w:sz w:val="20"/>
          <w:szCs w:val="20"/>
        </w:rPr>
        <w:pict w14:anchorId="0E61EB05">
          <v:rect id="Rectangle 3" o:spid="_x0000_s1027" href="https://storage.googleapis.com/gweb-cloudblog-publish/images/dataplex.max-2800x2800.jpg" target="&quot;_blank&quot;" style="width:23.9pt;height:2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" o:button="t" filled="f" stroked="f">
            <v:fill o:detectmouseclick="t"/>
            <o:lock v:ext="edit" aspectratio="t"/>
            <w10:anchorlock/>
          </v:rect>
        </w:pict>
      </w:r>
    </w:p>
    <w:p w14:paraId="2547F5F5" w14:textId="77777777" w:rsidR="00E31D4F" w:rsidRPr="00567398" w:rsidRDefault="00E31D4F" w:rsidP="00E31D4F">
      <w:pPr>
        <w:spacing w:after="300" w:line="240" w:lineRule="auto"/>
        <w:outlineLvl w:val="2"/>
        <w:rPr>
          <w:rFonts w:eastAsia="Times New Roman" w:cstheme="minorHAnsi"/>
          <w:color w:val="202124"/>
          <w:sz w:val="20"/>
          <w:szCs w:val="20"/>
        </w:rPr>
      </w:pPr>
      <w:r w:rsidRPr="00567398">
        <w:rPr>
          <w:rFonts w:eastAsia="Times New Roman" w:cstheme="minorHAnsi"/>
          <w:color w:val="202124"/>
          <w:sz w:val="20"/>
          <w:szCs w:val="20"/>
        </w:rPr>
        <w:t>One-click access to collaborative analytics</w:t>
      </w:r>
    </w:p>
    <w:p w14:paraId="54B373DF" w14:textId="77777777" w:rsidR="00E31D4F" w:rsidRPr="00567398" w:rsidRDefault="00E31D4F" w:rsidP="00E31D4F">
      <w:pPr>
        <w:spacing w:after="0" w:line="240" w:lineRule="auto"/>
        <w:rPr>
          <w:rFonts w:eastAsia="Times New Roman" w:cstheme="minorHAnsi"/>
          <w:sz w:val="20"/>
          <w:szCs w:val="20"/>
        </w:rPr>
      </w:pPr>
      <w:proofErr w:type="spellStart"/>
      <w:r w:rsidRPr="00567398">
        <w:rPr>
          <w:rFonts w:eastAsia="Times New Roman" w:cstheme="minorHAnsi"/>
          <w:sz w:val="20"/>
          <w:szCs w:val="20"/>
        </w:rPr>
        <w:t>Dataplex</w:t>
      </w:r>
      <w:proofErr w:type="spellEnd"/>
      <w:r w:rsidRPr="00567398">
        <w:rPr>
          <w:rFonts w:eastAsia="Times New Roman" w:cstheme="minorHAnsi"/>
          <w:sz w:val="20"/>
          <w:szCs w:val="20"/>
        </w:rPr>
        <w:t xml:space="preserve"> provides fully managed, one-click analytics environments enabling you to use the power of Apache Spark and </w:t>
      </w:r>
      <w:proofErr w:type="spellStart"/>
      <w:r w:rsidRPr="00567398">
        <w:rPr>
          <w:rFonts w:eastAsia="Times New Roman" w:cstheme="minorHAnsi"/>
          <w:sz w:val="20"/>
          <w:szCs w:val="20"/>
        </w:rPr>
        <w:t>BigQuery</w:t>
      </w:r>
      <w:proofErr w:type="spellEnd"/>
      <w:r w:rsidRPr="00567398">
        <w:rPr>
          <w:rFonts w:eastAsia="Times New Roman" w:cstheme="minorHAnsi"/>
          <w:sz w:val="20"/>
          <w:szCs w:val="20"/>
        </w:rPr>
        <w:t xml:space="preserve"> with support for other engines </w:t>
      </w:r>
      <w:proofErr w:type="gramStart"/>
      <w:r w:rsidRPr="00567398">
        <w:rPr>
          <w:rFonts w:eastAsia="Times New Roman" w:cstheme="minorHAnsi"/>
          <w:sz w:val="20"/>
          <w:szCs w:val="20"/>
        </w:rPr>
        <w:t>coming in the future</w:t>
      </w:r>
      <w:proofErr w:type="gramEnd"/>
      <w:r w:rsidRPr="00567398">
        <w:rPr>
          <w:rFonts w:eastAsia="Times New Roman" w:cstheme="minorHAnsi"/>
          <w:sz w:val="20"/>
          <w:szCs w:val="20"/>
        </w:rPr>
        <w:t>. </w:t>
      </w:r>
    </w:p>
    <w:p w14:paraId="037110E0" w14:textId="77777777" w:rsidR="00E31D4F" w:rsidRPr="00567398" w:rsidRDefault="00E31D4F" w:rsidP="00E31D4F">
      <w:pPr>
        <w:spacing w:before="240" w:after="0" w:line="240" w:lineRule="auto"/>
        <w:rPr>
          <w:rFonts w:eastAsia="Times New Roman" w:cstheme="minorHAnsi"/>
          <w:sz w:val="20"/>
          <w:szCs w:val="20"/>
        </w:rPr>
      </w:pPr>
      <w:r w:rsidRPr="00567398">
        <w:rPr>
          <w:rFonts w:eastAsia="Times New Roman" w:cstheme="minorHAnsi"/>
          <w:sz w:val="20"/>
          <w:szCs w:val="20"/>
        </w:rPr>
        <w:t xml:space="preserve">As data administrators, you now have the flexibility to pre-configure these environments with the right cost and financial governance measures without taking on the overhead of managing and maintaining the infrastructure required to power these environments. You can easily configure different environments for different types of workloads and share it with multiple users using their IAM credentials. </w:t>
      </w:r>
      <w:proofErr w:type="spellStart"/>
      <w:r w:rsidRPr="00567398">
        <w:rPr>
          <w:rFonts w:eastAsia="Times New Roman" w:cstheme="minorHAnsi"/>
          <w:sz w:val="20"/>
          <w:szCs w:val="20"/>
        </w:rPr>
        <w:t>Dataplex</w:t>
      </w:r>
      <w:proofErr w:type="spellEnd"/>
      <w:r w:rsidRPr="00567398">
        <w:rPr>
          <w:rFonts w:eastAsia="Times New Roman" w:cstheme="minorHAnsi"/>
          <w:sz w:val="20"/>
          <w:szCs w:val="20"/>
        </w:rPr>
        <w:t xml:space="preserve"> manages the provisioning, monitoring, scaling, and shutdown of these environments. </w:t>
      </w:r>
    </w:p>
    <w:p w14:paraId="23A11334" w14:textId="77777777" w:rsidR="00E31D4F" w:rsidRPr="00567398" w:rsidRDefault="00E31D4F" w:rsidP="00E31D4F">
      <w:pPr>
        <w:spacing w:before="240" w:after="0" w:line="240" w:lineRule="auto"/>
        <w:rPr>
          <w:rFonts w:eastAsia="Times New Roman" w:cstheme="minorHAnsi"/>
          <w:sz w:val="20"/>
          <w:szCs w:val="20"/>
        </w:rPr>
      </w:pPr>
      <w:r w:rsidRPr="00567398">
        <w:rPr>
          <w:rFonts w:eastAsia="Times New Roman" w:cstheme="minorHAnsi"/>
          <w:sz w:val="20"/>
          <w:szCs w:val="20"/>
        </w:rPr>
        <w:t xml:space="preserve">As data scientists, analysts, and engineers, you now have a turn-key experience to run your analysis using notebooks and a SQL workbench. You can search for notebooks and scripts alongside data, save and share your work with other users, and schedule your notebooks or scripts for recurring workloads - all using the same integrated experience within </w:t>
      </w:r>
      <w:proofErr w:type="spellStart"/>
      <w:r w:rsidRPr="00567398">
        <w:rPr>
          <w:rFonts w:eastAsia="Times New Roman" w:cstheme="minorHAnsi"/>
          <w:sz w:val="20"/>
          <w:szCs w:val="20"/>
        </w:rPr>
        <w:t>Dataplex</w:t>
      </w:r>
      <w:proofErr w:type="spellEnd"/>
      <w:r w:rsidRPr="00567398">
        <w:rPr>
          <w:rFonts w:eastAsia="Times New Roman" w:cstheme="minorHAnsi"/>
          <w:sz w:val="20"/>
          <w:szCs w:val="20"/>
        </w:rPr>
        <w:t>.</w:t>
      </w:r>
    </w:p>
    <w:p w14:paraId="756A83B6" w14:textId="3A1FEEBF" w:rsidR="00E31D4F" w:rsidRPr="00567398" w:rsidRDefault="00E31D4F" w:rsidP="00E31D4F">
      <w:pPr>
        <w:spacing w:after="0" w:line="240" w:lineRule="auto"/>
        <w:rPr>
          <w:rFonts w:eastAsia="Times New Roman" w:cstheme="minorHAnsi"/>
          <w:sz w:val="20"/>
          <w:szCs w:val="20"/>
        </w:rPr>
      </w:pPr>
      <w:r w:rsidRPr="00567398">
        <w:rPr>
          <w:rFonts w:eastAsia="Times New Roman" w:cstheme="minorHAnsi"/>
          <w:noProof/>
          <w:sz w:val="20"/>
          <w:szCs w:val="20"/>
        </w:rPr>
        <w:lastRenderedPageBreak/>
        <w:drawing>
          <wp:inline distT="0" distB="0" distL="0" distR="0" wp14:anchorId="59C337F5" wp14:editId="31468DF1">
            <wp:extent cx="5246370" cy="3933825"/>
            <wp:effectExtent l="0" t="0" r="0" b="9525"/>
            <wp:docPr id="2" name="Picture 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Word&#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46370" cy="3933825"/>
                    </a:xfrm>
                    <a:prstGeom prst="rect">
                      <a:avLst/>
                    </a:prstGeom>
                    <a:noFill/>
                    <a:ln>
                      <a:noFill/>
                    </a:ln>
                  </pic:spPr>
                </pic:pic>
              </a:graphicData>
            </a:graphic>
          </wp:inline>
        </w:drawing>
      </w:r>
      <w:r w:rsidR="00E91414" w:rsidRPr="00567398">
        <w:rPr>
          <w:rFonts w:cstheme="minorHAnsi"/>
          <w:noProof/>
          <w:sz w:val="20"/>
          <w:szCs w:val="20"/>
        </w:rPr>
      </w:r>
      <w:r w:rsidR="00E91414" w:rsidRPr="00567398">
        <w:rPr>
          <w:rFonts w:cstheme="minorHAnsi"/>
          <w:sz w:val="20"/>
          <w:szCs w:val="20"/>
        </w:rPr>
        <w:pict w14:anchorId="7C7F48FC">
          <v:rect id="Rectangle 1" o:spid="_x0000_s1026" style="width:23.9pt;height:2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" filled="f" stroked="f">
            <o:lock v:ext="edit" aspectratio="t"/>
            <w10:anchorlock/>
          </v:rect>
        </w:pict>
      </w:r>
    </w:p>
    <w:p w14:paraId="124BC472" w14:textId="77777777" w:rsidR="00E31D4F" w:rsidRPr="00567398" w:rsidRDefault="00E31D4F" w:rsidP="00E31D4F">
      <w:pPr>
        <w:spacing w:after="300" w:line="240" w:lineRule="auto"/>
        <w:outlineLvl w:val="2"/>
        <w:rPr>
          <w:rFonts w:eastAsia="Times New Roman" w:cstheme="minorHAnsi"/>
          <w:color w:val="202124"/>
          <w:sz w:val="20"/>
          <w:szCs w:val="20"/>
        </w:rPr>
      </w:pPr>
      <w:r w:rsidRPr="00567398">
        <w:rPr>
          <w:rFonts w:eastAsia="Times New Roman" w:cstheme="minorHAnsi"/>
          <w:color w:val="202124"/>
          <w:sz w:val="20"/>
          <w:szCs w:val="20"/>
        </w:rPr>
        <w:t>Building an open platform with industry leaders</w:t>
      </w:r>
    </w:p>
    <w:p w14:paraId="7FBC0F78" w14:textId="77777777" w:rsidR="00E31D4F" w:rsidRPr="00567398" w:rsidRDefault="00E31D4F" w:rsidP="00E31D4F">
      <w:pPr>
        <w:spacing w:after="0" w:line="240" w:lineRule="auto"/>
        <w:rPr>
          <w:rFonts w:eastAsia="Times New Roman" w:cstheme="minorHAnsi"/>
          <w:sz w:val="20"/>
          <w:szCs w:val="20"/>
        </w:rPr>
      </w:pPr>
      <w:r w:rsidRPr="00567398">
        <w:rPr>
          <w:rFonts w:eastAsia="Times New Roman" w:cstheme="minorHAnsi"/>
          <w:sz w:val="20"/>
          <w:szCs w:val="20"/>
        </w:rPr>
        <w:t>We are partnering with industry leaders such as </w:t>
      </w:r>
      <w:hyperlink r:id="rId17" w:tgtFrame="_blank" w:history="1">
        <w:r w:rsidRPr="00567398">
          <w:rPr>
            <w:rFonts w:eastAsia="Times New Roman" w:cstheme="minorHAnsi"/>
            <w:color w:val="1A73E8"/>
            <w:sz w:val="20"/>
            <w:szCs w:val="20"/>
            <w:u w:val="single"/>
          </w:rPr>
          <w:t>Accenture</w:t>
        </w:r>
      </w:hyperlink>
      <w:r w:rsidRPr="00567398">
        <w:rPr>
          <w:rFonts w:eastAsia="Times New Roman" w:cstheme="minorHAnsi"/>
          <w:sz w:val="20"/>
          <w:szCs w:val="20"/>
        </w:rPr>
        <w:t>, </w:t>
      </w:r>
      <w:hyperlink r:id="rId18" w:tgtFrame="_blank" w:history="1">
        <w:r w:rsidRPr="00567398">
          <w:rPr>
            <w:rFonts w:eastAsia="Times New Roman" w:cstheme="minorHAnsi"/>
            <w:color w:val="1A73E8"/>
            <w:sz w:val="20"/>
            <w:szCs w:val="20"/>
            <w:u w:val="single"/>
          </w:rPr>
          <w:t>Collibra</w:t>
        </w:r>
      </w:hyperlink>
      <w:r w:rsidRPr="00567398">
        <w:rPr>
          <w:rFonts w:eastAsia="Times New Roman" w:cstheme="minorHAnsi"/>
          <w:sz w:val="20"/>
          <w:szCs w:val="20"/>
        </w:rPr>
        <w:t>, </w:t>
      </w:r>
      <w:hyperlink r:id="rId19" w:tgtFrame="_blank" w:history="1">
        <w:r w:rsidRPr="00567398">
          <w:rPr>
            <w:rFonts w:eastAsia="Times New Roman" w:cstheme="minorHAnsi"/>
            <w:color w:val="1A73E8"/>
            <w:sz w:val="20"/>
            <w:szCs w:val="20"/>
            <w:u w:val="single"/>
          </w:rPr>
          <w:t>Confluent</w:t>
        </w:r>
      </w:hyperlink>
      <w:r w:rsidRPr="00567398">
        <w:rPr>
          <w:rFonts w:eastAsia="Times New Roman" w:cstheme="minorHAnsi"/>
          <w:sz w:val="20"/>
          <w:szCs w:val="20"/>
        </w:rPr>
        <w:t>, </w:t>
      </w:r>
      <w:hyperlink r:id="rId20" w:tgtFrame="_blank" w:history="1">
        <w:r w:rsidRPr="00567398">
          <w:rPr>
            <w:rFonts w:eastAsia="Times New Roman" w:cstheme="minorHAnsi"/>
            <w:color w:val="1A73E8"/>
            <w:sz w:val="20"/>
            <w:szCs w:val="20"/>
            <w:u w:val="single"/>
          </w:rPr>
          <w:t>Informatica</w:t>
        </w:r>
      </w:hyperlink>
      <w:r w:rsidRPr="00567398">
        <w:rPr>
          <w:rFonts w:eastAsia="Times New Roman" w:cstheme="minorHAnsi"/>
          <w:sz w:val="20"/>
          <w:szCs w:val="20"/>
        </w:rPr>
        <w:t>, </w:t>
      </w:r>
      <w:hyperlink r:id="rId21" w:tgtFrame="_blank" w:history="1">
        <w:r w:rsidRPr="00567398">
          <w:rPr>
            <w:rFonts w:eastAsia="Times New Roman" w:cstheme="minorHAnsi"/>
            <w:color w:val="1A73E8"/>
            <w:sz w:val="20"/>
            <w:szCs w:val="20"/>
            <w:u w:val="single"/>
          </w:rPr>
          <w:t>HCL</w:t>
        </w:r>
      </w:hyperlink>
      <w:r w:rsidRPr="00567398">
        <w:rPr>
          <w:rFonts w:eastAsia="Times New Roman" w:cstheme="minorHAnsi"/>
          <w:sz w:val="20"/>
          <w:szCs w:val="20"/>
        </w:rPr>
        <w:t>, </w:t>
      </w:r>
      <w:hyperlink r:id="rId22" w:tgtFrame="_blank" w:history="1">
        <w:r w:rsidRPr="00567398">
          <w:rPr>
            <w:rFonts w:eastAsia="Times New Roman" w:cstheme="minorHAnsi"/>
            <w:color w:val="1A73E8"/>
            <w:sz w:val="20"/>
            <w:szCs w:val="20"/>
            <w:u w:val="single"/>
          </w:rPr>
          <w:t>Starburst</w:t>
        </w:r>
      </w:hyperlink>
      <w:r w:rsidRPr="00567398">
        <w:rPr>
          <w:rFonts w:eastAsia="Times New Roman" w:cstheme="minorHAnsi"/>
          <w:sz w:val="20"/>
          <w:szCs w:val="20"/>
        </w:rPr>
        <w:t>, </w:t>
      </w:r>
      <w:hyperlink r:id="rId23" w:history="1">
        <w:r w:rsidRPr="00567398">
          <w:rPr>
            <w:rFonts w:eastAsia="Times New Roman" w:cstheme="minorHAnsi"/>
            <w:color w:val="1A73E8"/>
            <w:sz w:val="20"/>
            <w:szCs w:val="20"/>
            <w:u w:val="single"/>
          </w:rPr>
          <w:t>NVIDIA</w:t>
        </w:r>
      </w:hyperlink>
      <w:r w:rsidRPr="00567398">
        <w:rPr>
          <w:rFonts w:eastAsia="Times New Roman" w:cstheme="minorHAnsi"/>
          <w:sz w:val="20"/>
          <w:szCs w:val="20"/>
        </w:rPr>
        <w:t>, </w:t>
      </w:r>
      <w:hyperlink r:id="rId24" w:tgtFrame="_blank" w:history="1">
        <w:r w:rsidRPr="00567398">
          <w:rPr>
            <w:rFonts w:eastAsia="Times New Roman" w:cstheme="minorHAnsi"/>
            <w:color w:val="1A73E8"/>
            <w:sz w:val="20"/>
            <w:szCs w:val="20"/>
            <w:u w:val="single"/>
          </w:rPr>
          <w:t>Trifacta</w:t>
        </w:r>
      </w:hyperlink>
      <w:r w:rsidRPr="00567398">
        <w:rPr>
          <w:rFonts w:eastAsia="Times New Roman" w:cstheme="minorHAnsi"/>
          <w:sz w:val="20"/>
          <w:szCs w:val="20"/>
        </w:rPr>
        <w:t xml:space="preserve">, and others to build an open platform to power analytics at scale. Our partners are excited about the capabilities that </w:t>
      </w:r>
      <w:proofErr w:type="spellStart"/>
      <w:r w:rsidRPr="00567398">
        <w:rPr>
          <w:rFonts w:eastAsia="Times New Roman" w:cstheme="minorHAnsi"/>
          <w:sz w:val="20"/>
          <w:szCs w:val="20"/>
        </w:rPr>
        <w:t>Dataplex</w:t>
      </w:r>
      <w:proofErr w:type="spellEnd"/>
      <w:r w:rsidRPr="00567398">
        <w:rPr>
          <w:rFonts w:eastAsia="Times New Roman" w:cstheme="minorHAnsi"/>
          <w:sz w:val="20"/>
          <w:szCs w:val="20"/>
        </w:rPr>
        <w:t xml:space="preserve"> will provide:</w:t>
      </w:r>
    </w:p>
    <w:p w14:paraId="6CAA686D" w14:textId="77777777" w:rsidR="00E31D4F" w:rsidRPr="00567398" w:rsidRDefault="00E31D4F" w:rsidP="00E31D4F">
      <w:pPr>
        <w:spacing w:before="240" w:after="0" w:line="240" w:lineRule="auto"/>
        <w:rPr>
          <w:rFonts w:eastAsia="Times New Roman" w:cstheme="minorHAnsi"/>
          <w:sz w:val="20"/>
          <w:szCs w:val="20"/>
        </w:rPr>
      </w:pPr>
      <w:r w:rsidRPr="00567398">
        <w:rPr>
          <w:rFonts w:eastAsia="Times New Roman" w:cstheme="minorHAnsi"/>
          <w:i/>
          <w:iCs/>
          <w:sz w:val="20"/>
          <w:szCs w:val="20"/>
        </w:rPr>
        <w:t xml:space="preserve">“Collibra is excited to partner with </w:t>
      </w:r>
      <w:proofErr w:type="spellStart"/>
      <w:r w:rsidRPr="00567398">
        <w:rPr>
          <w:rFonts w:eastAsia="Times New Roman" w:cstheme="minorHAnsi"/>
          <w:i/>
          <w:iCs/>
          <w:sz w:val="20"/>
          <w:szCs w:val="20"/>
        </w:rPr>
        <w:t>Dataplex</w:t>
      </w:r>
      <w:proofErr w:type="spellEnd"/>
      <w:r w:rsidRPr="00567398">
        <w:rPr>
          <w:rFonts w:eastAsia="Times New Roman" w:cstheme="minorHAnsi"/>
          <w:i/>
          <w:iCs/>
          <w:sz w:val="20"/>
          <w:szCs w:val="20"/>
        </w:rPr>
        <w:t xml:space="preserve"> to provide data governance and data quality for consistent controls across distributed data. Pairing Collibra's multi-cloud and hybrid solution with </w:t>
      </w:r>
      <w:proofErr w:type="spellStart"/>
      <w:r w:rsidRPr="00567398">
        <w:rPr>
          <w:rFonts w:eastAsia="Times New Roman" w:cstheme="minorHAnsi"/>
          <w:i/>
          <w:iCs/>
          <w:sz w:val="20"/>
          <w:szCs w:val="20"/>
        </w:rPr>
        <w:t>Dataplex</w:t>
      </w:r>
      <w:proofErr w:type="spellEnd"/>
      <w:r w:rsidRPr="00567398">
        <w:rPr>
          <w:rFonts w:eastAsia="Times New Roman" w:cstheme="minorHAnsi"/>
          <w:i/>
          <w:iCs/>
          <w:sz w:val="20"/>
          <w:szCs w:val="20"/>
        </w:rPr>
        <w:t xml:space="preserve"> allows enterprises to securely open up access to more, higher quality data for users and analytics using a single unified view.”</w:t>
      </w:r>
      <w:r w:rsidRPr="00567398">
        <w:rPr>
          <w:rFonts w:eastAsia="Times New Roman" w:cstheme="minorHAnsi"/>
          <w:i/>
          <w:iCs/>
          <w:sz w:val="20"/>
          <w:szCs w:val="20"/>
        </w:rPr>
        <w:br/>
      </w:r>
      <w:r w:rsidRPr="00567398">
        <w:rPr>
          <w:rFonts w:eastAsia="Times New Roman" w:cstheme="minorHAnsi"/>
          <w:b/>
          <w:bCs/>
          <w:i/>
          <w:iCs/>
          <w:sz w:val="20"/>
          <w:szCs w:val="20"/>
        </w:rPr>
        <w:t>—Jim Cushman, Chief Product Officer, Collibra</w:t>
      </w:r>
    </w:p>
    <w:p w14:paraId="607504EC" w14:textId="77777777" w:rsidR="00E31D4F" w:rsidRPr="00567398" w:rsidRDefault="00E31D4F" w:rsidP="00E31D4F">
      <w:pPr>
        <w:spacing w:before="240" w:after="0" w:line="240" w:lineRule="auto"/>
        <w:rPr>
          <w:rFonts w:eastAsia="Times New Roman" w:cstheme="minorHAnsi"/>
          <w:sz w:val="20"/>
          <w:szCs w:val="20"/>
        </w:rPr>
      </w:pPr>
      <w:r w:rsidRPr="00567398">
        <w:rPr>
          <w:rFonts w:eastAsia="Times New Roman" w:cstheme="minorHAnsi"/>
          <w:i/>
          <w:iCs/>
          <w:sz w:val="20"/>
          <w:szCs w:val="20"/>
        </w:rPr>
        <w:t>"</w:t>
      </w:r>
      <w:proofErr w:type="spellStart"/>
      <w:r w:rsidRPr="00567398">
        <w:rPr>
          <w:rFonts w:eastAsia="Times New Roman" w:cstheme="minorHAnsi"/>
          <w:i/>
          <w:iCs/>
          <w:sz w:val="20"/>
          <w:szCs w:val="20"/>
        </w:rPr>
        <w:t>Dataplex</w:t>
      </w:r>
      <w:proofErr w:type="spellEnd"/>
      <w:r w:rsidRPr="00567398">
        <w:rPr>
          <w:rFonts w:eastAsia="Times New Roman" w:cstheme="minorHAnsi"/>
          <w:i/>
          <w:iCs/>
          <w:sz w:val="20"/>
          <w:szCs w:val="20"/>
        </w:rPr>
        <w:t xml:space="preserve"> builds on Google Cloud’s commitment to open source by integrating with Apache Kafka®, a leading </w:t>
      </w:r>
      <w:proofErr w:type="gramStart"/>
      <w:r w:rsidRPr="00567398">
        <w:rPr>
          <w:rFonts w:eastAsia="Times New Roman" w:cstheme="minorHAnsi"/>
          <w:i/>
          <w:iCs/>
          <w:sz w:val="20"/>
          <w:szCs w:val="20"/>
        </w:rPr>
        <w:t>open source</w:t>
      </w:r>
      <w:proofErr w:type="gramEnd"/>
      <w:r w:rsidRPr="00567398">
        <w:rPr>
          <w:rFonts w:eastAsia="Times New Roman" w:cstheme="minorHAnsi"/>
          <w:i/>
          <w:iCs/>
          <w:sz w:val="20"/>
          <w:szCs w:val="20"/>
        </w:rPr>
        <w:t xml:space="preserve"> platform for event streaming. We at Confluent, the platform for data in motion that completes Apache Kafka® to be enterprise-ready, are excited to partner with </w:t>
      </w:r>
      <w:proofErr w:type="spellStart"/>
      <w:r w:rsidRPr="00567398">
        <w:rPr>
          <w:rFonts w:eastAsia="Times New Roman" w:cstheme="minorHAnsi"/>
          <w:i/>
          <w:iCs/>
          <w:sz w:val="20"/>
          <w:szCs w:val="20"/>
        </w:rPr>
        <w:t>Dataplex</w:t>
      </w:r>
      <w:proofErr w:type="spellEnd"/>
      <w:r w:rsidRPr="00567398">
        <w:rPr>
          <w:rFonts w:eastAsia="Times New Roman" w:cstheme="minorHAnsi"/>
          <w:i/>
          <w:iCs/>
          <w:sz w:val="20"/>
          <w:szCs w:val="20"/>
        </w:rPr>
        <w:t xml:space="preserve"> to enable customers to bring together distributed, real-time data and build a unified data fabric for </w:t>
      </w:r>
      <w:proofErr w:type="gramStart"/>
      <w:r w:rsidRPr="00567398">
        <w:rPr>
          <w:rFonts w:eastAsia="Times New Roman" w:cstheme="minorHAnsi"/>
          <w:i/>
          <w:iCs/>
          <w:sz w:val="20"/>
          <w:szCs w:val="20"/>
        </w:rPr>
        <w:t>end to end</w:t>
      </w:r>
      <w:proofErr w:type="gramEnd"/>
      <w:r w:rsidRPr="00567398">
        <w:rPr>
          <w:rFonts w:eastAsia="Times New Roman" w:cstheme="minorHAnsi"/>
          <w:i/>
          <w:iCs/>
          <w:sz w:val="20"/>
          <w:szCs w:val="20"/>
        </w:rPr>
        <w:t xml:space="preserve"> analytics."</w:t>
      </w:r>
      <w:r w:rsidRPr="00567398">
        <w:rPr>
          <w:rFonts w:eastAsia="Times New Roman" w:cstheme="minorHAnsi"/>
          <w:i/>
          <w:iCs/>
          <w:sz w:val="20"/>
          <w:szCs w:val="20"/>
        </w:rPr>
        <w:br/>
      </w:r>
      <w:r w:rsidRPr="00567398">
        <w:rPr>
          <w:rFonts w:eastAsia="Times New Roman" w:cstheme="minorHAnsi"/>
          <w:b/>
          <w:bCs/>
          <w:i/>
          <w:iCs/>
          <w:sz w:val="20"/>
          <w:szCs w:val="20"/>
        </w:rPr>
        <w:t>—Paul Mac Farland, VP, Head of Customer Solutions and Innovation, Confluent</w:t>
      </w:r>
    </w:p>
    <w:p w14:paraId="044ABE29" w14:textId="77777777" w:rsidR="00E31D4F" w:rsidRPr="00567398" w:rsidRDefault="00E31D4F" w:rsidP="00E31D4F">
      <w:pPr>
        <w:spacing w:before="240" w:after="0" w:line="240" w:lineRule="auto"/>
        <w:rPr>
          <w:rFonts w:eastAsia="Times New Roman" w:cstheme="minorHAnsi"/>
          <w:sz w:val="20"/>
          <w:szCs w:val="20"/>
        </w:rPr>
      </w:pPr>
      <w:r w:rsidRPr="00567398">
        <w:rPr>
          <w:rFonts w:eastAsia="Times New Roman" w:cstheme="minorHAnsi"/>
          <w:i/>
          <w:iCs/>
          <w:sz w:val="20"/>
          <w:szCs w:val="20"/>
        </w:rPr>
        <w:t xml:space="preserve">"We are excited to partner with Google Cloud's </w:t>
      </w:r>
      <w:proofErr w:type="spellStart"/>
      <w:r w:rsidRPr="00567398">
        <w:rPr>
          <w:rFonts w:eastAsia="Times New Roman" w:cstheme="minorHAnsi"/>
          <w:i/>
          <w:iCs/>
          <w:sz w:val="20"/>
          <w:szCs w:val="20"/>
        </w:rPr>
        <w:t>Dataplex</w:t>
      </w:r>
      <w:proofErr w:type="spellEnd"/>
      <w:r w:rsidRPr="00567398">
        <w:rPr>
          <w:rFonts w:eastAsia="Times New Roman" w:cstheme="minorHAnsi"/>
          <w:i/>
          <w:iCs/>
          <w:sz w:val="20"/>
          <w:szCs w:val="20"/>
        </w:rPr>
        <w:t xml:space="preserve"> team as we look to provide our joint customers an integrated and open data fabric for analytics at scale. Extending </w:t>
      </w:r>
      <w:proofErr w:type="spellStart"/>
      <w:r w:rsidRPr="00567398">
        <w:rPr>
          <w:rFonts w:eastAsia="Times New Roman" w:cstheme="minorHAnsi"/>
          <w:i/>
          <w:iCs/>
          <w:sz w:val="20"/>
          <w:szCs w:val="20"/>
        </w:rPr>
        <w:t>Dataplex's</w:t>
      </w:r>
      <w:proofErr w:type="spellEnd"/>
      <w:r w:rsidRPr="00567398">
        <w:rPr>
          <w:rFonts w:eastAsia="Times New Roman" w:cstheme="minorHAnsi"/>
          <w:i/>
          <w:iCs/>
          <w:sz w:val="20"/>
          <w:szCs w:val="20"/>
        </w:rPr>
        <w:t xml:space="preserve"> data management and data quality capabilities with Starburst Enterprise will accelerate time to value for enterprises looking to connect distributed data without having to move data."</w:t>
      </w:r>
      <w:r w:rsidRPr="00567398">
        <w:rPr>
          <w:rFonts w:eastAsia="Times New Roman" w:cstheme="minorHAnsi"/>
          <w:i/>
          <w:iCs/>
          <w:sz w:val="20"/>
          <w:szCs w:val="20"/>
        </w:rPr>
        <w:br/>
      </w:r>
      <w:r w:rsidRPr="00567398">
        <w:rPr>
          <w:rFonts w:eastAsia="Times New Roman" w:cstheme="minorHAnsi"/>
          <w:b/>
          <w:bCs/>
          <w:i/>
          <w:iCs/>
          <w:sz w:val="20"/>
          <w:szCs w:val="20"/>
        </w:rPr>
        <w:t>—Justin Borgman, CEO and Co-founder, Starburst</w:t>
      </w:r>
    </w:p>
    <w:p w14:paraId="426DD800" w14:textId="77777777" w:rsidR="00E31D4F" w:rsidRPr="00567398" w:rsidRDefault="00E31D4F" w:rsidP="00E31D4F">
      <w:pPr>
        <w:spacing w:before="300" w:after="300" w:line="240" w:lineRule="auto"/>
        <w:outlineLvl w:val="2"/>
        <w:rPr>
          <w:rFonts w:eastAsia="Times New Roman" w:cstheme="minorHAnsi"/>
          <w:color w:val="202124"/>
          <w:sz w:val="20"/>
          <w:szCs w:val="20"/>
        </w:rPr>
      </w:pPr>
      <w:r w:rsidRPr="00567398">
        <w:rPr>
          <w:rFonts w:eastAsia="Times New Roman" w:cstheme="minorHAnsi"/>
          <w:color w:val="202124"/>
          <w:sz w:val="20"/>
          <w:szCs w:val="20"/>
        </w:rPr>
        <w:t>Next Steps</w:t>
      </w:r>
    </w:p>
    <w:p w14:paraId="0B045F2E" w14:textId="77777777" w:rsidR="00E31D4F" w:rsidRPr="00567398" w:rsidRDefault="00E31D4F" w:rsidP="00E31D4F">
      <w:pPr>
        <w:spacing w:after="0" w:line="240" w:lineRule="auto"/>
        <w:rPr>
          <w:rFonts w:eastAsia="Times New Roman" w:cstheme="minorHAnsi"/>
          <w:sz w:val="20"/>
          <w:szCs w:val="20"/>
        </w:rPr>
      </w:pPr>
      <w:proofErr w:type="spellStart"/>
      <w:r w:rsidRPr="00567398">
        <w:rPr>
          <w:rFonts w:eastAsia="Times New Roman" w:cstheme="minorHAnsi"/>
          <w:sz w:val="20"/>
          <w:szCs w:val="20"/>
        </w:rPr>
        <w:t>Dataplex</w:t>
      </w:r>
      <w:proofErr w:type="spellEnd"/>
      <w:r w:rsidRPr="00567398">
        <w:rPr>
          <w:rFonts w:eastAsia="Times New Roman" w:cstheme="minorHAnsi"/>
          <w:sz w:val="20"/>
          <w:szCs w:val="20"/>
        </w:rPr>
        <w:t xml:space="preserve"> is now available in preview for a select number of customers. For more information, visit our </w:t>
      </w:r>
      <w:hyperlink r:id="rId25" w:history="1">
        <w:r w:rsidRPr="00567398">
          <w:rPr>
            <w:rFonts w:eastAsia="Times New Roman" w:cstheme="minorHAnsi"/>
            <w:color w:val="1A73E8"/>
            <w:sz w:val="20"/>
            <w:szCs w:val="20"/>
            <w:u w:val="single"/>
          </w:rPr>
          <w:t>website</w:t>
        </w:r>
      </w:hyperlink>
      <w:r w:rsidRPr="00567398">
        <w:rPr>
          <w:rFonts w:eastAsia="Times New Roman" w:cstheme="minorHAnsi"/>
          <w:sz w:val="20"/>
          <w:szCs w:val="20"/>
        </w:rPr>
        <w:t> or watch the </w:t>
      </w:r>
      <w:hyperlink r:id="rId26" w:tgtFrame="_blank" w:history="1">
        <w:r w:rsidRPr="00567398">
          <w:rPr>
            <w:rFonts w:eastAsia="Times New Roman" w:cstheme="minorHAnsi"/>
            <w:color w:val="1A73E8"/>
            <w:sz w:val="20"/>
            <w:szCs w:val="20"/>
            <w:u w:val="single"/>
          </w:rPr>
          <w:t>recording</w:t>
        </w:r>
      </w:hyperlink>
      <w:r w:rsidRPr="00567398">
        <w:rPr>
          <w:rFonts w:eastAsia="Times New Roman" w:cstheme="minorHAnsi"/>
          <w:sz w:val="20"/>
          <w:szCs w:val="20"/>
        </w:rPr>
        <w:t>. If you would like to sign up, please click </w:t>
      </w:r>
      <w:hyperlink r:id="rId27" w:tgtFrame="_blank" w:history="1">
        <w:r w:rsidRPr="00567398">
          <w:rPr>
            <w:rFonts w:eastAsia="Times New Roman" w:cstheme="minorHAnsi"/>
            <w:color w:val="1A73E8"/>
            <w:sz w:val="20"/>
            <w:szCs w:val="20"/>
            <w:u w:val="single"/>
          </w:rPr>
          <w:t>here</w:t>
        </w:r>
      </w:hyperlink>
      <w:r w:rsidRPr="00567398">
        <w:rPr>
          <w:rFonts w:eastAsia="Times New Roman" w:cstheme="minorHAnsi"/>
          <w:sz w:val="20"/>
          <w:szCs w:val="20"/>
        </w:rPr>
        <w:t>.</w:t>
      </w:r>
    </w:p>
    <w:p w14:paraId="41C41FC2" w14:textId="77777777" w:rsidR="00E31D4F" w:rsidRPr="00567398" w:rsidRDefault="00E31D4F" w:rsidP="00E31D4F">
      <w:pPr>
        <w:spacing w:after="0" w:line="240" w:lineRule="auto"/>
        <w:ind w:left="4781" w:right="190"/>
        <w:rPr>
          <w:rFonts w:eastAsia="Times New Roman" w:cstheme="minorHAnsi"/>
          <w:color w:val="1A73E8"/>
          <w:sz w:val="20"/>
          <w:szCs w:val="20"/>
          <w:bdr w:val="single" w:sz="6" w:space="0" w:color="E0E0E0" w:frame="1"/>
        </w:rPr>
      </w:pPr>
      <w:r w:rsidRPr="00567398">
        <w:rPr>
          <w:rFonts w:eastAsia="Times New Roman" w:cstheme="minorHAnsi"/>
          <w:sz w:val="20"/>
          <w:szCs w:val="20"/>
        </w:rPr>
        <w:lastRenderedPageBreak/>
        <w:fldChar w:fldCharType="begin"/>
      </w:r>
      <w:r w:rsidRPr="00567398">
        <w:rPr>
          <w:rFonts w:eastAsia="Times New Roman" w:cstheme="minorHAnsi"/>
          <w:sz w:val="20"/>
          <w:szCs w:val="20"/>
        </w:rPr>
        <w:instrText xml:space="preserve"> HYPERLINK "https://cloud.google.com/blog/products/data-analytics/transform-your-business-with-the-data-cloud" </w:instrText>
      </w:r>
      <w:r w:rsidRPr="00567398">
        <w:rPr>
          <w:rFonts w:eastAsia="Times New Roman" w:cstheme="minorHAnsi"/>
          <w:sz w:val="20"/>
          <w:szCs w:val="20"/>
        </w:rPr>
        <w:fldChar w:fldCharType="separate"/>
      </w:r>
    </w:p>
    <w:p w14:paraId="1C032A39" w14:textId="77777777" w:rsidR="00E31D4F" w:rsidRPr="00567398" w:rsidRDefault="00E31D4F" w:rsidP="00E31D4F">
      <w:pPr>
        <w:spacing w:after="150" w:line="240" w:lineRule="auto"/>
        <w:ind w:left="4781" w:right="190"/>
        <w:rPr>
          <w:rFonts w:eastAsia="Times New Roman" w:cstheme="minorHAnsi"/>
          <w:caps/>
          <w:color w:val="202124"/>
          <w:spacing w:val="23"/>
          <w:sz w:val="20"/>
          <w:szCs w:val="20"/>
        </w:rPr>
      </w:pPr>
      <w:r w:rsidRPr="00567398">
        <w:rPr>
          <w:rFonts w:eastAsia="Times New Roman" w:cstheme="minorHAnsi"/>
          <w:caps/>
          <w:color w:val="202124"/>
          <w:spacing w:val="23"/>
          <w:sz w:val="20"/>
          <w:szCs w:val="20"/>
          <w:bdr w:val="single" w:sz="6" w:space="0" w:color="E0E0E0" w:frame="1"/>
        </w:rPr>
        <w:t>RELATED ARTICLE</w:t>
      </w:r>
    </w:p>
    <w:p w14:paraId="407790E4" w14:textId="77777777" w:rsidR="00E31D4F" w:rsidRPr="00567398" w:rsidRDefault="00E31D4F" w:rsidP="00E31D4F">
      <w:pPr>
        <w:spacing w:after="180" w:line="240" w:lineRule="auto"/>
        <w:ind w:left="4781" w:right="190"/>
        <w:outlineLvl w:val="3"/>
        <w:rPr>
          <w:rFonts w:eastAsia="Times New Roman" w:cstheme="minorHAnsi"/>
          <w:color w:val="202124"/>
          <w:sz w:val="20"/>
          <w:szCs w:val="20"/>
          <w:bdr w:val="single" w:sz="6" w:space="0" w:color="E0E0E0" w:frame="1"/>
        </w:rPr>
      </w:pPr>
      <w:r w:rsidRPr="00567398">
        <w:rPr>
          <w:rFonts w:eastAsia="Times New Roman" w:cstheme="minorHAnsi"/>
          <w:color w:val="202124"/>
          <w:sz w:val="20"/>
          <w:szCs w:val="20"/>
          <w:bdr w:val="single" w:sz="6" w:space="0" w:color="E0E0E0" w:frame="1"/>
        </w:rPr>
        <w:t>Transforming your business with the data cloud</w:t>
      </w:r>
    </w:p>
    <w:p w14:paraId="45FE5FE8" w14:textId="77777777" w:rsidR="00E31D4F" w:rsidRPr="00567398" w:rsidRDefault="00E31D4F" w:rsidP="00E31D4F">
      <w:pPr>
        <w:spacing w:after="0" w:line="240" w:lineRule="auto"/>
        <w:ind w:left="4781" w:right="190"/>
        <w:rPr>
          <w:rFonts w:eastAsia="Times New Roman" w:cstheme="minorHAnsi"/>
          <w:color w:val="202124"/>
          <w:sz w:val="20"/>
          <w:szCs w:val="20"/>
          <w:bdr w:val="single" w:sz="6" w:space="0" w:color="E0E0E0" w:frame="1"/>
        </w:rPr>
      </w:pPr>
      <w:r w:rsidRPr="00567398">
        <w:rPr>
          <w:rFonts w:eastAsia="Times New Roman" w:cstheme="minorHAnsi"/>
          <w:color w:val="202124"/>
          <w:sz w:val="20"/>
          <w:szCs w:val="20"/>
          <w:bdr w:val="single" w:sz="6" w:space="0" w:color="E0E0E0" w:frame="1"/>
        </w:rPr>
        <w:t>Accelerate your business transformation with the data cloud.</w:t>
      </w:r>
    </w:p>
    <w:p w14:paraId="4AB22265" w14:textId="77777777" w:rsidR="00E31D4F" w:rsidRPr="00567398" w:rsidRDefault="00E31D4F" w:rsidP="00E31D4F">
      <w:pPr>
        <w:spacing w:line="240" w:lineRule="auto"/>
        <w:rPr>
          <w:rFonts w:eastAsia="Times New Roman" w:cstheme="minorHAnsi"/>
          <w:sz w:val="20"/>
          <w:szCs w:val="20"/>
        </w:rPr>
      </w:pPr>
      <w:r w:rsidRPr="00567398">
        <w:rPr>
          <w:rFonts w:eastAsia="Times New Roman" w:cstheme="minorHAnsi"/>
          <w:sz w:val="20"/>
          <w:szCs w:val="20"/>
        </w:rPr>
        <w:fldChar w:fldCharType="end"/>
      </w:r>
    </w:p>
    <w:p w14:paraId="2EDE51BD" w14:textId="77777777" w:rsidR="00EC20D1" w:rsidRPr="00567398" w:rsidRDefault="00EC20D1">
      <w:pPr>
        <w:rPr>
          <w:rFonts w:cstheme="minorHAnsi"/>
          <w:sz w:val="20"/>
          <w:szCs w:val="20"/>
        </w:rPr>
      </w:pPr>
    </w:p>
    <w:sectPr w:rsidR="00EC20D1" w:rsidRPr="0056739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75800"/>
    <w:multiLevelType w:val="multilevel"/>
    <w:tmpl w:val="9BF8F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E31D4F"/>
    <w:rsid w:val="00567398"/>
    <w:rsid w:val="00E31D4F"/>
    <w:rsid w:val="00E91414"/>
    <w:rsid w:val="00EC20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16E7CA80"/>
  <w15:docId w15:val="{0C5B162D-CCC0-49C4-A288-0FFA9F72BC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E31D4F"/>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E31D4F"/>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E31D4F"/>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E31D4F"/>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E31D4F"/>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E31D4F"/>
    <w:rPr>
      <w:color w:val="0000FF"/>
      <w:u w:val="single"/>
    </w:rPr>
  </w:style>
  <w:style w:type="paragraph" w:customStyle="1" w:styleId="uni-related-article-touteyebrow">
    <w:name w:val="uni-related-article-tout__eyebrow"/>
    <w:basedOn w:val="Normal"/>
    <w:rsid w:val="00E31D4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uni-related-article-toutbody">
    <w:name w:val="uni-related-article-tout__body"/>
    <w:basedOn w:val="Normal"/>
    <w:rsid w:val="00E31D4F"/>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0025610">
      <w:bodyDiv w:val="1"/>
      <w:marLeft w:val="0"/>
      <w:marRight w:val="0"/>
      <w:marTop w:val="0"/>
      <w:marBottom w:val="0"/>
      <w:divBdr>
        <w:top w:val="none" w:sz="0" w:space="0" w:color="auto"/>
        <w:left w:val="none" w:sz="0" w:space="0" w:color="auto"/>
        <w:bottom w:val="none" w:sz="0" w:space="0" w:color="auto"/>
        <w:right w:val="none" w:sz="0" w:space="0" w:color="auto"/>
      </w:divBdr>
      <w:divsChild>
        <w:div w:id="237784516">
          <w:marLeft w:val="0"/>
          <w:marRight w:val="0"/>
          <w:marTop w:val="0"/>
          <w:marBottom w:val="0"/>
          <w:divBdr>
            <w:top w:val="none" w:sz="0" w:space="0" w:color="auto"/>
            <w:left w:val="none" w:sz="0" w:space="0" w:color="auto"/>
            <w:bottom w:val="none" w:sz="0" w:space="0" w:color="auto"/>
            <w:right w:val="none" w:sz="0" w:space="0" w:color="auto"/>
          </w:divBdr>
          <w:divsChild>
            <w:div w:id="1498226170">
              <w:marLeft w:val="0"/>
              <w:marRight w:val="0"/>
              <w:marTop w:val="0"/>
              <w:marBottom w:val="0"/>
              <w:divBdr>
                <w:top w:val="none" w:sz="0" w:space="0" w:color="auto"/>
                <w:left w:val="none" w:sz="0" w:space="0" w:color="auto"/>
                <w:bottom w:val="none" w:sz="0" w:space="0" w:color="auto"/>
                <w:right w:val="none" w:sz="0" w:space="0" w:color="auto"/>
              </w:divBdr>
              <w:divsChild>
                <w:div w:id="75906118">
                  <w:marLeft w:val="-187"/>
                  <w:marRight w:val="-187"/>
                  <w:marTop w:val="0"/>
                  <w:marBottom w:val="0"/>
                  <w:divBdr>
                    <w:top w:val="none" w:sz="0" w:space="0" w:color="auto"/>
                    <w:left w:val="none" w:sz="0" w:space="0" w:color="auto"/>
                    <w:bottom w:val="none" w:sz="0" w:space="0" w:color="auto"/>
                    <w:right w:val="none" w:sz="0" w:space="0" w:color="auto"/>
                  </w:divBdr>
                  <w:divsChild>
                    <w:div w:id="1255018430">
                      <w:marLeft w:val="4781"/>
                      <w:marRight w:val="190"/>
                      <w:marTop w:val="0"/>
                      <w:marBottom w:val="0"/>
                      <w:divBdr>
                        <w:top w:val="none" w:sz="0" w:space="0" w:color="auto"/>
                        <w:left w:val="none" w:sz="0" w:space="0" w:color="auto"/>
                        <w:bottom w:val="none" w:sz="0" w:space="0" w:color="auto"/>
                        <w:right w:val="none" w:sz="0" w:space="0" w:color="auto"/>
                      </w:divBdr>
                      <w:divsChild>
                        <w:div w:id="20880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4620134">
          <w:marLeft w:val="0"/>
          <w:marRight w:val="0"/>
          <w:marTop w:val="0"/>
          <w:marBottom w:val="0"/>
          <w:divBdr>
            <w:top w:val="none" w:sz="0" w:space="0" w:color="auto"/>
            <w:left w:val="none" w:sz="0" w:space="0" w:color="auto"/>
            <w:bottom w:val="none" w:sz="0" w:space="0" w:color="auto"/>
            <w:right w:val="none" w:sz="0" w:space="0" w:color="auto"/>
          </w:divBdr>
          <w:divsChild>
            <w:div w:id="1466509973">
              <w:marLeft w:val="0"/>
              <w:marRight w:val="0"/>
              <w:marTop w:val="525"/>
              <w:marBottom w:val="600"/>
              <w:divBdr>
                <w:top w:val="none" w:sz="0" w:space="0" w:color="auto"/>
                <w:left w:val="none" w:sz="0" w:space="0" w:color="auto"/>
                <w:bottom w:val="none" w:sz="0" w:space="0" w:color="auto"/>
                <w:right w:val="none" w:sz="0" w:space="0" w:color="auto"/>
              </w:divBdr>
              <w:divsChild>
                <w:div w:id="1025401074">
                  <w:marLeft w:val="0"/>
                  <w:marRight w:val="0"/>
                  <w:marTop w:val="0"/>
                  <w:marBottom w:val="0"/>
                  <w:divBdr>
                    <w:top w:val="none" w:sz="0" w:space="0" w:color="auto"/>
                    <w:left w:val="none" w:sz="0" w:space="0" w:color="auto"/>
                    <w:bottom w:val="none" w:sz="0" w:space="0" w:color="auto"/>
                    <w:right w:val="none" w:sz="0" w:space="0" w:color="auto"/>
                  </w:divBdr>
                  <w:divsChild>
                    <w:div w:id="1066294727">
                      <w:marLeft w:val="0"/>
                      <w:marRight w:val="0"/>
                      <w:marTop w:val="0"/>
                      <w:marBottom w:val="0"/>
                      <w:divBdr>
                        <w:top w:val="none" w:sz="0" w:space="0" w:color="auto"/>
                        <w:left w:val="none" w:sz="0" w:space="0" w:color="auto"/>
                        <w:bottom w:val="none" w:sz="0" w:space="0" w:color="auto"/>
                        <w:right w:val="none" w:sz="0" w:space="0" w:color="auto"/>
                      </w:divBdr>
                      <w:divsChild>
                        <w:div w:id="1167667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7524547">
          <w:marLeft w:val="0"/>
          <w:marRight w:val="0"/>
          <w:marTop w:val="0"/>
          <w:marBottom w:val="0"/>
          <w:divBdr>
            <w:top w:val="none" w:sz="0" w:space="0" w:color="auto"/>
            <w:left w:val="none" w:sz="0" w:space="0" w:color="auto"/>
            <w:bottom w:val="none" w:sz="0" w:space="0" w:color="auto"/>
            <w:right w:val="none" w:sz="0" w:space="0" w:color="auto"/>
          </w:divBdr>
          <w:divsChild>
            <w:div w:id="1568957952">
              <w:marLeft w:val="0"/>
              <w:marRight w:val="0"/>
              <w:marTop w:val="0"/>
              <w:marBottom w:val="0"/>
              <w:divBdr>
                <w:top w:val="none" w:sz="0" w:space="0" w:color="auto"/>
                <w:left w:val="none" w:sz="0" w:space="0" w:color="auto"/>
                <w:bottom w:val="none" w:sz="0" w:space="0" w:color="auto"/>
                <w:right w:val="none" w:sz="0" w:space="0" w:color="auto"/>
              </w:divBdr>
              <w:divsChild>
                <w:div w:id="1222405580">
                  <w:marLeft w:val="-187"/>
                  <w:marRight w:val="-187"/>
                  <w:marTop w:val="0"/>
                  <w:marBottom w:val="0"/>
                  <w:divBdr>
                    <w:top w:val="none" w:sz="0" w:space="0" w:color="auto"/>
                    <w:left w:val="none" w:sz="0" w:space="0" w:color="auto"/>
                    <w:bottom w:val="none" w:sz="0" w:space="0" w:color="auto"/>
                    <w:right w:val="none" w:sz="0" w:space="0" w:color="auto"/>
                  </w:divBdr>
                  <w:divsChild>
                    <w:div w:id="1508056715">
                      <w:marLeft w:val="4781"/>
                      <w:marRight w:val="190"/>
                      <w:marTop w:val="0"/>
                      <w:marBottom w:val="0"/>
                      <w:divBdr>
                        <w:top w:val="none" w:sz="0" w:space="0" w:color="auto"/>
                        <w:left w:val="none" w:sz="0" w:space="0" w:color="auto"/>
                        <w:bottom w:val="none" w:sz="0" w:space="0" w:color="auto"/>
                        <w:right w:val="none" w:sz="0" w:space="0" w:color="auto"/>
                      </w:divBdr>
                      <w:divsChild>
                        <w:div w:id="1820345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6217887">
          <w:marLeft w:val="0"/>
          <w:marRight w:val="0"/>
          <w:marTop w:val="0"/>
          <w:marBottom w:val="0"/>
          <w:divBdr>
            <w:top w:val="none" w:sz="0" w:space="0" w:color="auto"/>
            <w:left w:val="none" w:sz="0" w:space="0" w:color="auto"/>
            <w:bottom w:val="none" w:sz="0" w:space="0" w:color="auto"/>
            <w:right w:val="none" w:sz="0" w:space="0" w:color="auto"/>
          </w:divBdr>
          <w:divsChild>
            <w:div w:id="1718164381">
              <w:marLeft w:val="0"/>
              <w:marRight w:val="0"/>
              <w:marTop w:val="0"/>
              <w:marBottom w:val="0"/>
              <w:divBdr>
                <w:top w:val="none" w:sz="0" w:space="0" w:color="auto"/>
                <w:left w:val="none" w:sz="0" w:space="0" w:color="auto"/>
                <w:bottom w:val="none" w:sz="0" w:space="0" w:color="auto"/>
                <w:right w:val="none" w:sz="0" w:space="0" w:color="auto"/>
              </w:divBdr>
              <w:divsChild>
                <w:div w:id="1117601275">
                  <w:marLeft w:val="-187"/>
                  <w:marRight w:val="-187"/>
                  <w:marTop w:val="0"/>
                  <w:marBottom w:val="0"/>
                  <w:divBdr>
                    <w:top w:val="none" w:sz="0" w:space="0" w:color="auto"/>
                    <w:left w:val="none" w:sz="0" w:space="0" w:color="auto"/>
                    <w:bottom w:val="none" w:sz="0" w:space="0" w:color="auto"/>
                    <w:right w:val="none" w:sz="0" w:space="0" w:color="auto"/>
                  </w:divBdr>
                  <w:divsChild>
                    <w:div w:id="909462064">
                      <w:marLeft w:val="4781"/>
                      <w:marRight w:val="190"/>
                      <w:marTop w:val="0"/>
                      <w:marBottom w:val="0"/>
                      <w:divBdr>
                        <w:top w:val="none" w:sz="0" w:space="0" w:color="auto"/>
                        <w:left w:val="none" w:sz="0" w:space="0" w:color="auto"/>
                        <w:bottom w:val="none" w:sz="0" w:space="0" w:color="auto"/>
                        <w:right w:val="none" w:sz="0" w:space="0" w:color="auto"/>
                      </w:divBdr>
                      <w:divsChild>
                        <w:div w:id="496921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7457510">
          <w:marLeft w:val="0"/>
          <w:marRight w:val="0"/>
          <w:marTop w:val="0"/>
          <w:marBottom w:val="0"/>
          <w:divBdr>
            <w:top w:val="none" w:sz="0" w:space="0" w:color="auto"/>
            <w:left w:val="none" w:sz="0" w:space="0" w:color="auto"/>
            <w:bottom w:val="none" w:sz="0" w:space="0" w:color="auto"/>
            <w:right w:val="none" w:sz="0" w:space="0" w:color="auto"/>
          </w:divBdr>
          <w:divsChild>
            <w:div w:id="1249657152">
              <w:marLeft w:val="0"/>
              <w:marRight w:val="0"/>
              <w:marTop w:val="0"/>
              <w:marBottom w:val="0"/>
              <w:divBdr>
                <w:top w:val="none" w:sz="0" w:space="0" w:color="auto"/>
                <w:left w:val="none" w:sz="0" w:space="0" w:color="auto"/>
                <w:bottom w:val="none" w:sz="0" w:space="0" w:color="auto"/>
                <w:right w:val="none" w:sz="0" w:space="0" w:color="auto"/>
              </w:divBdr>
              <w:divsChild>
                <w:div w:id="1293904445">
                  <w:marLeft w:val="-187"/>
                  <w:marRight w:val="-187"/>
                  <w:marTop w:val="0"/>
                  <w:marBottom w:val="0"/>
                  <w:divBdr>
                    <w:top w:val="none" w:sz="0" w:space="0" w:color="auto"/>
                    <w:left w:val="none" w:sz="0" w:space="0" w:color="auto"/>
                    <w:bottom w:val="none" w:sz="0" w:space="0" w:color="auto"/>
                    <w:right w:val="none" w:sz="0" w:space="0" w:color="auto"/>
                  </w:divBdr>
                </w:div>
              </w:divsChild>
            </w:div>
          </w:divsChild>
        </w:div>
        <w:div w:id="1602109992">
          <w:marLeft w:val="0"/>
          <w:marRight w:val="0"/>
          <w:marTop w:val="0"/>
          <w:marBottom w:val="0"/>
          <w:divBdr>
            <w:top w:val="none" w:sz="0" w:space="0" w:color="auto"/>
            <w:left w:val="none" w:sz="0" w:space="0" w:color="auto"/>
            <w:bottom w:val="none" w:sz="0" w:space="0" w:color="auto"/>
            <w:right w:val="none" w:sz="0" w:space="0" w:color="auto"/>
          </w:divBdr>
          <w:divsChild>
            <w:div w:id="644358833">
              <w:marLeft w:val="0"/>
              <w:marRight w:val="0"/>
              <w:marTop w:val="0"/>
              <w:marBottom w:val="0"/>
              <w:divBdr>
                <w:top w:val="none" w:sz="0" w:space="0" w:color="auto"/>
                <w:left w:val="none" w:sz="0" w:space="0" w:color="auto"/>
                <w:bottom w:val="none" w:sz="0" w:space="0" w:color="auto"/>
                <w:right w:val="none" w:sz="0" w:space="0" w:color="auto"/>
              </w:divBdr>
              <w:divsChild>
                <w:div w:id="761101482">
                  <w:marLeft w:val="-187"/>
                  <w:marRight w:val="-187"/>
                  <w:marTop w:val="0"/>
                  <w:marBottom w:val="0"/>
                  <w:divBdr>
                    <w:top w:val="none" w:sz="0" w:space="0" w:color="auto"/>
                    <w:left w:val="none" w:sz="0" w:space="0" w:color="auto"/>
                    <w:bottom w:val="none" w:sz="0" w:space="0" w:color="auto"/>
                    <w:right w:val="none" w:sz="0" w:space="0" w:color="auto"/>
                  </w:divBdr>
                </w:div>
              </w:divsChild>
            </w:div>
          </w:divsChild>
        </w:div>
        <w:div w:id="1611817238">
          <w:marLeft w:val="0"/>
          <w:marRight w:val="0"/>
          <w:marTop w:val="0"/>
          <w:marBottom w:val="0"/>
          <w:divBdr>
            <w:top w:val="none" w:sz="0" w:space="0" w:color="auto"/>
            <w:left w:val="none" w:sz="0" w:space="0" w:color="auto"/>
            <w:bottom w:val="none" w:sz="0" w:space="0" w:color="auto"/>
            <w:right w:val="none" w:sz="0" w:space="0" w:color="auto"/>
          </w:divBdr>
          <w:divsChild>
            <w:div w:id="37321732">
              <w:marLeft w:val="0"/>
              <w:marRight w:val="0"/>
              <w:marTop w:val="0"/>
              <w:marBottom w:val="0"/>
              <w:divBdr>
                <w:top w:val="none" w:sz="0" w:space="0" w:color="auto"/>
                <w:left w:val="none" w:sz="0" w:space="0" w:color="auto"/>
                <w:bottom w:val="none" w:sz="0" w:space="0" w:color="auto"/>
                <w:right w:val="none" w:sz="0" w:space="0" w:color="auto"/>
              </w:divBdr>
              <w:divsChild>
                <w:div w:id="1608809350">
                  <w:marLeft w:val="-187"/>
                  <w:marRight w:val="-187"/>
                  <w:marTop w:val="0"/>
                  <w:marBottom w:val="0"/>
                  <w:divBdr>
                    <w:top w:val="none" w:sz="0" w:space="0" w:color="auto"/>
                    <w:left w:val="none" w:sz="0" w:space="0" w:color="auto"/>
                    <w:bottom w:val="none" w:sz="0" w:space="0" w:color="auto"/>
                    <w:right w:val="none" w:sz="0" w:space="0" w:color="auto"/>
                  </w:divBdr>
                  <w:divsChild>
                    <w:div w:id="1544828087">
                      <w:marLeft w:val="4781"/>
                      <w:marRight w:val="190"/>
                      <w:marTop w:val="0"/>
                      <w:marBottom w:val="0"/>
                      <w:divBdr>
                        <w:top w:val="none" w:sz="0" w:space="0" w:color="auto"/>
                        <w:left w:val="none" w:sz="0" w:space="0" w:color="auto"/>
                        <w:bottom w:val="none" w:sz="0" w:space="0" w:color="auto"/>
                        <w:right w:val="none" w:sz="0" w:space="0" w:color="auto"/>
                      </w:divBdr>
                      <w:divsChild>
                        <w:div w:id="1478688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5469688">
          <w:marLeft w:val="0"/>
          <w:marRight w:val="0"/>
          <w:marTop w:val="0"/>
          <w:marBottom w:val="0"/>
          <w:divBdr>
            <w:top w:val="none" w:sz="0" w:space="0" w:color="auto"/>
            <w:left w:val="none" w:sz="0" w:space="0" w:color="auto"/>
            <w:bottom w:val="none" w:sz="0" w:space="0" w:color="auto"/>
            <w:right w:val="none" w:sz="0" w:space="0" w:color="auto"/>
          </w:divBdr>
          <w:divsChild>
            <w:div w:id="1683386895">
              <w:marLeft w:val="0"/>
              <w:marRight w:val="0"/>
              <w:marTop w:val="0"/>
              <w:marBottom w:val="0"/>
              <w:divBdr>
                <w:top w:val="none" w:sz="0" w:space="0" w:color="auto"/>
                <w:left w:val="none" w:sz="0" w:space="0" w:color="auto"/>
                <w:bottom w:val="none" w:sz="0" w:space="0" w:color="auto"/>
                <w:right w:val="none" w:sz="0" w:space="0" w:color="auto"/>
              </w:divBdr>
              <w:divsChild>
                <w:div w:id="1562208923">
                  <w:marLeft w:val="-187"/>
                  <w:marRight w:val="-187"/>
                  <w:marTop w:val="0"/>
                  <w:marBottom w:val="0"/>
                  <w:divBdr>
                    <w:top w:val="none" w:sz="0" w:space="0" w:color="auto"/>
                    <w:left w:val="none" w:sz="0" w:space="0" w:color="auto"/>
                    <w:bottom w:val="none" w:sz="0" w:space="0" w:color="auto"/>
                    <w:right w:val="none" w:sz="0" w:space="0" w:color="auto"/>
                  </w:divBdr>
                </w:div>
              </w:divsChild>
            </w:div>
          </w:divsChild>
        </w:div>
        <w:div w:id="1939605356">
          <w:marLeft w:val="0"/>
          <w:marRight w:val="0"/>
          <w:marTop w:val="0"/>
          <w:marBottom w:val="0"/>
          <w:divBdr>
            <w:top w:val="none" w:sz="0" w:space="0" w:color="auto"/>
            <w:left w:val="none" w:sz="0" w:space="0" w:color="auto"/>
            <w:bottom w:val="none" w:sz="0" w:space="0" w:color="auto"/>
            <w:right w:val="none" w:sz="0" w:space="0" w:color="auto"/>
          </w:divBdr>
          <w:divsChild>
            <w:div w:id="1888375503">
              <w:marLeft w:val="0"/>
              <w:marRight w:val="0"/>
              <w:marTop w:val="0"/>
              <w:marBottom w:val="0"/>
              <w:divBdr>
                <w:top w:val="none" w:sz="0" w:space="0" w:color="auto"/>
                <w:left w:val="none" w:sz="0" w:space="0" w:color="auto"/>
                <w:bottom w:val="none" w:sz="0" w:space="0" w:color="auto"/>
                <w:right w:val="none" w:sz="0" w:space="0" w:color="auto"/>
              </w:divBdr>
              <w:divsChild>
                <w:div w:id="1028533314">
                  <w:marLeft w:val="-187"/>
                  <w:marRight w:val="-187"/>
                  <w:marTop w:val="0"/>
                  <w:marBottom w:val="0"/>
                  <w:divBdr>
                    <w:top w:val="none" w:sz="0" w:space="0" w:color="auto"/>
                    <w:left w:val="none" w:sz="0" w:space="0" w:color="auto"/>
                    <w:bottom w:val="none" w:sz="0" w:space="0" w:color="auto"/>
                    <w:right w:val="none" w:sz="0" w:space="0" w:color="auto"/>
                  </w:divBdr>
                  <w:divsChild>
                    <w:div w:id="685642435">
                      <w:marLeft w:val="4781"/>
                      <w:marRight w:val="190"/>
                      <w:marTop w:val="0"/>
                      <w:marBottom w:val="0"/>
                      <w:divBdr>
                        <w:top w:val="none" w:sz="0" w:space="0" w:color="auto"/>
                        <w:left w:val="none" w:sz="0" w:space="0" w:color="auto"/>
                        <w:bottom w:val="none" w:sz="0" w:space="0" w:color="auto"/>
                        <w:right w:val="none" w:sz="0" w:space="0" w:color="auto"/>
                      </w:divBdr>
                      <w:divsChild>
                        <w:div w:id="1428690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5616893">
          <w:marLeft w:val="0"/>
          <w:marRight w:val="0"/>
          <w:marTop w:val="0"/>
          <w:marBottom w:val="0"/>
          <w:divBdr>
            <w:top w:val="none" w:sz="0" w:space="0" w:color="auto"/>
            <w:left w:val="none" w:sz="0" w:space="0" w:color="auto"/>
            <w:bottom w:val="none" w:sz="0" w:space="0" w:color="auto"/>
            <w:right w:val="none" w:sz="0" w:space="0" w:color="auto"/>
          </w:divBdr>
          <w:divsChild>
            <w:div w:id="21638394">
              <w:marLeft w:val="0"/>
              <w:marRight w:val="0"/>
              <w:marTop w:val="0"/>
              <w:marBottom w:val="0"/>
              <w:divBdr>
                <w:top w:val="none" w:sz="0" w:space="0" w:color="auto"/>
                <w:left w:val="none" w:sz="0" w:space="0" w:color="auto"/>
                <w:bottom w:val="none" w:sz="0" w:space="0" w:color="auto"/>
                <w:right w:val="none" w:sz="0" w:space="0" w:color="auto"/>
              </w:divBdr>
              <w:divsChild>
                <w:div w:id="1377200012">
                  <w:marLeft w:val="-187"/>
                  <w:marRight w:val="-187"/>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storage.googleapis.com/gweb-cloudblog-publish/images/Organizing_and_curating_your_data.max-2800x2800.jpg" TargetMode="External"/><Relationship Id="rId13" Type="http://schemas.openxmlformats.org/officeDocument/2006/relationships/hyperlink" Target="https://cloud.google.com/data-catalog" TargetMode="External"/><Relationship Id="rId18" Type="http://schemas.openxmlformats.org/officeDocument/2006/relationships/hyperlink" Target="https://www.collibra.com/google" TargetMode="External"/><Relationship Id="rId26" Type="http://schemas.openxmlformats.org/officeDocument/2006/relationships/hyperlink" Target="https://cloudonair.withgoogle.com/events/summit-data-cloud?talk=breakout_track2_intelligent_data_analytics" TargetMode="External"/><Relationship Id="rId3" Type="http://schemas.openxmlformats.org/officeDocument/2006/relationships/settings" Target="settings.xml"/><Relationship Id="rId21" Type="http://schemas.openxmlformats.org/officeDocument/2006/relationships/hyperlink" Target="https://www.hcltech.com/cloud/google-cloud" TargetMode="External"/><Relationship Id="rId7" Type="http://schemas.openxmlformats.org/officeDocument/2006/relationships/hyperlink" Target="https://cloud.google.com/storage" TargetMode="External"/><Relationship Id="rId12" Type="http://schemas.openxmlformats.org/officeDocument/2006/relationships/hyperlink" Target="https://cloud.google.com/pubsub" TargetMode="External"/><Relationship Id="rId17" Type="http://schemas.openxmlformats.org/officeDocument/2006/relationships/hyperlink" Target="https://www.accenture.com/us-en/services/software-platforms/accenture-google-cloud-business-group" TargetMode="External"/><Relationship Id="rId25" Type="http://schemas.openxmlformats.org/officeDocument/2006/relationships/hyperlink" Target="http://cloud.google.com/dataplex" TargetMode="External"/><Relationship Id="rId2" Type="http://schemas.openxmlformats.org/officeDocument/2006/relationships/styles" Target="styles.xml"/><Relationship Id="rId16" Type="http://schemas.openxmlformats.org/officeDocument/2006/relationships/image" Target="media/image4.gif"/><Relationship Id="rId20" Type="http://schemas.openxmlformats.org/officeDocument/2006/relationships/hyperlink" Target="https://www.informatica.com/solutions/explore-ecosystems/google-cloud-platform.html"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cloud.google.com/data-fusion" TargetMode="External"/><Relationship Id="rId24" Type="http://schemas.openxmlformats.org/officeDocument/2006/relationships/hyperlink" Target="https://www.trifacta.com/solutions/google/" TargetMode="External"/><Relationship Id="rId5" Type="http://schemas.openxmlformats.org/officeDocument/2006/relationships/hyperlink" Target="https://storage.googleapis.com/gweb-cloudblog-publish/images/integrated_analytics_experience.max-2800x2800.jpg" TargetMode="External"/><Relationship Id="rId15" Type="http://schemas.openxmlformats.org/officeDocument/2006/relationships/image" Target="media/image3.png"/><Relationship Id="rId23" Type="http://schemas.openxmlformats.org/officeDocument/2006/relationships/hyperlink" Target="https://cloud.google.com/nvidia" TargetMode="External"/><Relationship Id="rId28" Type="http://schemas.openxmlformats.org/officeDocument/2006/relationships/fontTable" Target="fontTable.xml"/><Relationship Id="rId10" Type="http://schemas.openxmlformats.org/officeDocument/2006/relationships/hyperlink" Target="https://cloud.google.com/dataflow" TargetMode="External"/><Relationship Id="rId19" Type="http://schemas.openxmlformats.org/officeDocument/2006/relationships/hyperlink" Target="https://www.confluent.io/partner/google-cloud-platform/"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storage.googleapis.com/gweb-cloudblog-publish/images/dataplex.max-2800x2800.jpg" TargetMode="External"/><Relationship Id="rId22" Type="http://schemas.openxmlformats.org/officeDocument/2006/relationships/hyperlink" Target="https://www.starburst.io/platform/deployment-options/starburst-on-google-cloud/" TargetMode="External"/><Relationship Id="rId27" Type="http://schemas.openxmlformats.org/officeDocument/2006/relationships/hyperlink" Target="https://docs.google.com/forms/d/e/1FAIpQLSfQ-jxrRbd4A2iwKuVMSvefdsGEd3HTeojluZNmiYfdEFRYjg/viewfor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2866</TotalTime>
  <Pages>6</Pages>
  <Words>1805</Words>
  <Characters>10290</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Ajeet Singh</dc:creator>
  <cp:keywords/>
  <dc:description/>
  <cp:lastModifiedBy>Ajeet Singh</cp:lastModifiedBy>
  <cp:revision>2</cp:revision>
  <dcterms:created xsi:type="dcterms:W3CDTF">2021-08-13T10:06:00Z</dcterms:created>
  <dcterms:modified xsi:type="dcterms:W3CDTF">2021-08-16T07:13:00Z</dcterms:modified>
</cp:coreProperties>
</file>