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line="360"/>
        <w:jc w:val="center"/>
      </w:pPr>
      <w:r>
        <w:rPr>
          <w:b/>
          <w:bCs/>
          <w:sz w:val="28"/>
          <w:szCs w:val="28"/>
        </w:rPr>
        <w:t xml:space="preserve">Computer DLOC Lab-I</w:t>
      </w:r>
    </w:p>
    <w:p>
      <w:pPr>
        <w:spacing w:after="120" w:line="360"/>
        <w:jc w:val="center"/>
      </w:pPr>
      <w:r>
        <w:rPr>
          <w:b/>
          <w:bCs/>
          <w:sz w:val="28"/>
          <w:szCs w:val="28"/>
        </w:rPr>
        <w:t xml:space="preserve">CE509 Agentic AI</w:t>
      </w:r>
    </w:p>
    <w:p>
      <w:pPr>
        <w:spacing w:after="600" w:line="360"/>
        <w:jc w:val="center"/>
      </w:pPr>
      <w:r>
        <w:rPr>
          <w:sz w:val="24"/>
          <w:szCs w:val="24"/>
        </w:rPr>
        <w:t xml:space="preserve">Lab Report</w:t>
      </w:r>
    </w:p>
    <w:p>
      <w:pPr>
        <w:spacing w:after="120" w:line="360"/>
        <w:jc w:val="center"/>
      </w:pPr>
      <w:r>
        <w:rPr>
          <w:b/>
          <w:bCs/>
          <w:sz w:val="32"/>
          <w:szCs w:val="32"/>
        </w:rPr>
        <w:t xml:space="preserve">MedAgent-CDSS: A Multi-Agent Clinical Decision Support System for Educational Simulation</w:t>
      </w:r>
    </w:p>
    <w:p>
      <w:pPr>
        <w:spacing w:after="480" w:line="360"/>
        <w:jc w:val="center"/>
      </w:pPr>
      <w:r>
        <w:rPr>
          <w:i/>
          <w:iCs/>
          <w:sz w:val="24"/>
          <w:szCs w:val="24"/>
        </w:rPr>
        <w:t xml:space="preserve">(Educational simulation using synthetic patient data only)</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line="252"/>
              <w:jc w:val="left"/>
            </w:pPr>
            <w:r>
              <w:rPr>
                <w:b/>
                <w:bCs/>
                <w:sz w:val="21"/>
                <w:szCs w:val="21"/>
              </w:rPr>
              <w:t xml:space="preserve">Item</w:t>
            </w:r>
          </w:p>
        </w:tc>
        <w:tc>
          <w:tcPr>
            <w:tcW w:type="dxa" w:w="58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line="252"/>
              <w:jc w:val="left"/>
            </w:pPr>
            <w:r>
              <w:rPr>
                <w:b/>
                <w:bCs/>
                <w:sz w:val="21"/>
                <w:szCs w:val="21"/>
              </w:rPr>
              <w:t xml:space="preserve">Details</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Problem Statement Title</w:t>
            </w:r>
          </w:p>
        </w:tc>
        <w:tc>
          <w:tcPr>
            <w:tcW w:type="dxa" w:w="5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Clinical decision support multi-agent system</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Domain</w:t>
            </w:r>
          </w:p>
        </w:tc>
        <w:tc>
          <w:tcPr>
            <w:tcW w:type="dxa" w:w="5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Healthcare and Life Sciences</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Problem Statement Number &amp; Title</w:t>
            </w:r>
          </w:p>
        </w:tc>
        <w:tc>
          <w:tcPr>
            <w:tcW w:type="dxa" w:w="5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shd w:fill="FFFF00" w:color="auto" w:val="clear"/>
              </w:rPr>
              <w:t xml:space="preserve">PS No.</w:t>
            </w:r>
            <w:r>
              <w:rPr>
                <w:sz w:val="21"/>
                <w:szCs w:val="21"/>
              </w:rPr>
              <w:t xml:space="preserve"> – Clinical decision support multi-agent system</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Student Name</w:t>
            </w:r>
          </w:p>
        </w:tc>
        <w:tc>
          <w:tcPr>
            <w:tcW w:type="dxa" w:w="5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Aamir Khan</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Roll Number</w:t>
            </w:r>
          </w:p>
        </w:tc>
        <w:tc>
          <w:tcPr>
            <w:tcW w:type="dxa" w:w="5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shd w:fill="FFFF00" w:color="auto" w:val="clear"/>
              </w:rPr>
              <w:t xml:space="preserve">Roll Number</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Email</w:t>
            </w:r>
          </w:p>
        </w:tc>
        <w:tc>
          <w:tcPr>
            <w:tcW w:type="dxa" w:w="5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aamirak.pathaan@gmail.com</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Course Name</w:t>
            </w:r>
          </w:p>
        </w:tc>
        <w:tc>
          <w:tcPr>
            <w:tcW w:type="dxa" w:w="5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M.Tech Computer Engineering – CE509 Agentic AI (Computer DLOC Lab-I)</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Semester</w:t>
            </w:r>
          </w:p>
        </w:tc>
        <w:tc>
          <w:tcPr>
            <w:tcW w:type="dxa" w:w="5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shd w:fill="FFFF00" w:color="auto" w:val="clear"/>
              </w:rPr>
              <w:t xml:space="preserve">Semester</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Submission Date</w:t>
            </w:r>
          </w:p>
        </w:tc>
        <w:tc>
          <w:tcPr>
            <w:tcW w:type="dxa" w:w="5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shd w:fill="FFFF00" w:color="auto" w:val="clear"/>
              </w:rPr>
              <w:t xml:space="preserve">DD Month 2026</w:t>
            </w:r>
          </w:p>
        </w:tc>
      </w:tr>
    </w:tbl>
    <w:p>
      <w:r>
        <w:br w:type="page"/>
      </w:r>
    </w:p>
    <w:p>
      <w:pPr>
        <w:pStyle w:val="Heading1"/>
      </w:pPr>
      <w:r>
        <w:t xml:space="preserve">1. Objective</w:t>
      </w:r>
    </w:p>
    <w:p>
      <w:pPr>
        <w:spacing w:after="120" w:before="0" w:line="360"/>
        <w:jc w:val="both"/>
      </w:pPr>
      <w:r>
        <w:t xml:space="preserve">The objective of this work is to design and implement MedAgent-CDSS, a multi-agent system that analyses a synthetic patient case – symptoms, medical history and laboratory results – and produces an educational report listing conditions to consider and diagnostic steps that could be considered next. Each sub-task is handled by a specialised agent, and the agents are orchestrated with LangGraph through a shared, typed state. The reasoning agents use a local large language model (Gemma 3 4B via Ollama) with structured outputs, grounded by retrieval-augmented generation (RAG) over a small educational knowledge base. A deterministic safety layer ensures the output never claims certainty, never recommends treatment and always carries an educational disclaimer.</w:t>
      </w:r>
    </w:p>
    <w:p>
      <w:pPr>
        <w:pStyle w:val="Heading1"/>
      </w:pPr>
      <w:r>
        <w:t xml:space="preserve">2. Work Done</w:t>
      </w:r>
    </w:p>
    <w:p>
      <w:pPr>
        <w:pStyle w:val="Heading2"/>
      </w:pPr>
      <w:r>
        <w:t xml:space="preserve">2.1 Problem Understanding</w:t>
      </w:r>
    </w:p>
    <w:p>
      <w:pPr>
        <w:pStyle w:val="ListParagraph"/>
        <w:numPr>
          <w:ilvl w:val="0"/>
          <w:numId w:val="2"/>
        </w:numPr>
        <w:spacing w:after="60" w:before="0" w:line="360"/>
        <w:jc w:val="both"/>
      </w:pPr>
      <w:r>
        <w:t xml:space="preserve">Clinical decision support combines several distinct steps: checking the data, interpreting symptoms, reviewing history, comparing labs with reference ranges, recalling relevant knowledge, forming a differential diagnosis and planning investigations [1].</w:t>
      </w:r>
    </w:p>
    <w:p>
      <w:pPr>
        <w:pStyle w:val="ListParagraph"/>
        <w:numPr>
          <w:ilvl w:val="0"/>
          <w:numId w:val="2"/>
        </w:numPr>
        <w:spacing w:after="60" w:before="0" w:line="360"/>
        <w:jc w:val="both"/>
      </w:pPr>
      <w:r>
        <w:t xml:space="preserve">A single large prompt mixes all of these steps, is hard to test and can hallucinate. Splitting the work into agents with narrow roles and structured outputs makes every step inspectable and testable.</w:t>
      </w:r>
    </w:p>
    <w:p>
      <w:pPr>
        <w:pStyle w:val="ListParagraph"/>
        <w:numPr>
          <w:ilvl w:val="0"/>
          <w:numId w:val="2"/>
        </w:numPr>
        <w:spacing w:after="60" w:before="0" w:line="360"/>
        <w:jc w:val="both"/>
      </w:pPr>
      <w:r>
        <w:t xml:space="preserve">Because this is a teaching tool, the system must never present a diagnosis as certain, must never suggest treatment, and must use </w:t>
      </w:r>
      <w:r>
        <w:rPr>
          <w:b/>
          <w:bCs/>
        </w:rPr>
        <w:t xml:space="preserve">synthetic data only</w:t>
      </w:r>
      <w:r>
        <w:t xml:space="preserve">.</w:t>
      </w:r>
    </w:p>
    <w:p>
      <w:pPr>
        <w:pStyle w:val="Heading2"/>
      </w:pPr>
      <w:r>
        <w:t xml:space="preserve">2.2 Task Decomposition</w:t>
      </w:r>
    </w:p>
    <w:p>
      <w:pPr>
        <w:pStyle w:val="ListParagraph"/>
        <w:numPr>
          <w:ilvl w:val="0"/>
          <w:numId w:val="2"/>
        </w:numPr>
        <w:spacing w:after="60" w:before="0" w:line="360"/>
        <w:jc w:val="both"/>
      </w:pPr>
      <w:r>
        <w:rPr>
          <w:b/>
          <w:bCs/>
        </w:rPr>
        <w:t xml:space="preserve">Data handling (deterministic):</w:t>
      </w:r>
      <w:r>
        <w:t xml:space="preserve"> validate and structure the case; analyse symptoms, history and labs.</w:t>
      </w:r>
    </w:p>
    <w:p>
      <w:pPr>
        <w:pStyle w:val="ListParagraph"/>
        <w:numPr>
          <w:ilvl w:val="0"/>
          <w:numId w:val="2"/>
        </w:numPr>
        <w:spacing w:after="60" w:before="0" w:line="360"/>
        <w:jc w:val="both"/>
      </w:pPr>
      <w:r>
        <w:rPr>
          <w:b/>
          <w:bCs/>
        </w:rPr>
        <w:t xml:space="preserve">Knowledge (deterministic):</w:t>
      </w:r>
      <w:r>
        <w:t xml:space="preserve"> build a query from the three analyses and retrieve educational documents (RAG) [2].</w:t>
      </w:r>
    </w:p>
    <w:p>
      <w:pPr>
        <w:pStyle w:val="ListParagraph"/>
        <w:numPr>
          <w:ilvl w:val="0"/>
          <w:numId w:val="2"/>
        </w:numPr>
        <w:spacing w:after="60" w:before="0" w:line="360"/>
        <w:jc w:val="both"/>
      </w:pPr>
      <w:r>
        <w:rPr>
          <w:b/>
          <w:bCs/>
        </w:rPr>
        <w:t xml:space="preserve">Reasoning (LLM with rule-based fallback):</w:t>
      </w:r>
      <w:r>
        <w:t xml:space="preserve"> generate conditions to consider; propose diagnostic steps.</w:t>
      </w:r>
    </w:p>
    <w:p>
      <w:pPr>
        <w:pStyle w:val="ListParagraph"/>
        <w:numPr>
          <w:ilvl w:val="0"/>
          <w:numId w:val="2"/>
        </w:numPr>
        <w:spacing w:after="60" w:before="0" w:line="360"/>
        <w:jc w:val="both"/>
      </w:pPr>
      <w:r>
        <w:rPr>
          <w:b/>
          <w:bCs/>
        </w:rPr>
        <w:t xml:space="preserve">Control (deterministic):</w:t>
      </w:r>
      <w:r>
        <w:t xml:space="preserve"> guardrails on the differential, safety review with a feedback loop, report generation.</w:t>
      </w:r>
    </w:p>
    <w:p>
      <w:pPr>
        <w:pStyle w:val="ListParagraph"/>
        <w:numPr>
          <w:ilvl w:val="0"/>
          <w:numId w:val="2"/>
        </w:numPr>
        <w:spacing w:after="60" w:before="0" w:line="360"/>
        <w:jc w:val="both"/>
      </w:pPr>
      <w:r>
        <w:t xml:space="preserve">Design rule: the LLM is used only where language reasoning adds value; data handling, ranking constraints and safety stay in code.</w:t>
      </w:r>
    </w:p>
    <w:p>
      <w:pPr>
        <w:pStyle w:val="Heading2"/>
      </w:pPr>
      <w:r>
        <w:t xml:space="preserve">2.3 Agent Roles and Responsibilities</w:t>
      </w:r>
    </w:p>
    <w:p>
      <w:pPr>
        <w:keepNext/>
        <w:spacing w:after="120" w:before="200" w:line="276"/>
        <w:jc w:val="center"/>
      </w:pPr>
      <w:r>
        <w:rPr>
          <w:b/>
          <w:bCs/>
          <w:sz w:val="22"/>
          <w:szCs w:val="22"/>
        </w:rPr>
        <w:t xml:space="preserve">Table 1: </w:t>
      </w:r>
      <w:r>
        <w:rPr>
          <w:i/>
          <w:iCs/>
          <w:sz w:val="22"/>
          <w:szCs w:val="22"/>
        </w:rPr>
        <w:t xml:space="preserve">Agents, their inputs (read from the shared state) and outputs (written to it)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750"/>
        <w:gridCol w:w="3176"/>
        <w:gridCol w:w="1450"/>
        <w:gridCol w:w="1650"/>
        <w:gridCol w:w="1000"/>
      </w:tblGrid>
      <w:tr>
        <w:trPr>
          <w:cantSplit/>
          <w:tblHeader/>
        </w:trPr>
        <w:tc>
          <w:tcPr>
            <w:tcW w:type="dxa" w:w="17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line="252"/>
              <w:jc w:val="left"/>
            </w:pPr>
            <w:r>
              <w:rPr>
                <w:b/>
                <w:bCs/>
                <w:sz w:val="21"/>
                <w:szCs w:val="21"/>
              </w:rPr>
              <w:t xml:space="preserve">Agent</w:t>
            </w:r>
          </w:p>
        </w:tc>
        <w:tc>
          <w:tcPr>
            <w:tcW w:type="dxa" w:w="317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line="252"/>
              <w:jc w:val="left"/>
            </w:pPr>
            <w:r>
              <w:rPr>
                <w:b/>
                <w:bCs/>
                <w:sz w:val="21"/>
                <w:szCs w:val="21"/>
              </w:rPr>
              <w:t xml:space="preserve">Responsibility</w:t>
            </w:r>
          </w:p>
        </w:tc>
        <w:tc>
          <w:tcPr>
            <w:tcW w:type="dxa" w:w="14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line="252"/>
              <w:jc w:val="left"/>
            </w:pPr>
            <w:r>
              <w:rPr>
                <w:b/>
                <w:bCs/>
                <w:sz w:val="21"/>
                <w:szCs w:val="21"/>
              </w:rPr>
              <w:t xml:space="preserve">Reads</w:t>
            </w:r>
          </w:p>
        </w:tc>
        <w:tc>
          <w:tcPr>
            <w:tcW w:type="dxa" w:w="16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line="252"/>
              <w:jc w:val="left"/>
            </w:pPr>
            <w:r>
              <w:rPr>
                <w:b/>
                <w:bCs/>
                <w:sz w:val="21"/>
                <w:szCs w:val="21"/>
              </w:rPr>
              <w:t xml:space="preserve">Writes</w:t>
            </w:r>
          </w:p>
        </w:tc>
        <w:tc>
          <w:tcPr>
            <w:tcW w:type="dxa" w:w="1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line="252"/>
              <w:jc w:val="left"/>
            </w:pPr>
            <w:r>
              <w:rPr>
                <w:b/>
                <w:bCs/>
                <w:sz w:val="21"/>
                <w:szCs w:val="21"/>
              </w:rPr>
              <w:t xml:space="preserve">Type</w:t>
            </w:r>
          </w:p>
        </w:tc>
      </w:tr>
      <w:tr>
        <w:trPr>
          <w:cantSplit/>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Patient Data Agent</w:t>
            </w:r>
          </w:p>
        </w:tc>
        <w:tc>
          <w:tcPr>
            <w:tcW w:type="dxa" w:w="31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Validate input with Pydantic; report missing/invalid fields; stop the workflow if invalid</w:t>
            </w:r>
          </w:p>
        </w:tc>
        <w:tc>
          <w:tcPr>
            <w:tcW w:type="dxa" w:w="14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patient_input</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patient, validation</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Rules</w:t>
            </w:r>
          </w:p>
        </w:tc>
      </w:tr>
      <w:tr>
        <w:trPr>
          <w:cantSplit/>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Symptom Analysis Agent</w:t>
            </w:r>
          </w:p>
        </w:tc>
        <w:tc>
          <w:tcPr>
            <w:tcW w:type="dxa" w:w="31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Key features, duration category, body systems, warning (red-flag) symptoms</w:t>
            </w:r>
          </w:p>
        </w:tc>
        <w:tc>
          <w:tcPr>
            <w:tcW w:type="dxa" w:w="14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patient</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symptom_analysis</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Rules</w:t>
            </w:r>
          </w:p>
        </w:tc>
      </w:tr>
      <w:tr>
        <w:trPr>
          <w:cantSplit/>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Medical History Agent</w:t>
            </w:r>
          </w:p>
        </w:tc>
        <w:tc>
          <w:tcPr>
            <w:tcW w:type="dxa" w:w="31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Classify conditions, medication classes (context only), allergies, risk factors</w:t>
            </w:r>
          </w:p>
        </w:tc>
        <w:tc>
          <w:tcPr>
            <w:tcW w:type="dxa" w:w="14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patient</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history_analysis</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Rules</w:t>
            </w:r>
          </w:p>
        </w:tc>
      </w:tr>
      <w:tr>
        <w:trPr>
          <w:cantSplit/>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Laboratory Analysis Agent</w:t>
            </w:r>
          </w:p>
        </w:tc>
        <w:tc>
          <w:tcPr>
            <w:tcW w:type="dxa" w:w="31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Compare values with reference ranges: low / normal / high / invalid / unknown</w:t>
            </w:r>
          </w:p>
        </w:tc>
        <w:tc>
          <w:tcPr>
            <w:tcW w:type="dxa" w:w="14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patient</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lab_analysis</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Rules</w:t>
            </w:r>
          </w:p>
        </w:tc>
      </w:tr>
      <w:tr>
        <w:trPr>
          <w:cantSplit/>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RAG Retriever</w:t>
            </w:r>
          </w:p>
        </w:tc>
        <w:tc>
          <w:tcPr>
            <w:tcW w:type="dxa" w:w="31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Build query; TF-IDF + lab-signal retrieval of top-4 documents</w:t>
            </w:r>
          </w:p>
        </w:tc>
        <w:tc>
          <w:tcPr>
            <w:tcW w:type="dxa" w:w="14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three analyses</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retrieved_knowledge</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Rules</w:t>
            </w:r>
          </w:p>
        </w:tc>
      </w:tr>
      <w:tr>
        <w:trPr>
          <w:cantSplit/>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Differential Diagnosis Agent</w:t>
            </w:r>
          </w:p>
        </w:tc>
        <w:tc>
          <w:tcPr>
            <w:tcW w:type="dxa" w:w="31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Up to 5 conditions to consider with evidence; guardrails applied</w:t>
            </w:r>
          </w:p>
        </w:tc>
        <w:tc>
          <w:tcPr>
            <w:tcW w:type="dxa" w:w="14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analyses, knowledge, safety_feedback</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differential_diagnosis</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LLM + rules</w:t>
            </w:r>
          </w:p>
        </w:tc>
      </w:tr>
      <w:tr>
        <w:trPr>
          <w:cantSplit/>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Diagnostic Planning Agent</w:t>
            </w:r>
          </w:p>
        </w:tc>
        <w:tc>
          <w:tcPr>
            <w:tcW w:type="dxa" w:w="31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Diagnostic steps that could be considered, each with a rationale</w:t>
            </w:r>
          </w:p>
        </w:tc>
        <w:tc>
          <w:tcPr>
            <w:tcW w:type="dxa" w:w="14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analyses, differential, safety_feedback</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diagnostic_plan</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LLM + rules</w:t>
            </w:r>
          </w:p>
        </w:tc>
      </w:tr>
      <w:tr>
        <w:trPr>
          <w:cantSplit/>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Safety Review Agent</w:t>
            </w:r>
          </w:p>
        </w:tc>
        <w:tc>
          <w:tcPr>
            <w:tcW w:type="dxa" w:w="31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Detect certainty, treatment, unsafe or necessity wording; risk level; revise or redact</w:t>
            </w:r>
          </w:p>
        </w:tc>
        <w:tc>
          <w:tcPr>
            <w:tcW w:type="dxa" w:w="14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differential, plan, red flags</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safety_review, safety_feedback</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Rules</w:t>
            </w:r>
          </w:p>
        </w:tc>
      </w:tr>
      <w:tr>
        <w:trPr>
          <w:cantSplit/>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Report Generator</w:t>
            </w:r>
          </w:p>
        </w:tc>
        <w:tc>
          <w:tcPr>
            <w:tcW w:type="dxa" w:w="31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Assemble the educational report with disclaimer</w:t>
            </w:r>
          </w:p>
        </w:tc>
        <w:tc>
          <w:tcPr>
            <w:tcW w:type="dxa" w:w="14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whole state</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final_report</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Rules</w:t>
            </w:r>
          </w:p>
        </w:tc>
      </w:tr>
    </w:tbl>
    <w:p>
      <w:pPr>
        <w:pStyle w:val="Heading2"/>
      </w:pPr>
      <w:r>
        <w:t xml:space="preserve">2.4 Communication Design</w:t>
      </w:r>
    </w:p>
    <w:p>
      <w:pPr>
        <w:pStyle w:val="ListParagraph"/>
        <w:numPr>
          <w:ilvl w:val="0"/>
          <w:numId w:val="2"/>
        </w:numPr>
        <w:spacing w:after="60" w:before="0" w:line="360"/>
        <w:jc w:val="both"/>
      </w:pPr>
      <w:r>
        <w:rPr>
          <w:b/>
          <w:bCs/>
        </w:rPr>
        <w:t xml:space="preserve">Shared state:</w:t>
      </w:r>
      <w:r>
        <w:t xml:space="preserve"> all agents communicate through one </w:t>
      </w:r>
      <w:r>
        <w:rPr>
          <w:rFonts w:ascii="Courier New" w:cs="Courier New" w:eastAsia="Courier New" w:hAnsi="Courier New"/>
          <w:sz w:val="22"/>
          <w:szCs w:val="22"/>
        </w:rPr>
        <w:t xml:space="preserve">ClinicalState</w:t>
      </w:r>
      <w:r>
        <w:t xml:space="preserve"> (a typed dictionary). Each agent reads only the keys it needs and writes only its own keys, so every message between agents is structured data, not free text.</w:t>
      </w:r>
    </w:p>
    <w:p>
      <w:pPr>
        <w:pStyle w:val="ListParagraph"/>
        <w:numPr>
          <w:ilvl w:val="0"/>
          <w:numId w:val="2"/>
        </w:numPr>
        <w:spacing w:after="60" w:before="0" w:line="360"/>
        <w:jc w:val="both"/>
      </w:pPr>
      <w:r>
        <w:rPr>
          <w:b/>
          <w:bCs/>
        </w:rPr>
        <w:t xml:space="preserve">Parallel fan-out / fan-in:</w:t>
      </w:r>
      <w:r>
        <w:t xml:space="preserve"> after validation, the Symptom, History and Laboratory agents run in parallel; the RAG Retriever waits for all three. Log fields use an append reducer so parallel writes merge safely.</w:t>
      </w:r>
    </w:p>
    <w:p>
      <w:pPr>
        <w:pStyle w:val="ListParagraph"/>
        <w:numPr>
          <w:ilvl w:val="0"/>
          <w:numId w:val="2"/>
        </w:numPr>
        <w:spacing w:after="60" w:before="0" w:line="360"/>
        <w:jc w:val="both"/>
      </w:pPr>
      <w:r>
        <w:rPr>
          <w:b/>
          <w:bCs/>
        </w:rPr>
        <w:t xml:space="preserve">Conditional routing:</w:t>
      </w:r>
      <w:r>
        <w:t xml:space="preserve"> invalid input goes straight to the report; the Safety Review Agent either finalises or sends feedback back.</w:t>
      </w:r>
    </w:p>
    <w:p>
      <w:pPr>
        <w:pStyle w:val="ListParagraph"/>
        <w:numPr>
          <w:ilvl w:val="0"/>
          <w:numId w:val="2"/>
        </w:numPr>
        <w:spacing w:after="60" w:before="0" w:line="360"/>
        <w:jc w:val="both"/>
      </w:pPr>
      <w:r>
        <w:rPr>
          <w:b/>
          <w:bCs/>
        </w:rPr>
        <w:t xml:space="preserve">Feedback loop:</w:t>
      </w:r>
      <w:r>
        <w:t xml:space="preserve"> if LLM-generated text breaks a safety rule, the Safety Review Agent writes </w:t>
      </w:r>
      <w:r>
        <w:rPr>
          <w:rFonts w:ascii="Courier New" w:cs="Courier New" w:eastAsia="Courier New" w:hAnsi="Courier New"/>
          <w:sz w:val="22"/>
          <w:szCs w:val="22"/>
        </w:rPr>
        <w:t xml:space="preserve">safety_feedback</w:t>
      </w:r>
      <w:r>
        <w:t xml:space="preserve">, which the Diagnosis and Planning agents include in their next prompt (maximum one revision). Remaining violations are redacted.</w:t>
      </w:r>
    </w:p>
    <w:p>
      <w:pPr>
        <w:pStyle w:val="ListParagraph"/>
        <w:numPr>
          <w:ilvl w:val="0"/>
          <w:numId w:val="2"/>
        </w:numPr>
        <w:spacing w:after="60" w:before="0" w:line="360"/>
        <w:jc w:val="both"/>
      </w:pPr>
      <w:r>
        <w:rPr>
          <w:b/>
          <w:bCs/>
        </w:rPr>
        <w:t xml:space="preserve">Trace:</w:t>
      </w:r>
      <w:r>
        <w:t xml:space="preserve"> every node appends a message (agent, status, reads, writes, message, duration) that the UI shows as the agent-communication trace.</w:t>
      </w:r>
    </w:p>
    <w:p>
      <w:pPr>
        <w:pStyle w:val="Heading2"/>
      </w:pPr>
      <w:r>
        <w:t xml:space="preserve">2.5 Tools Used</w:t>
      </w:r>
    </w:p>
    <w:p>
      <w:pPr>
        <w:keepNext/>
        <w:spacing w:after="120" w:before="200" w:line="276"/>
        <w:jc w:val="center"/>
      </w:pPr>
      <w:r>
        <w:rPr>
          <w:b/>
          <w:bCs/>
          <w:sz w:val="22"/>
          <w:szCs w:val="22"/>
        </w:rPr>
        <w:t xml:space="preserve">Table 2: </w:t>
      </w:r>
      <w:r>
        <w:rPr>
          <w:i/>
          <w:iCs/>
          <w:sz w:val="22"/>
          <w:szCs w:val="22"/>
        </w:rPr>
        <w:t xml:space="preserve">Tools and technologies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blHeader/>
        </w:trPr>
        <w:tc>
          <w:tcPr>
            <w:tcW w:type="dxa" w:w="3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line="252"/>
              <w:jc w:val="left"/>
            </w:pPr>
            <w:r>
              <w:rPr>
                <w:b/>
                <w:bCs/>
                <w:sz w:val="21"/>
                <w:szCs w:val="21"/>
              </w:rPr>
              <w:t xml:space="preserve">Tool</w:t>
            </w:r>
          </w:p>
        </w:tc>
        <w:tc>
          <w:tcPr>
            <w:tcW w:type="dxa" w:w="57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line="252"/>
              <w:jc w:val="left"/>
            </w:pPr>
            <w:r>
              <w:rPr>
                <w:b/>
                <w:bCs/>
                <w:sz w:val="21"/>
                <w:szCs w:val="21"/>
              </w:rPr>
              <w:t xml:space="preserve">Purpose in the project</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Python 3.10</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Implementation language</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LangGraph 1.2</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StateGraph orchestration: parallel branches, conditional edges, feedback loop [3]</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LangChain (langchain-core, langchain-openai)</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ChatOpenAI client and structured-output parsing [4]</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Ollama + Gemma 3 4B</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Local LLM served through an OpenAI-compatible API; JSON mode because Gemma 3 in Ollama has no tool calling [5], [6]</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Pydantic v2</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Input validation and output schemas for every agent [7]</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TF-IDF retriever (pure Python)</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Reproducible, offline RAG over 13 educational documents [8]</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Streamlit</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Web user interface [9]</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pytest</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101 automated tests; LLM calls mocked or replayed [10]</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Docker, Git/GitHub</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Containerised run; version control and sharing</w:t>
            </w:r>
          </w:p>
        </w:tc>
      </w:tr>
    </w:tbl>
    <w:p>
      <w:pPr>
        <w:pStyle w:val="Heading2"/>
      </w:pPr>
      <w:r>
        <w:t xml:space="preserve">2.6 Architecture and Workflow</w:t>
      </w:r>
    </w:p>
    <w:p>
      <w:pPr>
        <w:spacing w:after="120" w:before="0" w:line="360"/>
        <w:jc w:val="both"/>
      </w:pPr>
      <w:r>
        <w:t xml:space="preserve">Figure 1 shows the system architecture and Figure 2 the LangGraph workflow, including the parallel analysis stage, the invalid-input exit and the safety feedback loop.</w:t>
      </w:r>
    </w:p>
    <w:p>
      <w:pPr>
        <w:keepNext/>
        <w:spacing w:after="0" w:before="120"/>
        <w:jc w:val="center"/>
      </w:pPr>
      <w:r>
        <w:drawing>
          <wp:inline distT="0" distB="0" distL="0" distR="0">
            <wp:extent cx="5334000" cy="3209925"/>
            <wp:effectExtent t="0" r="0" b="0" l="0"/>
            <wp:docPr id="1" name="figure1" descr="System architecture of MedAgent-CDS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209925"/>
                    </a:xfrm>
                    <a:prstGeom prst="rect">
                      <a:avLst/>
                    </a:prstGeom>
                  </pic:spPr>
                </pic:pic>
              </a:graphicData>
            </a:graphic>
          </wp:inline>
        </w:drawing>
      </w:r>
    </w:p>
    <w:p>
      <w:pPr>
        <w:spacing w:after="200" w:before="120" w:line="276"/>
        <w:jc w:val="center"/>
      </w:pPr>
      <w:r>
        <w:rPr>
          <w:b/>
          <w:bCs/>
          <w:sz w:val="22"/>
          <w:szCs w:val="22"/>
        </w:rPr>
        <w:t xml:space="preserve">Figure 1: </w:t>
      </w:r>
      <w:r>
        <w:rPr>
          <w:i/>
          <w:iCs/>
          <w:sz w:val="22"/>
          <w:szCs w:val="22"/>
        </w:rPr>
        <w:t xml:space="preserve">System architecture of MedAgent-CDSS</w:t>
      </w:r>
    </w:p>
    <w:p>
      <w:pPr>
        <w:keepNext/>
        <w:spacing w:after="0" w:before="120"/>
        <w:jc w:val="center"/>
      </w:pPr>
      <w:r>
        <w:drawing>
          <wp:inline distT="0" distB="0" distL="0" distR="0">
            <wp:extent cx="2857500" cy="3848100"/>
            <wp:effectExtent t="0" r="0" b="0" l="0"/>
            <wp:docPr id="1" name="figure2" descr="LangGraph workflow with parallel fan-out, conditional routing and safety feedback loop"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3848100"/>
                    </a:xfrm>
                    <a:prstGeom prst="rect">
                      <a:avLst/>
                    </a:prstGeom>
                  </pic:spPr>
                </pic:pic>
              </a:graphicData>
            </a:graphic>
          </wp:inline>
        </w:drawing>
      </w:r>
    </w:p>
    <w:p>
      <w:pPr>
        <w:spacing w:after="200" w:before="120" w:line="276"/>
        <w:jc w:val="center"/>
      </w:pPr>
      <w:r>
        <w:rPr>
          <w:b/>
          <w:bCs/>
          <w:sz w:val="22"/>
          <w:szCs w:val="22"/>
        </w:rPr>
        <w:t xml:space="preserve">Figure 2: </w:t>
      </w:r>
      <w:r>
        <w:rPr>
          <w:i/>
          <w:iCs/>
          <w:sz w:val="22"/>
          <w:szCs w:val="22"/>
        </w:rPr>
        <w:t xml:space="preserve">LangGraph workflow with parallel fan-out, conditional routing and safety feedback loop</w:t>
      </w:r>
    </w:p>
    <w:p>
      <w:pPr>
        <w:pStyle w:val="Heading1"/>
      </w:pPr>
      <w:r>
        <w:t xml:space="preserve">3. Results / Output</w:t>
      </w:r>
    </w:p>
    <w:p>
      <w:pPr>
        <w:pStyle w:val="Heading2"/>
      </w:pPr>
      <w:r>
        <w:t xml:space="preserve">3.1 Agent Interaction Flow</w:t>
      </w:r>
    </w:p>
    <w:p>
      <w:pPr>
        <w:spacing w:after="120" w:before="0" w:line="360"/>
        <w:jc w:val="both"/>
      </w:pPr>
      <w:r>
        <w:t xml:space="preserve">Table 3 is the actual agent-communication trace recorded for synthetic case SIM-001 (45-year-old male, fever, cough and fatigue for 5 days, WBC 13,500 cells/µL, CRP 48 mg/L).</w:t>
      </w:r>
    </w:p>
    <w:p>
      <w:pPr>
        <w:keepNext/>
        <w:spacing w:after="120" w:before="200" w:line="276"/>
        <w:jc w:val="center"/>
      </w:pPr>
      <w:r>
        <w:rPr>
          <w:b/>
          <w:bCs/>
          <w:sz w:val="22"/>
          <w:szCs w:val="22"/>
        </w:rPr>
        <w:t xml:space="preserve">Table 3: </w:t>
      </w:r>
      <w:r>
        <w:rPr>
          <w:i/>
          <w:iCs/>
          <w:sz w:val="22"/>
          <w:szCs w:val="22"/>
        </w:rPr>
        <w:t xml:space="preserve">Agent-communication trace for SIM-001 (rule-based mode)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5926"/>
      </w:tblGrid>
      <w:tr>
        <w:trPr>
          <w:cantSplit/>
          <w:tblHeader/>
        </w:trPr>
        <w:tc>
          <w:tcPr>
            <w:tcW w:type="dxa" w:w="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line="252"/>
              <w:jc w:val="center"/>
            </w:pPr>
            <w:r>
              <w:rPr>
                <w:b/>
                <w:bCs/>
                <w:sz w:val="21"/>
                <w:szCs w:val="21"/>
              </w:rPr>
              <w:t xml:space="preserve">#</w:t>
            </w:r>
          </w:p>
        </w:tc>
        <w:tc>
          <w:tcPr>
            <w:tcW w:type="dxa" w:w="2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line="252"/>
              <w:jc w:val="left"/>
            </w:pPr>
            <w:r>
              <w:rPr>
                <w:b/>
                <w:bCs/>
                <w:sz w:val="21"/>
                <w:szCs w:val="21"/>
              </w:rPr>
              <w:t xml:space="preserve">Agent</w:t>
            </w:r>
          </w:p>
        </w:tc>
        <w:tc>
          <w:tcPr>
            <w:tcW w:type="dxa" w:w="59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line="252"/>
              <w:jc w:val="left"/>
            </w:pPr>
            <w:r>
              <w:rPr>
                <w:b/>
                <w:bCs/>
                <w:sz w:val="21"/>
                <w:szCs w:val="21"/>
              </w:rPr>
              <w:t xml:space="preserve">Message passed on through the shared state</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center"/>
            </w:pPr>
            <w:r>
              <w:rPr>
                <w:sz w:val="21"/>
                <w:szCs w:val="21"/>
              </w:rPr>
              <w:t xml:space="preserve">1</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Patient Data Agent</w:t>
            </w:r>
          </w:p>
        </w:tc>
        <w:tc>
          <w:tcPr>
            <w:tcW w:type="dxa" w:w="5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Patient record valid; structured case shared with analysis agents.</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center"/>
            </w:pPr>
            <w:r>
              <w:rPr>
                <w:sz w:val="21"/>
                <w:szCs w:val="21"/>
              </w:rPr>
              <w:t xml:space="preserve">2</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Symptom / History / Lab (parallel)</w:t>
            </w:r>
          </w:p>
        </w:tc>
        <w:tc>
          <w:tcPr>
            <w:tcW w:type="dxa" w:w="5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3 symptoms (constitutional, respiratory); 1 condition, 1 medication; 2 labs outside reference range.</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center"/>
            </w:pPr>
            <w:r>
              <w:rPr>
                <w:sz w:val="21"/>
                <w:szCs w:val="21"/>
              </w:rPr>
              <w:t xml:space="preserve">3</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RAG Retriever</w:t>
            </w:r>
          </w:p>
        </w:tc>
        <w:tc>
          <w:tcPr>
            <w:tcW w:type="dxa" w:w="5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Query “fever cough fatigue hypertension WBC high CRP high” → KB-001, KB-012, KB-005, KB-003.</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center"/>
            </w:pPr>
            <w:r>
              <w:rPr>
                <w:sz w:val="21"/>
                <w:szCs w:val="21"/>
              </w:rPr>
              <w:t xml:space="preserve">4</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Differential Diagnosis Agent</w:t>
            </w:r>
          </w:p>
        </w:tc>
        <w:tc>
          <w:tcPr>
            <w:tcW w:type="dxa" w:w="5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3 candidates via rule-based reasoning.</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center"/>
            </w:pPr>
            <w:r>
              <w:rPr>
                <w:sz w:val="21"/>
                <w:szCs w:val="21"/>
              </w:rPr>
              <w:t xml:space="preserve">5</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Diagnostic Planning Agent</w:t>
            </w:r>
          </w:p>
        </w:tc>
        <w:tc>
          <w:tcPr>
            <w:tcW w:type="dxa" w:w="5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6 diagnostic steps via rule-based reasoning.</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center"/>
            </w:pPr>
            <w:r>
              <w:rPr>
                <w:sz w:val="21"/>
                <w:szCs w:val="21"/>
              </w:rPr>
              <w:t xml:space="preserve">6</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Safety Review Agent</w:t>
            </w:r>
          </w:p>
        </w:tc>
        <w:tc>
          <w:tcPr>
            <w:tcW w:type="dxa" w:w="5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Risk low; passed.</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center"/>
            </w:pPr>
            <w:r>
              <w:rPr>
                <w:sz w:val="21"/>
                <w:szCs w:val="21"/>
              </w:rPr>
              <w:t xml:space="preserve">7</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Report Generator</w:t>
            </w:r>
          </w:p>
        </w:tc>
        <w:tc>
          <w:tcPr>
            <w:tcW w:type="dxa" w:w="5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Report status: completed.</w:t>
            </w:r>
          </w:p>
        </w:tc>
      </w:tr>
    </w:tbl>
    <w:p>
      <w:pPr>
        <w:pStyle w:val="Heading2"/>
      </w:pPr>
      <w:r>
        <w:t xml:space="preserve">3.2 Sample Inputs and Outputs</w:t>
      </w:r>
    </w:p>
    <w:p>
      <w:pPr>
        <w:keepNext/>
        <w:spacing w:after="120" w:before="200" w:line="276"/>
        <w:jc w:val="center"/>
      </w:pPr>
      <w:r>
        <w:rPr>
          <w:b/>
          <w:bCs/>
          <w:sz w:val="22"/>
          <w:szCs w:val="22"/>
        </w:rPr>
        <w:t xml:space="preserve">Table 4: </w:t>
      </w:r>
      <w:r>
        <w:rPr>
          <w:i/>
          <w:iCs/>
          <w:sz w:val="22"/>
          <w:szCs w:val="22"/>
        </w:rPr>
        <w:t xml:space="preserve">Sample synthetic inputs and the system’s outputs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cantSplit/>
          <w:tblHeader/>
        </w:trPr>
        <w:tc>
          <w:tcPr>
            <w:tcW w:type="dxa" w:w="3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line="252"/>
              <w:jc w:val="left"/>
            </w:pPr>
            <w:r>
              <w:rPr>
                <w:b/>
                <w:bCs/>
                <w:sz w:val="21"/>
                <w:szCs w:val="21"/>
              </w:rPr>
              <w:t xml:space="preserve">Input (synthetic)</w:t>
            </w:r>
          </w:p>
        </w:tc>
        <w:tc>
          <w:tcPr>
            <w:tcW w:type="dxa" w:w="54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line="252"/>
              <w:jc w:val="left"/>
            </w:pPr>
            <w:r>
              <w:rPr>
                <w:b/>
                <w:bCs/>
                <w:sz w:val="21"/>
                <w:szCs w:val="21"/>
              </w:rPr>
              <w:t xml:space="preserve">Output</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SIM-001:</w:t>
            </w:r>
            <w:r>
              <w:rPr>
                <w:sz w:val="21"/>
                <w:szCs w:val="21"/>
              </w:rPr>
              <w:t xml:space="preserve"> 45 M; fever, cough, fatigue, 5 days; hypertension; WBC 13,500, CRP 48</w:t>
            </w:r>
          </w:p>
        </w:tc>
        <w:tc>
          <w:tcPr>
            <w:tcW w:type="dxa" w:w="5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Conditions to consider: community-acquired pneumonia (higher), urinary tract infection (moderate), influenza-like illness (moderate). Steps: chest X-ray, pulse oximetry, urinalysis. Safety: low risk.</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SIM-005:</w:t>
            </w:r>
            <w:r>
              <w:rPr>
                <w:sz w:val="21"/>
                <w:szCs w:val="21"/>
              </w:rPr>
              <w:t xml:space="preserve"> 61 M; chest pain, shortness of breath, sweating, 2 hours; hypertension, type 2 diabetes, smoker; glucose 142</w:t>
            </w:r>
          </w:p>
        </w:tc>
        <w:tc>
          <w:tcPr>
            <w:tcW w:type="dxa" w:w="5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Acute coronary syndrome (higher) listed first; known diabetes capped at lower by a guardrail. First step: prompt in-person clinician review, then ECG and troponin. Safety: </w:t>
            </w:r>
            <w:r>
              <w:rPr>
                <w:sz w:val="21"/>
                <w:szCs w:val="21"/>
              </w:rPr>
              <w:t xml:space="preserve">high risk, flagged for human review</w:t>
            </w:r>
            <w:r>
              <w:rPr>
                <w:sz w:val="21"/>
                <w:szCs w:val="21"/>
              </w:rPr>
              <w:t xml:space="preserve">.</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SIM-007:</w:t>
            </w:r>
            <w:r>
              <w:rPr>
                <w:sz w:val="21"/>
                <w:szCs w:val="21"/>
              </w:rPr>
              <w:t xml:space="preserve"> 26 F; burning and frequent urination; WBC 11,800; CRP −4 (invalid)</w:t>
            </w:r>
          </w:p>
        </w:tc>
        <w:tc>
          <w:tcPr>
            <w:tcW w:type="dxa" w:w="5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Urinary tract infection (higher); CRP marked invalid and excluded; plan includes “verify or repeat the invalid laboratory entries: CRP”.</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SIM-008:</w:t>
            </w:r>
            <w:r>
              <w:rPr>
                <w:sz w:val="21"/>
                <w:szCs w:val="21"/>
              </w:rPr>
              <w:t xml:space="preserve"> age 130, sex missing</w:t>
            </w:r>
          </w:p>
        </w:tc>
        <w:tc>
          <w:tcPr>
            <w:tcW w:type="dxa" w:w="5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Workflow stopped at validation: “age: Input should be less than or equal to 120”, “sex: Field required”.</w:t>
            </w:r>
          </w:p>
        </w:tc>
      </w:tr>
    </w:tbl>
    <w:p>
      <w:pPr>
        <w:pStyle w:val="Heading2"/>
      </w:pPr>
      <w:r>
        <w:t xml:space="preserve">3.3 Screenshots of the System Running</w:t>
      </w:r>
    </w:p>
    <w:p>
      <w:pPr>
        <w:spacing w:after="120" w:before="0" w:line="360"/>
        <w:jc w:val="both"/>
      </w:pPr>
      <w:r>
        <w:t xml:space="preserve">The screenshots below were captured from the running Streamlit application (rule-based mode). Additional screenshots are in the Appendix.</w:t>
      </w:r>
    </w:p>
    <w:p>
      <w:pPr>
        <w:keepNext/>
        <w:spacing w:after="0" w:before="120"/>
        <w:jc w:val="center"/>
      </w:pPr>
      <w:r>
        <w:drawing>
          <wp:inline distT="0" distB="0" distL="0" distR="0">
            <wp:extent cx="4476750" cy="3467100"/>
            <wp:effectExtent t="0" r="0" b="0" l="0"/>
            <wp:docPr id="1" name="figure3" descr="Streamlit dashboard – SIM-001: disclaimer, patient information, validation, symptom and history analysi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3467100"/>
                    </a:xfrm>
                    <a:prstGeom prst="rect">
                      <a:avLst/>
                    </a:prstGeom>
                  </pic:spPr>
                </pic:pic>
              </a:graphicData>
            </a:graphic>
          </wp:inline>
        </w:drawing>
      </w:r>
    </w:p>
    <w:p>
      <w:pPr>
        <w:spacing w:after="200" w:before="120" w:line="276"/>
        <w:jc w:val="center"/>
      </w:pPr>
      <w:r>
        <w:rPr>
          <w:b/>
          <w:bCs/>
          <w:sz w:val="22"/>
          <w:szCs w:val="22"/>
        </w:rPr>
        <w:t xml:space="preserve">Figure 3: </w:t>
      </w:r>
      <w:r>
        <w:rPr>
          <w:i/>
          <w:iCs/>
          <w:sz w:val="22"/>
          <w:szCs w:val="22"/>
        </w:rPr>
        <w:t xml:space="preserve">Streamlit dashboard – SIM-001: disclaimer, patient information, validation, symptom and history analysis</w:t>
      </w:r>
    </w:p>
    <w:p>
      <w:pPr>
        <w:keepNext/>
        <w:spacing w:after="0" w:before="120"/>
        <w:jc w:val="center"/>
      </w:pPr>
      <w:r>
        <w:drawing>
          <wp:inline distT="0" distB="0" distL="0" distR="0">
            <wp:extent cx="4476750" cy="3381375"/>
            <wp:effectExtent t="0" r="0" b="0" l="0"/>
            <wp:docPr id="1" name="figure4" descr="SIM-005 (red-flag case): retrieved knowledge, guardrail note and conditions to consider"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3381375"/>
                    </a:xfrm>
                    <a:prstGeom prst="rect">
                      <a:avLst/>
                    </a:prstGeom>
                  </pic:spPr>
                </pic:pic>
              </a:graphicData>
            </a:graphic>
          </wp:inline>
        </w:drawing>
      </w:r>
    </w:p>
    <w:p>
      <w:pPr>
        <w:spacing w:after="200" w:before="120" w:line="276"/>
        <w:jc w:val="center"/>
      </w:pPr>
      <w:r>
        <w:rPr>
          <w:b/>
          <w:bCs/>
          <w:sz w:val="22"/>
          <w:szCs w:val="22"/>
        </w:rPr>
        <w:t xml:space="preserve">Figure 4: </w:t>
      </w:r>
      <w:r>
        <w:rPr>
          <w:i/>
          <w:iCs/>
          <w:sz w:val="22"/>
          <w:szCs w:val="22"/>
        </w:rPr>
        <w:t xml:space="preserve">SIM-005 (red-flag case): retrieved knowledge, guardrail note and conditions to consider</w:t>
      </w:r>
    </w:p>
    <w:p>
      <w:pPr>
        <w:pStyle w:val="Heading2"/>
      </w:pPr>
      <w:r>
        <w:t xml:space="preserve">3.4 Evaluation</w:t>
      </w:r>
    </w:p>
    <w:p>
      <w:pPr>
        <w:spacing w:after="120" w:before="0" w:line="360"/>
        <w:jc w:val="both"/>
      </w:pPr>
      <w:r>
        <w:t xml:space="preserve">The evaluation script (</w:t>
      </w:r>
      <w:r>
        <w:rPr>
          <w:rFonts w:ascii="Courier New" w:cs="Courier New" w:eastAsia="Courier New" w:hAnsi="Courier New"/>
          <w:sz w:val="22"/>
          <w:szCs w:val="22"/>
        </w:rPr>
        <w:t xml:space="preserve">python -m app.evaluation</w:t>
      </w:r>
      <w:r>
        <w:t xml:space="preserve">) was run on all 8 synthetic cases (7 valid, 1 invalid) plus 7 extra malformed inputs and a hand-written labelled set of 18 unsafe and 12 safe sentences. Table 5 lists the measured values.</w:t>
      </w:r>
    </w:p>
    <w:p>
      <w:pPr>
        <w:keepNext/>
        <w:spacing w:after="120" w:before="200" w:line="276"/>
        <w:jc w:val="center"/>
      </w:pPr>
      <w:r>
        <w:rPr>
          <w:b/>
          <w:bCs/>
          <w:sz w:val="22"/>
          <w:szCs w:val="22"/>
        </w:rPr>
        <w:t xml:space="preserve">Table 5: </w:t>
      </w:r>
      <w:r>
        <w:rPr>
          <w:i/>
          <w:iCs/>
          <w:sz w:val="22"/>
          <w:szCs w:val="22"/>
        </w:rPr>
        <w:t xml:space="preserve">Evaluation results (rule-based mode, measured 27 Sep 2026)</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5600"/>
        <w:gridCol w:w="3426"/>
      </w:tblGrid>
      <w:tr>
        <w:trPr>
          <w:cantSplit/>
          <w:tblHeader/>
        </w:trPr>
        <w:tc>
          <w:tcPr>
            <w:tcW w:type="dxa" w:w="5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line="252"/>
              <w:jc w:val="left"/>
            </w:pPr>
            <w:r>
              <w:rPr>
                <w:b/>
                <w:bCs/>
                <w:sz w:val="21"/>
                <w:szCs w:val="21"/>
              </w:rPr>
              <w:t xml:space="preserve">Metric</w:t>
            </w:r>
          </w:p>
        </w:tc>
        <w:tc>
          <w:tcPr>
            <w:tcW w:type="dxa" w:w="34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line="252"/>
              <w:jc w:val="center"/>
            </w:pPr>
            <w:r>
              <w:rPr>
                <w:b/>
                <w:bCs/>
                <w:sz w:val="21"/>
                <w:szCs w:val="21"/>
              </w:rPr>
              <w:t xml:space="preserve">Result</w:t>
            </w:r>
          </w:p>
        </w:tc>
      </w:tr>
      <w:tr>
        <w:trPr>
          <w:cantSplit/>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Input validation accuracy</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center"/>
            </w:pPr>
            <w:r>
              <w:rPr>
                <w:sz w:val="21"/>
                <w:szCs w:val="21"/>
              </w:rPr>
              <w:t xml:space="preserve">100% (15/15)</w:t>
            </w:r>
          </w:p>
        </w:tc>
      </w:tr>
      <w:tr>
        <w:trPr>
          <w:cantSplit/>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Workflow completion rate (valid cases)</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center"/>
            </w:pPr>
            <w:r>
              <w:rPr>
                <w:sz w:val="21"/>
                <w:szCs w:val="21"/>
              </w:rPr>
              <w:t xml:space="preserve">100% (7/7)</w:t>
            </w:r>
          </w:p>
        </w:tc>
      </w:tr>
      <w:tr>
        <w:trPr>
          <w:cantSplit/>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Agent execution success rate</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center"/>
            </w:pPr>
            <w:r>
              <w:rPr>
                <w:sz w:val="21"/>
                <w:szCs w:val="21"/>
              </w:rPr>
              <w:t xml:space="preserve">100% (65/65 agent runs)</w:t>
            </w:r>
          </w:p>
        </w:tc>
      </w:tr>
      <w:tr>
        <w:trPr>
          <w:cantSplit/>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Structured output validity (Pydantic)</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center"/>
            </w:pPr>
            <w:r>
              <w:rPr>
                <w:sz w:val="21"/>
                <w:szCs w:val="21"/>
              </w:rPr>
              <w:t xml:space="preserve">100% (14/14)</w:t>
            </w:r>
          </w:p>
        </w:tc>
      </w:tr>
      <w:tr>
        <w:trPr>
          <w:cantSplit/>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Disclaimer present in report</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center"/>
            </w:pPr>
            <w:r>
              <w:rPr>
                <w:sz w:val="21"/>
                <w:szCs w:val="21"/>
              </w:rPr>
              <w:t xml:space="preserve">100% (8/8)</w:t>
            </w:r>
          </w:p>
        </w:tc>
      </w:tr>
      <w:tr>
        <w:trPr>
          <w:cantSplit/>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Top candidate = case’s intended teaching pattern</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center"/>
            </w:pPr>
            <w:r>
              <w:rPr>
                <w:sz w:val="21"/>
                <w:szCs w:val="21"/>
              </w:rPr>
              <w:t xml:space="preserve">100% (7/7)</w:t>
            </w:r>
          </w:p>
        </w:tc>
      </w:tr>
      <w:tr>
        <w:trPr>
          <w:cantSplit/>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Safety violation detection rate</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center"/>
            </w:pPr>
            <w:r>
              <w:rPr>
                <w:sz w:val="21"/>
                <w:szCs w:val="21"/>
              </w:rPr>
              <w:t xml:space="preserve">100% (18/18)</w:t>
            </w:r>
          </w:p>
        </w:tc>
      </w:tr>
      <w:tr>
        <w:trPr>
          <w:cantSplit/>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Safety false-positive rate</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center"/>
            </w:pPr>
            <w:r>
              <w:rPr>
                <w:sz w:val="21"/>
                <w:szCs w:val="21"/>
              </w:rPr>
              <w:t xml:space="preserve">0% (0/12)</w:t>
            </w:r>
          </w:p>
        </w:tc>
      </w:tr>
      <w:tr>
        <w:trPr>
          <w:cantSplit/>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Latency per case (mean / max)</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center"/>
            </w:pPr>
            <w:r>
              <w:rPr>
                <w:sz w:val="21"/>
                <w:szCs w:val="21"/>
              </w:rPr>
              <w:t xml:space="preserve">7.4 ms / 11.9 ms</w:t>
            </w:r>
          </w:p>
        </w:tc>
      </w:tr>
    </w:tbl>
    <w:p>
      <w:pPr>
        <w:spacing w:after="120" w:before="0" w:line="360"/>
        <w:jc w:val="both"/>
      </w:pPr>
      <w:r>
        <w:t xml:space="preserve">These figures describe software behaviour on synthetic data written alongside the rules, so they show that the pipeline works as designed; they are </w:t>
      </w:r>
      <w:r>
        <w:rPr>
          <w:b/>
          <w:bCs/>
        </w:rPr>
        <w:t xml:space="preserve">not</w:t>
      </w:r>
      <w:r>
        <w:t xml:space="preserve"> a measure of clinical accuracy.</w:t>
      </w:r>
    </w:p>
    <w:p>
      <w:pPr>
        <w:spacing w:after="120" w:before="0" w:line="360"/>
        <w:jc w:val="both"/>
      </w:pPr>
      <w:r>
        <w:t xml:space="preserve">The Gemma 3 4B model (Q4_K_M, temperature 0, JSON mode) was tested by sending the agents’ actual prompts to the local Ollama server. Table 6 summarises the observed behaviour.</w:t>
      </w:r>
    </w:p>
    <w:p>
      <w:pPr>
        <w:keepNext/>
        <w:spacing w:after="120" w:before="200" w:line="276"/>
        <w:jc w:val="center"/>
      </w:pPr>
      <w:r>
        <w:rPr>
          <w:b/>
          <w:bCs/>
          <w:sz w:val="22"/>
          <w:szCs w:val="22"/>
        </w:rPr>
        <w:t xml:space="preserve">Table 6: </w:t>
      </w:r>
      <w:r>
        <w:rPr>
          <w:i/>
          <w:iCs/>
          <w:sz w:val="22"/>
          <w:szCs w:val="22"/>
        </w:rPr>
        <w:t xml:space="preserve">Observed behaviour of Gemma 3 4B on the agents’ prompts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1050"/>
        <w:gridCol w:w="4576"/>
      </w:tblGrid>
      <w:tr>
        <w:trPr>
          <w:cantSplit/>
          <w:tblHeader/>
        </w:trPr>
        <w:tc>
          <w:tcPr>
            <w:tcW w:type="dxa" w:w="2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line="252"/>
              <w:jc w:val="left"/>
            </w:pPr>
            <w:r>
              <w:rPr>
                <w:b/>
                <w:bCs/>
                <w:sz w:val="21"/>
                <w:szCs w:val="21"/>
              </w:rPr>
              <w:t xml:space="preserve">Call</w:t>
            </w:r>
          </w:p>
        </w:tc>
        <w:tc>
          <w:tcPr>
            <w:tcW w:type="dxa" w:w="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line="252"/>
              <w:jc w:val="center"/>
            </w:pPr>
            <w:r>
              <w:rPr>
                <w:b/>
                <w:bCs/>
                <w:sz w:val="21"/>
                <w:szCs w:val="21"/>
              </w:rPr>
              <w:t xml:space="preserve">Time</w:t>
            </w:r>
          </w:p>
        </w:tc>
        <w:tc>
          <w:tcPr>
            <w:tcW w:type="dxa" w:w="10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line="252"/>
              <w:jc w:val="center"/>
            </w:pPr>
            <w:r>
              <w:rPr>
                <w:b/>
                <w:bCs/>
                <w:sz w:val="21"/>
                <w:szCs w:val="21"/>
              </w:rPr>
              <w:t xml:space="preserve">Valid JSON</w:t>
            </w:r>
          </w:p>
        </w:tc>
        <w:tc>
          <w:tcPr>
            <w:tcW w:type="dxa" w:w="457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line="252"/>
              <w:jc w:val="left"/>
            </w:pPr>
            <w:r>
              <w:rPr>
                <w:b/>
                <w:bCs/>
                <w:sz w:val="21"/>
                <w:szCs w:val="21"/>
              </w:rPr>
              <w:t xml:space="preserve">Observation</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Diagnosis, SIM-001</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center"/>
            </w:pPr>
            <w:r>
              <w:rPr>
                <w:sz w:val="21"/>
                <w:szCs w:val="21"/>
              </w:rPr>
              <w:t xml:space="preserve">19.8 s</w:t>
            </w:r>
          </w:p>
        </w:tc>
        <w:tc>
          <w:tcPr>
            <w:tcW w:type="dxa" w:w="10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center"/>
            </w:pPr>
            <w:r>
              <w:rPr>
                <w:sz w:val="21"/>
                <w:szCs w:val="21"/>
              </w:rPr>
              <w:t xml:space="preserve">Yes</w:t>
            </w:r>
          </w:p>
        </w:tc>
        <w:tc>
          <w:tcPr>
            <w:tcW w:type="dxa" w:w="45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Sensible ranking; passed the safety review with no issues.</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Diagnosis, SIM-005 (first prompt)</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center"/>
            </w:pPr>
            <w:r>
              <w:rPr>
                <w:sz w:val="21"/>
                <w:szCs w:val="21"/>
              </w:rPr>
              <w:t xml:space="preserve">15.2 s</w:t>
            </w:r>
          </w:p>
        </w:tc>
        <w:tc>
          <w:tcPr>
            <w:tcW w:type="dxa" w:w="10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center"/>
            </w:pPr>
            <w:r>
              <w:rPr>
                <w:sz w:val="21"/>
                <w:szCs w:val="21"/>
              </w:rPr>
              <w:t xml:space="preserve">Yes</w:t>
            </w:r>
          </w:p>
        </w:tc>
        <w:tc>
          <w:tcPr>
            <w:tcW w:type="dxa" w:w="45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Ranked known diabetes above chest-pain ACS; ungrounded ‘Hypertension’ and ‘Dengue’ candidates.</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Diagnosis, SIM-005 (tightened prompt)</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center"/>
            </w:pPr>
            <w:r>
              <w:rPr>
                <w:sz w:val="21"/>
                <w:szCs w:val="21"/>
              </w:rPr>
              <w:t xml:space="preserve">13.4 s</w:t>
            </w:r>
          </w:p>
        </w:tc>
        <w:tc>
          <w:tcPr>
            <w:tcW w:type="dxa" w:w="10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center"/>
            </w:pPr>
            <w:r>
              <w:rPr>
                <w:sz w:val="21"/>
                <w:szCs w:val="21"/>
              </w:rPr>
              <w:t xml:space="preserve">Yes</w:t>
            </w:r>
          </w:p>
        </w:tc>
        <w:tc>
          <w:tcPr>
            <w:tcW w:type="dxa" w:w="45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ACS first, but invented a patient location (“India”) as evidence for dengue.</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Planning, SIM-005</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center"/>
            </w:pPr>
            <w:r>
              <w:rPr>
                <w:sz w:val="21"/>
                <w:szCs w:val="21"/>
              </w:rPr>
              <w:t xml:space="preserve">12.7 s</w:t>
            </w:r>
          </w:p>
        </w:tc>
        <w:tc>
          <w:tcPr>
            <w:tcW w:type="dxa" w:w="10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center"/>
            </w:pPr>
            <w:r>
              <w:rPr>
                <w:sz w:val="21"/>
                <w:szCs w:val="21"/>
              </w:rPr>
              <w:t xml:space="preserve">Yes</w:t>
            </w:r>
          </w:p>
        </w:tc>
        <w:tc>
          <w:tcPr>
            <w:tcW w:type="dxa" w:w="45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line="252"/>
              <w:jc w:val="left"/>
            </w:pPr>
            <w:r>
              <w:rPr>
                <w:sz w:val="21"/>
                <w:szCs w:val="21"/>
              </w:rPr>
              <w:t xml:space="preserve">Good steps (ECG, troponin) but “is warranted”, “should be measured”; clinician-review label placed on the ECG step.</w:t>
            </w:r>
          </w:p>
        </w:tc>
      </w:tr>
    </w:tbl>
    <w:p>
      <w:pPr>
        <w:spacing w:after="120" w:before="0" w:line="360"/>
        <w:jc w:val="both"/>
      </w:pPr>
      <w:r>
        <w:t xml:space="preserve">The automated test suite (</w:t>
      </w:r>
      <w:r>
        <w:rPr>
          <w:rFonts w:ascii="Courier New" w:cs="Courier New" w:eastAsia="Courier New" w:hAnsi="Courier New"/>
          <w:sz w:val="22"/>
          <w:szCs w:val="22"/>
        </w:rPr>
        <w:t xml:space="preserve">python -m pytest</w:t>
      </w:r>
      <w:r>
        <w:t xml:space="preserve">) contains </w:t>
      </w:r>
      <w:r>
        <w:rPr>
          <w:b/>
          <w:bCs/>
        </w:rPr>
        <w:t xml:space="preserve">101 tests</w:t>
      </w:r>
      <w:r>
        <w:t xml:space="preserve"> and all pass. They cover every agent, retrieval, output structure, safety detection and redaction, the complete workflow on every case, the feedback loop, API failure and malformed-output fallback, the local-server path, the Streamlit UI and the recorded Gemma replies above (replayed without calling the model).</w:t>
      </w:r>
    </w:p>
    <w:p>
      <w:pPr>
        <w:pStyle w:val="Heading2"/>
      </w:pPr>
      <w:r>
        <w:t xml:space="preserve">3.5 GitHub Repository</w:t>
      </w:r>
    </w:p>
    <w:p>
      <w:pPr>
        <w:spacing w:after="120" w:before="0" w:line="360"/>
        <w:jc w:val="both"/>
      </w:pPr>
      <w:r>
        <w:t xml:space="preserve">Source code, data, tests, documentation and screenshots: </w:t>
      </w:r>
      <w:hyperlink w:history="1" r:id="rIdjww2-1taa06f0qw_brayj">
        <w:r>
          <w:rPr>
            <w:rStyle w:val="Hyperlink"/>
          </w:rPr>
          <w:t xml:space="preserve">https://github.com/AK-Aamir-Khan/clinical_multi-agent_cdss</w:t>
        </w:r>
      </w:hyperlink>
    </w:p>
    <w:p>
      <w:pPr>
        <w:pStyle w:val="Heading1"/>
      </w:pPr>
      <w:r>
        <w:t xml:space="preserve">4. Observations &amp; Learning</w:t>
      </w:r>
    </w:p>
    <w:p>
      <w:pPr>
        <w:pStyle w:val="Heading2"/>
      </w:pPr>
      <w:r>
        <w:t xml:space="preserve">4.1 What Worked Well</w:t>
      </w:r>
    </w:p>
    <w:p>
      <w:pPr>
        <w:pStyle w:val="ListParagraph"/>
        <w:numPr>
          <w:ilvl w:val="0"/>
          <w:numId w:val="2"/>
        </w:numPr>
        <w:spacing w:after="60" w:before="0" w:line="360"/>
        <w:jc w:val="both"/>
      </w:pPr>
      <w:r>
        <w:t xml:space="preserve">Splitting the work into narrow agents with Pydantic outputs made each step easy to test and to explain.</w:t>
      </w:r>
    </w:p>
    <w:p>
      <w:pPr>
        <w:pStyle w:val="ListParagraph"/>
        <w:numPr>
          <w:ilvl w:val="0"/>
          <w:numId w:val="2"/>
        </w:numPr>
        <w:spacing w:after="60" w:before="0" w:line="360"/>
        <w:jc w:val="both"/>
      </w:pPr>
      <w:r>
        <w:t xml:space="preserve">LangGraph’s shared state, parallel branches and conditional edges expressed the workflow cleanly, including the feedback loop.</w:t>
      </w:r>
    </w:p>
    <w:p>
      <w:pPr>
        <w:pStyle w:val="ListParagraph"/>
        <w:numPr>
          <w:ilvl w:val="0"/>
          <w:numId w:val="2"/>
        </w:numPr>
        <w:spacing w:after="60" w:before="0" w:line="360"/>
        <w:jc w:val="both"/>
      </w:pPr>
      <w:r>
        <w:t xml:space="preserve">Gemma 3 4B returned valid JSON on every call in JSON mode, and the rule-based fallback kept the system working when the model was unavailable.</w:t>
      </w:r>
    </w:p>
    <w:p>
      <w:pPr>
        <w:pStyle w:val="Heading2"/>
      </w:pPr>
      <w:r>
        <w:t xml:space="preserve">4.2 Challenges and Solutions</w:t>
      </w:r>
    </w:p>
    <w:p>
      <w:pPr>
        <w:pStyle w:val="ListParagraph"/>
        <w:numPr>
          <w:ilvl w:val="0"/>
          <w:numId w:val="2"/>
        </w:numPr>
        <w:spacing w:after="60" w:before="0" w:line="360"/>
        <w:jc w:val="both"/>
      </w:pPr>
      <w:r>
        <w:rPr>
          <w:b/>
          <w:bCs/>
        </w:rPr>
        <w:t xml:space="preserve">No tool calling in Gemma 3 (Ollama):</w:t>
      </w:r>
      <w:r>
        <w:t xml:space="preserve"> switched to JSON mode and added a generated JSON template to the prompt; replies are still validated with Pydantic.</w:t>
      </w:r>
    </w:p>
    <w:p>
      <w:pPr>
        <w:pStyle w:val="ListParagraph"/>
        <w:numPr>
          <w:ilvl w:val="0"/>
          <w:numId w:val="2"/>
        </w:numPr>
        <w:spacing w:after="60" w:before="0" w:line="360"/>
        <w:jc w:val="both"/>
      </w:pPr>
      <w:r>
        <w:rPr>
          <w:b/>
          <w:bCs/>
        </w:rPr>
        <w:t xml:space="preserve">Wrong ranking and invented evidence by the small model:</w:t>
      </w:r>
      <w:r>
        <w:t xml:space="preserve"> tightened the prompt, then added deterministic guardrails – a grounding check, a known-history cap and red-flag priority.</w:t>
      </w:r>
    </w:p>
    <w:p>
      <w:pPr>
        <w:pStyle w:val="ListParagraph"/>
        <w:numPr>
          <w:ilvl w:val="0"/>
          <w:numId w:val="2"/>
        </w:numPr>
        <w:spacing w:after="60" w:before="0" w:line="360"/>
        <w:jc w:val="both"/>
      </w:pPr>
      <w:r>
        <w:rPr>
          <w:b/>
          <w:bCs/>
        </w:rPr>
        <w:t xml:space="preserve">Prescriptive wording (“is warranted”, “should be measured”):</w:t>
      </w:r>
      <w:r>
        <w:t xml:space="preserve"> added necessity rules to the Safety Review Agent and routed its feedback to the Planning Agent as well.</w:t>
      </w:r>
    </w:p>
    <w:p>
      <w:pPr>
        <w:pStyle w:val="ListParagraph"/>
        <w:numPr>
          <w:ilvl w:val="0"/>
          <w:numId w:val="2"/>
        </w:numPr>
        <w:spacing w:after="60" w:before="0" w:line="360"/>
        <w:jc w:val="both"/>
      </w:pPr>
      <w:r>
        <w:rPr>
          <w:b/>
          <w:bCs/>
        </w:rPr>
        <w:t xml:space="preserve">Over-flagging:</w:t>
      </w:r>
      <w:r>
        <w:t xml:space="preserve"> “breathlessness on exertion” was first treated as a red flag; the red-flag list was narrowed after evaluation.</w:t>
      </w:r>
    </w:p>
    <w:p>
      <w:pPr>
        <w:pStyle w:val="Heading2"/>
      </w:pPr>
      <w:r>
        <w:t xml:space="preserve">4.3 Key Learning Points</w:t>
      </w:r>
    </w:p>
    <w:p>
      <w:pPr>
        <w:pStyle w:val="ListParagraph"/>
        <w:numPr>
          <w:ilvl w:val="0"/>
          <w:numId w:val="2"/>
        </w:numPr>
        <w:spacing w:after="60" w:before="0" w:line="360"/>
        <w:jc w:val="both"/>
      </w:pPr>
      <w:r>
        <w:t xml:space="preserve">A small local LLM is useful for structure and explanation, but ranking, grounding and safety must be enforced in code.</w:t>
      </w:r>
    </w:p>
    <w:p>
      <w:pPr>
        <w:pStyle w:val="ListParagraph"/>
        <w:numPr>
          <w:ilvl w:val="0"/>
          <w:numId w:val="2"/>
        </w:numPr>
        <w:spacing w:after="60" w:before="0" w:line="360"/>
        <w:jc w:val="both"/>
      </w:pPr>
      <w:r>
        <w:t xml:space="preserve">Prompt engineering alone reduced errors but did not remove hallucinated evidence.</w:t>
      </w:r>
    </w:p>
    <w:p>
      <w:pPr>
        <w:pStyle w:val="ListParagraph"/>
        <w:numPr>
          <w:ilvl w:val="0"/>
          <w:numId w:val="2"/>
        </w:numPr>
        <w:spacing w:after="60" w:before="0" w:line="360"/>
        <w:jc w:val="both"/>
      </w:pPr>
      <w:r>
        <w:t xml:space="preserve">Recording real model outputs as test fixtures turns model behaviour into repeatable regression tests.</w:t>
      </w:r>
    </w:p>
    <w:p>
      <w:pPr>
        <w:pStyle w:val="Heading1"/>
      </w:pPr>
      <w:r>
        <w:t xml:space="preserve">5. Conclusion</w:t>
      </w:r>
    </w:p>
    <w:p>
      <w:pPr>
        <w:spacing w:after="120" w:before="0" w:line="360"/>
        <w:jc w:val="both"/>
      </w:pPr>
      <w:r>
        <w:t xml:space="preserve">MedAgent-CDSS demonstrates a working multi-agent clinical decision support simulation built with LangGraph. Nine components cooperate through a shared, typed state with parallel execution, conditional routing and a safety feedback loop. A local Gemma 3 4B model provides structured reasoning, grounded by RAG and constrained by deterministic guardrails and a rule-based safety agent. The system runs offline, is covered by 101 passing tests and produces clearly labelled educational reports. It is an educational simulation only and is not intended for real clinical use.</w:t>
      </w:r>
    </w:p>
    <w:p>
      <w:pPr>
        <w:pStyle w:val="Heading1"/>
      </w:pPr>
      <w:r>
        <w:t xml:space="preserve">6. References</w:t>
      </w:r>
    </w:p>
    <w:p>
      <w:pPr>
        <w:spacing w:after="80" w:line="360"/>
        <w:ind w:left="567" w:hanging="567"/>
        <w:jc w:val="both"/>
      </w:pPr>
      <w:r>
        <w:rPr>
          <w:sz w:val="22"/>
          <w:szCs w:val="22"/>
        </w:rPr>
        <w:t xml:space="preserve">[1]	R. T. Sutton, D. Pincock, D. C. Baumgart, D. C. Sadowski, R. N. Fedorak and K. I. Kroeker, “An overview of clinical decision support systems: benefits, risks, and strategies for success,” npj Digital Medicine, vol. 3, art. 17, 2020.</w:t>
      </w:r>
    </w:p>
    <w:p>
      <w:pPr>
        <w:spacing w:after="80" w:line="360"/>
        <w:ind w:left="567" w:hanging="567"/>
        <w:jc w:val="both"/>
      </w:pPr>
      <w:r>
        <w:rPr>
          <w:sz w:val="22"/>
          <w:szCs w:val="22"/>
        </w:rPr>
        <w:t xml:space="preserve">[2]	P. Lewis et al., “Retrieval-augmented generation for knowledge-intensive NLP tasks,” in Advances in Neural Information Processing Systems (NeurIPS), vol. 33, 2020.</w:t>
      </w:r>
    </w:p>
    <w:p>
      <w:pPr>
        <w:spacing w:after="80" w:line="360"/>
        <w:ind w:left="567" w:hanging="567"/>
        <w:jc w:val="both"/>
      </w:pPr>
      <w:r>
        <w:rPr>
          <w:sz w:val="22"/>
          <w:szCs w:val="22"/>
        </w:rPr>
        <w:t xml:space="preserve">[3]	LangChain, “LangGraph documentation.” [Online]. Available: https://langchain-ai.github.io/langgraph/ (accessed Sep. 2026).</w:t>
      </w:r>
    </w:p>
    <w:p>
      <w:pPr>
        <w:spacing w:after="80" w:line="360"/>
        <w:ind w:left="567" w:hanging="567"/>
        <w:jc w:val="both"/>
      </w:pPr>
      <w:r>
        <w:rPr>
          <w:sz w:val="22"/>
          <w:szCs w:val="22"/>
        </w:rPr>
        <w:t xml:space="preserve">[4]	LangChain, “LangChain Python documentation – structured output.” [Online]. Available: https://python.langchain.com/ (accessed Sep. 2026).</w:t>
      </w:r>
    </w:p>
    <w:p>
      <w:pPr>
        <w:spacing w:after="80" w:line="360"/>
        <w:ind w:left="567" w:hanging="567"/>
        <w:jc w:val="both"/>
      </w:pPr>
      <w:r>
        <w:rPr>
          <w:sz w:val="22"/>
          <w:szCs w:val="22"/>
        </w:rPr>
        <w:t xml:space="preserve">[5]	Gemma Team, Google DeepMind, “Gemma 3 technical report,” arXiv:2503.19786, 2025.</w:t>
      </w:r>
    </w:p>
    <w:p>
      <w:pPr>
        <w:spacing w:after="80" w:line="360"/>
        <w:ind w:left="567" w:hanging="567"/>
        <w:jc w:val="both"/>
      </w:pPr>
      <w:r>
        <w:rPr>
          <w:sz w:val="22"/>
          <w:szCs w:val="22"/>
        </w:rPr>
        <w:t xml:space="preserve">[6]	Ollama, “OpenAI compatibility.” [Online]. Available: https://github.com/ollama/ollama/blob/main/docs/openai.md (accessed Sep. 2026).</w:t>
      </w:r>
    </w:p>
    <w:p>
      <w:pPr>
        <w:spacing w:after="80" w:line="360"/>
        <w:ind w:left="567" w:hanging="567"/>
        <w:jc w:val="both"/>
      </w:pPr>
      <w:r>
        <w:rPr>
          <w:sz w:val="22"/>
          <w:szCs w:val="22"/>
        </w:rPr>
        <w:t xml:space="preserve">[7]	Pydantic, “Pydantic documentation.” [Online]. Available: https://docs.pydantic.dev/ (accessed Sep. 2026).</w:t>
      </w:r>
    </w:p>
    <w:p>
      <w:pPr>
        <w:spacing w:after="80" w:line="360"/>
        <w:ind w:left="567" w:hanging="567"/>
        <w:jc w:val="both"/>
      </w:pPr>
      <w:r>
        <w:rPr>
          <w:sz w:val="22"/>
          <w:szCs w:val="22"/>
        </w:rPr>
        <w:t xml:space="preserve">[8]	G. Salton and C. Buckley, “Term-weighting approaches in automatic text retrieval,” Information Processing &amp; Management, vol. 24, no. 5, pp. 513–523, 1988.</w:t>
      </w:r>
    </w:p>
    <w:p>
      <w:pPr>
        <w:spacing w:after="80" w:line="360"/>
        <w:ind w:left="567" w:hanging="567"/>
        <w:jc w:val="both"/>
      </w:pPr>
      <w:r>
        <w:rPr>
          <w:sz w:val="22"/>
          <w:szCs w:val="22"/>
        </w:rPr>
        <w:t xml:space="preserve">[9]	Streamlit, “Streamlit documentation.” [Online]. Available: https://docs.streamlit.io/ (accessed Sep. 2026).</w:t>
      </w:r>
    </w:p>
    <w:p>
      <w:pPr>
        <w:spacing w:after="80" w:line="360"/>
        <w:ind w:left="567" w:hanging="567"/>
        <w:jc w:val="both"/>
      </w:pPr>
      <w:r>
        <w:rPr>
          <w:sz w:val="22"/>
          <w:szCs w:val="22"/>
        </w:rPr>
        <w:t xml:space="preserve">[10]	pytest, “pytest documentation.” [Online]. Available: https://docs.pytest.org/ (accessed Sep. 2026).</w:t>
      </w:r>
    </w:p>
    <w:p>
      <w:r>
        <w:br w:type="page"/>
      </w:r>
    </w:p>
    <w:p>
      <w:pPr>
        <w:pStyle w:val="Heading1"/>
      </w:pPr>
      <w:r>
        <w:t xml:space="preserve">Appendix</w:t>
      </w:r>
    </w:p>
    <w:p>
      <w:pPr>
        <w:pStyle w:val="Heading2"/>
      </w:pPr>
      <w:r>
        <w:t xml:space="preserve">A. Important Prompts</w:t>
      </w:r>
    </w:p>
    <w:p>
      <w:pPr>
        <w:spacing w:after="120" w:before="0" w:line="360"/>
        <w:jc w:val="both"/>
      </w:pPr>
      <w:r>
        <w:t xml:space="preserve">Every LLM prompt follows the structure ROLE – TASK – INPUT – CONSTRAINTS – OUTPUT FORMAT. The shared constraints and the Differential Diagnosis system prompt (from </w:t>
      </w:r>
      <w:r>
        <w:rPr>
          <w:rFonts w:ascii="Courier New" w:cs="Courier New" w:eastAsia="Courier New" w:hAnsi="Courier New"/>
          <w:sz w:val="22"/>
          <w:szCs w:val="22"/>
        </w:rPr>
        <w:t xml:space="preserve">app/prompts.py</w:t>
      </w:r>
      <w:r>
        <w:t xml:space="preserve">):</w:t>
      </w:r>
    </w:p>
    <w:p>
      <w:pPr>
        <w:keepNext/>
        <w:spacing w:after="80" w:before="160" w:line="276"/>
      </w:pPr>
      <w:r>
        <w:rPr>
          <w:b/>
          <w:bCs/>
          <w:sz w:val="22"/>
          <w:szCs w:val="22"/>
        </w:rPr>
        <w:t xml:space="preserve">A.1 Shared constraints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tcPr>
          <w:p>
            <w:pPr>
              <w:spacing w:after="0" w:before="0" w:line="240"/>
            </w:pPr>
            <w:r>
              <w:rPr>
                <w:rFonts w:ascii="Courier New" w:cs="Courier New" w:eastAsia="Courier New" w:hAnsi="Courier New"/>
                <w:sz w:val="17"/>
                <w:szCs w:val="17"/>
              </w:rPr>
              <w:t xml:space="preserve">SHARED_CONSTRAINTS = """CONSTRAINTS:</w:t>
            </w:r>
          </w:p>
          <w:p>
            <w:pPr>
              <w:spacing w:after="0" w:before="0" w:line="240"/>
            </w:pPr>
            <w:r>
              <w:rPr>
                <w:rFonts w:ascii="Courier New" w:cs="Courier New" w:eastAsia="Courier New" w:hAnsi="Courier New"/>
                <w:sz w:val="17"/>
                <w:szCs w:val="17"/>
              </w:rPr>
              <w:t xml:space="preserve">- This is an EDUCATIONAL SIMULATION using SYNTHETIC patient data. It is not real clinical care.</w:t>
            </w:r>
          </w:p>
          <w:p>
            <w:pPr>
              <w:spacing w:after="0" w:before="0" w:line="240"/>
            </w:pPr>
            <w:r>
              <w:rPr>
                <w:rFonts w:ascii="Courier New" w:cs="Courier New" w:eastAsia="Courier New" w:hAnsi="Courier New"/>
                <w:sz w:val="17"/>
                <w:szCs w:val="17"/>
              </w:rPr>
              <w:t xml:space="preserve">- Never state or imply certainty (no "definitely", "confirmed", "the patient has").</w:t>
            </w:r>
          </w:p>
          <w:p>
            <w:pPr>
              <w:spacing w:after="0" w:before="0" w:line="240"/>
            </w:pPr>
            <w:r>
              <w:rPr>
                <w:rFonts w:ascii="Courier New" w:cs="Courier New" w:eastAsia="Courier New" w:hAnsi="Courier New"/>
                <w:sz w:val="17"/>
                <w:szCs w:val="17"/>
              </w:rPr>
              <w:t xml:space="preserve">- Never recommend, name doses of, start, stop or change any medication or treatment.</w:t>
            </w:r>
          </w:p>
          <w:p>
            <w:pPr>
              <w:spacing w:after="0" w:before="0" w:line="240"/>
            </w:pPr>
            <w:r>
              <w:rPr>
                <w:rFonts w:ascii="Courier New" w:cs="Courier New" w:eastAsia="Courier New" w:hAnsi="Courier New"/>
                <w:sz w:val="17"/>
                <w:szCs w:val="17"/>
              </w:rPr>
              <w:t xml:space="preserve">- Use ONLY the supplied case context and the supplied educational knowledge; do not invent test results.</w:t>
            </w:r>
          </w:p>
          <w:p>
            <w:pPr>
              <w:spacing w:after="0" w:before="0" w:line="240"/>
            </w:pPr>
            <w:r>
              <w:rPr>
                <w:rFonts w:ascii="Courier New" w:cs="Courier New" w:eastAsia="Courier New" w:hAnsi="Courier New"/>
                <w:sz w:val="17"/>
                <w:szCs w:val="17"/>
              </w:rPr>
              <w:t xml:space="preserve">- If information is insufficient, say so explicitly.</w:t>
            </w:r>
          </w:p>
          <w:p>
            <w:pPr>
              <w:spacing w:after="0" w:before="0" w:line="240"/>
            </w:pPr>
            <w:r>
              <w:rPr>
                <w:rFonts w:ascii="Courier New" w:cs="Courier New" w:eastAsia="Courier New" w:hAnsi="Courier New"/>
                <w:sz w:val="17"/>
                <w:szCs w:val="17"/>
              </w:rPr>
              <w:t xml:space="preserve">- Keep language neutral and educational."""</w:t>
            </w:r>
          </w:p>
        </w:tc>
      </w:tr>
    </w:tbl>
    <w:p>
      <w:pPr>
        <w:keepNext/>
        <w:spacing w:after="80" w:before="160" w:line="276"/>
      </w:pPr>
      <w:r>
        <w:rPr>
          <w:b/>
          <w:bCs/>
          <w:sz w:val="22"/>
          <w:szCs w:val="22"/>
        </w:rPr>
        <w:t xml:space="preserve">A.2 Differential Diagnosis Agent – system 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tcPr>
          <w:p>
            <w:pPr>
              <w:spacing w:after="0" w:before="0" w:line="240"/>
            </w:pPr>
            <w:r>
              <w:rPr>
                <w:rFonts w:ascii="Courier New" w:cs="Courier New" w:eastAsia="Courier New" w:hAnsi="Courier New"/>
                <w:sz w:val="17"/>
                <w:szCs w:val="17"/>
              </w:rPr>
              <w:t xml:space="preserve">DIAGNOSIS_SYSTEM = f"""ROLE: You are the Differential Diagnosis Agent in a multi-agent clinical decision support SIMULATION used for teaching.</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TASK: From the structured outputs of the Symptom, Medical History and Laboratory agents, and the retrieved educational knowledge, list up to 5 conditions or condition categories a student should CONSIDER, with the evidence for and against each.</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{SHARED_CONSTRAINTS}</w:t>
            </w:r>
          </w:p>
          <w:p>
            <w:pPr>
              <w:spacing w:after="0" w:before="0" w:line="240"/>
            </w:pPr>
            <w:r>
              <w:rPr>
                <w:rFonts w:ascii="Courier New" w:cs="Courier New" w:eastAsia="Courier New" w:hAnsi="Courier New"/>
                <w:sz w:val="17"/>
                <w:szCs w:val="17"/>
              </w:rPr>
              <w:t xml:space="preserve">- consideration_level is a relative label ("higher", "moderate", "lower"), not a probability.</w:t>
            </w:r>
          </w:p>
          <w:p>
            <w:pPr>
              <w:spacing w:after="0" w:before="0" w:line="240"/>
            </w:pPr>
            <w:r>
              <w:rPr>
                <w:rFonts w:ascii="Courier New" w:cs="Courier New" w:eastAsia="Courier New" w:hAnsi="Courier New"/>
                <w:sz w:val="17"/>
                <w:szCs w:val="17"/>
              </w:rPr>
              <w:t xml:space="preserve">- knowledge_refs must only contain IDs from the RETRIEVED KNOWLEDGE section; every candidate needs at least one.</w:t>
            </w:r>
          </w:p>
          <w:p>
            <w:pPr>
              <w:spacing w:after="0" w:before="0" w:line="240"/>
            </w:pPr>
            <w:r>
              <w:rPr>
                <w:rFonts w:ascii="Courier New" w:cs="Courier New" w:eastAsia="Courier New" w:hAnsi="Courier New"/>
                <w:sz w:val="17"/>
                <w:szCs w:val="17"/>
              </w:rPr>
              <w:t xml:space="preserve">- Candidates must help explain the CURRENT symptoms. Conditions already listed in history_conditions are</w:t>
            </w:r>
          </w:p>
          <w:p>
            <w:pPr>
              <w:spacing w:after="0" w:before="0" w:line="240"/>
            </w:pPr>
            <w:r>
              <w:rPr>
                <w:rFonts w:ascii="Courier New" w:cs="Courier New" w:eastAsia="Courier New" w:hAnsi="Courier New"/>
                <w:sz w:val="17"/>
                <w:szCs w:val="17"/>
              </w:rPr>
              <w:t xml:space="preserve">  context (risk factors), not new candidates.</w:t>
            </w:r>
          </w:p>
          <w:p>
            <w:pPr>
              <w:spacing w:after="0" w:before="0" w:line="240"/>
            </w:pPr>
            <w:r>
              <w:rPr>
                <w:rFonts w:ascii="Courier New" w:cs="Courier New" w:eastAsia="Courier New" w:hAnsi="Courier New"/>
                <w:sz w:val="17"/>
                <w:szCs w:val="17"/>
              </w:rPr>
              <w:t xml:space="preserve">- If red_flags are present, list first the condition that best explains those warning symptoms.</w:t>
            </w:r>
          </w:p>
          <w:p>
            <w:pPr>
              <w:spacing w:after="0" w:before="0" w:line="240"/>
            </w:pPr>
            <w:r>
              <w:rPr>
                <w:rFonts w:ascii="Courier New" w:cs="Courier New" w:eastAsia="Courier New" w:hAnsi="Courier New"/>
                <w:sz w:val="17"/>
                <w:szCs w:val="17"/>
              </w:rPr>
              <w:t xml:space="preserve">- Only cite evidence that appears in the case context or in the retrieved knowledge text.</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OUTPUT FORMAT: Return the DifferentialDiagnosisOutput structure."""</w:t>
            </w:r>
          </w:p>
        </w:tc>
      </w:tr>
    </w:tbl>
    <w:p>
      <w:pPr>
        <w:keepNext/>
        <w:spacing w:after="80" w:before="160" w:line="276"/>
      </w:pPr>
      <w:r>
        <w:rPr>
          <w:b/>
          <w:bCs/>
          <w:sz w:val="22"/>
          <w:szCs w:val="22"/>
        </w:rPr>
        <w:t xml:space="preserve">A.3 Diagnostic Planning Agent – system 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tcPr>
          <w:p>
            <w:pPr>
              <w:spacing w:after="0" w:before="0" w:line="240"/>
            </w:pPr>
            <w:r>
              <w:rPr>
                <w:rFonts w:ascii="Courier New" w:cs="Courier New" w:eastAsia="Courier New" w:hAnsi="Courier New"/>
                <w:sz w:val="17"/>
                <w:szCs w:val="17"/>
              </w:rPr>
              <w:t xml:space="preserve">PLANNING_SYSTEM = f"""ROLE: You are the Diagnostic Planning Agent in a multi-agent clinical decision support SIMULATION used for teaching.</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TASK: For the candidate conditions produced by the Differential Diagnosis Agent, suggest up to 6 diagnostic steps (tests or assessments) that could be CONSIDERED next, and explain why each might help distinguish between the candidates.</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{SHARED_CONSTRAINTS}</w:t>
            </w:r>
          </w:p>
          <w:p>
            <w:pPr>
              <w:spacing w:after="0" w:before="0" w:line="240"/>
            </w:pPr>
            <w:r>
              <w:rPr>
                <w:rFonts w:ascii="Courier New" w:cs="Courier New" w:eastAsia="Courier New" w:hAnsi="Courier New"/>
                <w:sz w:val="17"/>
                <w:szCs w:val="17"/>
              </w:rPr>
              <w:t xml:space="preserve">- Suggest diagnostic steps only - no medication, therapy or procedure intended as treatment.</w:t>
            </w:r>
          </w:p>
          <w:p>
            <w:pPr>
              <w:spacing w:after="0" w:before="0" w:line="240"/>
            </w:pPr>
            <w:r>
              <w:rPr>
                <w:rFonts w:ascii="Courier New" w:cs="Courier New" w:eastAsia="Courier New" w:hAnsi="Courier New"/>
                <w:sz w:val="17"/>
                <w:szCs w:val="17"/>
              </w:rPr>
              <w:t xml:space="preserve">- Do not claim any step is mandatory or medically required; use wording such as "could be considered".</w:t>
            </w:r>
          </w:p>
          <w:p>
            <w:pPr>
              <w:spacing w:after="0" w:before="0" w:line="240"/>
            </w:pPr>
            <w:r>
              <w:rPr>
                <w:rFonts w:ascii="Courier New" w:cs="Courier New" w:eastAsia="Courier New" w:hAnsi="Courier New"/>
                <w:sz w:val="17"/>
                <w:szCs w:val="17"/>
              </w:rPr>
              <w:t xml:space="preserve">- If red-flag symptoms are present, the first step should be prompt clinician review.</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OUTPUT FORMAT: Return the DiagnosticPlanOutput structure."""</w:t>
            </w:r>
          </w:p>
        </w:tc>
      </w:tr>
    </w:tbl>
    <w:p>
      <w:pPr>
        <w:spacing w:after="120" w:before="0" w:line="360"/>
        <w:jc w:val="both"/>
      </w:pPr>
      <w:r>
        <w:t xml:space="preserve">In JSON mode the system prompt is extended with “RESPONSE FORMAT: Reply with ONE JSON object only …” followed by a template generated from the Pydantic schema, for example </w:t>
      </w:r>
      <w:r>
        <w:rPr>
          <w:rFonts w:ascii="Courier New" w:cs="Courier New" w:eastAsia="Courier New" w:hAnsi="Courier New"/>
          <w:sz w:val="22"/>
          <w:szCs w:val="22"/>
        </w:rPr>
        <w:t xml:space="preserve">"consideration_level": "higher | moderate | lower"</w:t>
      </w:r>
      <w:r>
        <w:t xml:space="preserve">.</w:t>
      </w:r>
    </w:p>
    <w:p>
      <w:pPr>
        <w:pStyle w:val="Heading2"/>
      </w:pPr>
      <w:r>
        <w:t xml:space="preserve">B. Selected Code Snippets</w:t>
      </w:r>
    </w:p>
    <w:p>
      <w:pPr>
        <w:keepNext/>
        <w:spacing w:after="80" w:before="160" w:line="276"/>
      </w:pPr>
      <w:r>
        <w:rPr>
          <w:b/>
          <w:bCs/>
          <w:sz w:val="22"/>
          <w:szCs w:val="22"/>
        </w:rPr>
        <w:t xml:space="preserve">B.1 LangGraph workflow construction (app/workflow/graph.py)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tcPr>
          <w:p>
            <w:pPr>
              <w:spacing w:after="0" w:before="0" w:line="240"/>
            </w:pPr>
            <w:r>
              <w:rPr>
                <w:rFonts w:ascii="Courier New" w:cs="Courier New" w:eastAsia="Courier New" w:hAnsi="Courier New"/>
                <w:sz w:val="17"/>
                <w:szCs w:val="17"/>
              </w:rPr>
              <w:t xml:space="preserve">def build_graph(llm=None, settings: Optional[Settings] = None):</w:t>
            </w:r>
          </w:p>
          <w:p>
            <w:pPr>
              <w:spacing w:after="0" w:before="0" w:line="240"/>
            </w:pPr>
            <w:r>
              <w:rPr>
                <w:rFonts w:ascii="Courier New" w:cs="Courier New" w:eastAsia="Courier New" w:hAnsi="Courier New"/>
                <w:sz w:val="17"/>
                <w:szCs w:val="17"/>
              </w:rPr>
              <w:t xml:space="preserve">    settings = settings or get_settings()</w:t>
            </w:r>
          </w:p>
          <w:p>
            <w:pPr>
              <w:spacing w:after="0" w:before="0" w:line="240"/>
            </w:pPr>
            <w:r>
              <w:rPr>
                <w:rFonts w:ascii="Courier New" w:cs="Courier New" w:eastAsia="Courier New" w:hAnsi="Courier New"/>
                <w:sz w:val="17"/>
                <w:szCs w:val="17"/>
              </w:rPr>
              <w:t xml:space="preserve">    graph = StateGraph(ClinicalState)</w:t>
            </w:r>
          </w:p>
          <w:p>
            <w:pPr>
              <w:spacing w:after="0" w:before="0" w:line="240"/>
            </w:pPr>
            <w:r>
              <w:rPr>
                <w:rFonts w:ascii="Courier New" w:cs="Courier New" w:eastAsia="Courier New" w:hAnsi="Courier New"/>
                <w:sz w:val="17"/>
                <w:szCs w:val="17"/>
              </w:rPr>
              <w:t xml:space="preserve">    for name, fn in {**build_analysis_nodes(), **build_reasoning_nodes(llm, settings)}.items():</w:t>
            </w:r>
          </w:p>
          <w:p>
            <w:pPr>
              <w:spacing w:after="0" w:before="0" w:line="240"/>
            </w:pPr>
            <w:r>
              <w:rPr>
                <w:rFonts w:ascii="Courier New" w:cs="Courier New" w:eastAsia="Courier New" w:hAnsi="Courier New"/>
                <w:sz w:val="17"/>
                <w:szCs w:val="17"/>
              </w:rPr>
              <w:t xml:space="preserve">        graph.add_node(name, fn)</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graph.add_edge(START, "patient_data")</w:t>
            </w:r>
          </w:p>
          <w:p>
            <w:pPr>
              <w:spacing w:after="0" w:before="0" w:line="240"/>
            </w:pPr>
            <w:r>
              <w:rPr>
                <w:rFonts w:ascii="Courier New" w:cs="Courier New" w:eastAsia="Courier New" w:hAnsi="Courier New"/>
                <w:sz w:val="17"/>
                <w:szCs w:val="17"/>
              </w:rPr>
              <w:t xml:space="preserve">    graph.add_conditional_edges("patient_data", route_after_validation, ANALYSIS_NODES + ["final_report"])</w:t>
            </w:r>
          </w:p>
          <w:p>
            <w:pPr>
              <w:spacing w:after="0" w:before="0" w:line="240"/>
            </w:pPr>
            <w:r>
              <w:rPr>
                <w:rFonts w:ascii="Courier New" w:cs="Courier New" w:eastAsia="Courier New" w:hAnsi="Courier New"/>
                <w:sz w:val="17"/>
                <w:szCs w:val="17"/>
              </w:rPr>
              <w:t xml:space="preserve">    graph.add_edge(ANALYSIS_NODES, "knowledge_retrieval")  # fan-in: waits for all three</w:t>
            </w:r>
          </w:p>
          <w:p>
            <w:pPr>
              <w:spacing w:after="0" w:before="0" w:line="240"/>
            </w:pPr>
            <w:r>
              <w:rPr>
                <w:rFonts w:ascii="Courier New" w:cs="Courier New" w:eastAsia="Courier New" w:hAnsi="Courier New"/>
                <w:sz w:val="17"/>
                <w:szCs w:val="17"/>
              </w:rPr>
              <w:t xml:space="preserve">    graph.add_edge("knowledge_retrieval", "differential_diagnosis")</w:t>
            </w:r>
          </w:p>
          <w:p>
            <w:pPr>
              <w:spacing w:after="0" w:before="0" w:line="240"/>
            </w:pPr>
            <w:r>
              <w:rPr>
                <w:rFonts w:ascii="Courier New" w:cs="Courier New" w:eastAsia="Courier New" w:hAnsi="Courier New"/>
                <w:sz w:val="17"/>
                <w:szCs w:val="17"/>
              </w:rPr>
              <w:t xml:space="preserve">    graph.add_edge("differential_diagnosis", "diagnostic_planning")</w:t>
            </w:r>
          </w:p>
          <w:p>
            <w:pPr>
              <w:spacing w:after="0" w:before="0" w:line="240"/>
            </w:pPr>
            <w:r>
              <w:rPr>
                <w:rFonts w:ascii="Courier New" w:cs="Courier New" w:eastAsia="Courier New" w:hAnsi="Courier New"/>
                <w:sz w:val="17"/>
                <w:szCs w:val="17"/>
              </w:rPr>
              <w:t xml:space="preserve">    graph.add_edge("diagnostic_planning", "safety_review")</w:t>
            </w:r>
          </w:p>
          <w:p>
            <w:pPr>
              <w:spacing w:after="0" w:before="0" w:line="240"/>
            </w:pPr>
            <w:r>
              <w:rPr>
                <w:rFonts w:ascii="Courier New" w:cs="Courier New" w:eastAsia="Courier New" w:hAnsi="Courier New"/>
                <w:sz w:val="17"/>
                <w:szCs w:val="17"/>
              </w:rPr>
              <w:t xml:space="preserve">    graph.add_conditional_edges("safety_review", route_after_safety, ["differential_diagnosis", "final_report"])</w:t>
            </w:r>
          </w:p>
          <w:p>
            <w:pPr>
              <w:spacing w:after="0" w:before="0" w:line="240"/>
            </w:pPr>
            <w:r>
              <w:rPr>
                <w:rFonts w:ascii="Courier New" w:cs="Courier New" w:eastAsia="Courier New" w:hAnsi="Courier New"/>
                <w:sz w:val="17"/>
                <w:szCs w:val="17"/>
              </w:rPr>
              <w:t xml:space="preserve">    graph.add_edge("final_report", END)</w:t>
            </w:r>
          </w:p>
          <w:p>
            <w:pPr>
              <w:spacing w:after="0" w:before="0" w:line="240"/>
            </w:pPr>
            <w:r>
              <w:rPr>
                <w:rFonts w:ascii="Courier New" w:cs="Courier New" w:eastAsia="Courier New" w:hAnsi="Courier New"/>
                <w:sz w:val="17"/>
                <w:szCs w:val="17"/>
              </w:rPr>
              <w:t xml:space="preserve">    return graph.compile()</w:t>
            </w:r>
          </w:p>
        </w:tc>
      </w:tr>
    </w:tbl>
    <w:p>
      <w:pPr>
        <w:keepNext/>
        <w:spacing w:after="80" w:before="160" w:line="276"/>
      </w:pPr>
      <w:r>
        <w:rPr>
          <w:b/>
          <w:bCs/>
          <w:sz w:val="22"/>
          <w:szCs w:val="22"/>
        </w:rPr>
        <w:t xml:space="preserve">B.2 Structured LLM call with fallback (app/llm.py)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tcPr>
          <w:p>
            <w:pPr>
              <w:spacing w:after="0" w:before="0" w:line="240"/>
            </w:pPr>
            <w:r>
              <w:rPr>
                <w:rFonts w:ascii="Courier New" w:cs="Courier New" w:eastAsia="Courier New" w:hAnsi="Courier New"/>
                <w:sz w:val="17"/>
                <w:szCs w:val="17"/>
              </w:rPr>
              <w:t xml:space="preserve">def invoke_structured(llm, schema: Type[T], messages: List[Tuple[str, str]],</w:t>
            </w:r>
          </w:p>
          <w:p>
            <w:pPr>
              <w:spacing w:after="0" w:before="0" w:line="240"/>
            </w:pPr>
            <w:r>
              <w:rPr>
                <w:rFonts w:ascii="Courier New" w:cs="Courier New" w:eastAsia="Courier New" w:hAnsi="Courier New"/>
                <w:sz w:val="17"/>
                <w:szCs w:val="17"/>
              </w:rPr>
              <w:t xml:space="preserve">                      method: Optional[str] = None) -&gt; Tuple[Optional[T], Optional[str]]:</w:t>
            </w:r>
          </w:p>
          <w:p>
            <w:pPr>
              <w:spacing w:after="0" w:before="0" w:line="240"/>
            </w:pPr>
            <w:r>
              <w:rPr>
                <w:rFonts w:ascii="Courier New" w:cs="Courier New" w:eastAsia="Courier New" w:hAnsi="Courier New"/>
                <w:sz w:val="17"/>
                <w:szCs w:val="17"/>
              </w:rPr>
              <w:t xml:space="preserve">    """Call the LLM and parse its answer into `schema`.</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Returns (result, error). Any failure - API error, timeout, malformed or</w:t>
            </w:r>
          </w:p>
          <w:p>
            <w:pPr>
              <w:spacing w:after="0" w:before="0" w:line="240"/>
            </w:pPr>
            <w:r>
              <w:rPr>
                <w:rFonts w:ascii="Courier New" w:cs="Courier New" w:eastAsia="Courier New" w:hAnsi="Courier New"/>
                <w:sz w:val="17"/>
                <w:szCs w:val="17"/>
              </w:rPr>
              <w:t xml:space="preserve">    schema-invalid output - is returned as a sanitised error string so the</w:t>
            </w:r>
          </w:p>
          <w:p>
            <w:pPr>
              <w:spacing w:after="0" w:before="0" w:line="240"/>
            </w:pPr>
            <w:r>
              <w:rPr>
                <w:rFonts w:ascii="Courier New" w:cs="Courier New" w:eastAsia="Courier New" w:hAnsi="Courier New"/>
                <w:sz w:val="17"/>
                <w:szCs w:val="17"/>
              </w:rPr>
              <w:t xml:space="preserve">    calling agent can fall back to its deterministic logic.</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if llm is None:</w:t>
            </w:r>
          </w:p>
          <w:p>
            <w:pPr>
              <w:spacing w:after="0" w:before="0" w:line="240"/>
            </w:pPr>
            <w:r>
              <w:rPr>
                <w:rFonts w:ascii="Courier New" w:cs="Courier New" w:eastAsia="Courier New" w:hAnsi="Courier New"/>
                <w:sz w:val="17"/>
                <w:szCs w:val="17"/>
              </w:rPr>
              <w:t xml:space="preserve">        return None, None</w:t>
            </w:r>
          </w:p>
          <w:p>
            <w:pPr>
              <w:spacing w:after="0" w:before="0" w:line="240"/>
            </w:pPr>
            <w:r>
              <w:rPr>
                <w:rFonts w:ascii="Courier New" w:cs="Courier New" w:eastAsia="Courier New" w:hAnsi="Courier New"/>
                <w:sz w:val="17"/>
                <w:szCs w:val="17"/>
              </w:rPr>
              <w:t xml:space="preserve">    method = method or get_settings().structured_output_method</w:t>
            </w:r>
          </w:p>
          <w:p>
            <w:pPr>
              <w:spacing w:after="0" w:before="0" w:line="240"/>
            </w:pPr>
            <w:r>
              <w:rPr>
                <w:rFonts w:ascii="Courier New" w:cs="Courier New" w:eastAsia="Courier New" w:hAnsi="Courier New"/>
                <w:sz w:val="17"/>
                <w:szCs w:val="17"/>
              </w:rPr>
              <w:t xml:space="preserve">    try:</w:t>
            </w:r>
          </w:p>
          <w:p>
            <w:pPr>
              <w:spacing w:after="0" w:before="0" w:line="240"/>
            </w:pPr>
            <w:r>
              <w:rPr>
                <w:rFonts w:ascii="Courier New" w:cs="Courier New" w:eastAsia="Courier New" w:hAnsi="Courier New"/>
                <w:sz w:val="17"/>
                <w:szCs w:val="17"/>
              </w:rPr>
              <w:t xml:space="preserve">        if method == "json_mode":  # the model is not told the schema, so describe it</w:t>
            </w:r>
          </w:p>
          <w:p>
            <w:pPr>
              <w:spacing w:after="0" w:before="0" w:line="240"/>
            </w:pPr>
            <w:r>
              <w:rPr>
                <w:rFonts w:ascii="Courier New" w:cs="Courier New" w:eastAsia="Courier New" w:hAnsi="Courier New"/>
                <w:sz w:val="17"/>
                <w:szCs w:val="17"/>
              </w:rPr>
              <w:t xml:space="preserve">            messages = _with_json_instructions(messages, schema)</w:t>
            </w:r>
          </w:p>
          <w:p>
            <w:pPr>
              <w:spacing w:after="0" w:before="0" w:line="240"/>
            </w:pPr>
            <w:r>
              <w:rPr>
                <w:rFonts w:ascii="Courier New" w:cs="Courier New" w:eastAsia="Courier New" w:hAnsi="Courier New"/>
                <w:sz w:val="17"/>
                <w:szCs w:val="17"/>
              </w:rPr>
              <w:t xml:space="preserve">        structured = llm.with_structured_output(schema, method=method)</w:t>
            </w:r>
          </w:p>
          <w:p>
            <w:pPr>
              <w:spacing w:after="0" w:before="0" w:line="240"/>
            </w:pPr>
            <w:r>
              <w:rPr>
                <w:rFonts w:ascii="Courier New" w:cs="Courier New" w:eastAsia="Courier New" w:hAnsi="Courier New"/>
                <w:sz w:val="17"/>
                <w:szCs w:val="17"/>
              </w:rPr>
              <w:t xml:space="preserve">        result = structured.invoke(messages)</w:t>
            </w:r>
          </w:p>
          <w:p>
            <w:pPr>
              <w:spacing w:after="0" w:before="0" w:line="240"/>
            </w:pPr>
            <w:r>
              <w:rPr>
                <w:rFonts w:ascii="Courier New" w:cs="Courier New" w:eastAsia="Courier New" w:hAnsi="Courier New"/>
                <w:sz w:val="17"/>
                <w:szCs w:val="17"/>
              </w:rPr>
              <w:t xml:space="preserve">        if isinstance(result, dict):  # some providers return dicts</w:t>
            </w:r>
          </w:p>
          <w:p>
            <w:pPr>
              <w:spacing w:after="0" w:before="0" w:line="240"/>
            </w:pPr>
            <w:r>
              <w:rPr>
                <w:rFonts w:ascii="Courier New" w:cs="Courier New" w:eastAsia="Courier New" w:hAnsi="Courier New"/>
                <w:sz w:val="17"/>
                <w:szCs w:val="17"/>
              </w:rPr>
              <w:t xml:space="preserve">            result = schema.model_validate(result)</w:t>
            </w:r>
          </w:p>
          <w:p>
            <w:pPr>
              <w:spacing w:after="0" w:before="0" w:line="240"/>
            </w:pPr>
            <w:r>
              <w:rPr>
                <w:rFonts w:ascii="Courier New" w:cs="Courier New" w:eastAsia="Courier New" w:hAnsi="Courier New"/>
                <w:sz w:val="17"/>
                <w:szCs w:val="17"/>
              </w:rPr>
              <w:t xml:space="preserve">        if not isinstance(result, schema):</w:t>
            </w:r>
          </w:p>
          <w:p>
            <w:pPr>
              <w:spacing w:after="0" w:before="0" w:line="240"/>
            </w:pPr>
            <w:r>
              <w:rPr>
                <w:rFonts w:ascii="Courier New" w:cs="Courier New" w:eastAsia="Courier New" w:hAnsi="Courier New"/>
                <w:sz w:val="17"/>
                <w:szCs w:val="17"/>
              </w:rPr>
              <w:t xml:space="preserve">            return None, f"LLM returned unexpected type {type(result).__name__}"</w:t>
            </w:r>
          </w:p>
          <w:p>
            <w:pPr>
              <w:spacing w:after="0" w:before="0" w:line="240"/>
            </w:pPr>
            <w:r>
              <w:rPr>
                <w:rFonts w:ascii="Courier New" w:cs="Courier New" w:eastAsia="Courier New" w:hAnsi="Courier New"/>
                <w:sz w:val="17"/>
                <w:szCs w:val="17"/>
              </w:rPr>
              <w:t xml:space="preserve">        return result, None</w:t>
            </w:r>
          </w:p>
          <w:p>
            <w:pPr>
              <w:spacing w:after="0" w:before="0" w:line="240"/>
            </w:pPr>
            <w:r>
              <w:rPr>
                <w:rFonts w:ascii="Courier New" w:cs="Courier New" w:eastAsia="Courier New" w:hAnsi="Courier New"/>
                <w:sz w:val="17"/>
                <w:szCs w:val="17"/>
              </w:rPr>
              <w:t xml:space="preserve">    except Exception as exc:  # noqa: BLE001</w:t>
            </w:r>
          </w:p>
          <w:p>
            <w:pPr>
              <w:spacing w:after="0" w:before="0" w:line="240"/>
            </w:pPr>
            <w:r>
              <w:rPr>
                <w:rFonts w:ascii="Courier New" w:cs="Courier New" w:eastAsia="Courier New" w:hAnsi="Courier New"/>
                <w:sz w:val="17"/>
                <w:szCs w:val="17"/>
              </w:rPr>
              <w:t xml:space="preserve">        return None, sanitize_error(exc)</w:t>
            </w:r>
          </w:p>
        </w:tc>
      </w:tr>
    </w:tbl>
    <w:p>
      <w:pPr>
        <w:keepNext/>
        <w:spacing w:after="80" w:before="160" w:line="276"/>
      </w:pPr>
      <w:r>
        <w:rPr>
          <w:b/>
          <w:bCs/>
          <w:sz w:val="22"/>
          <w:szCs w:val="22"/>
        </w:rPr>
        <w:t xml:space="preserve">B.3 Guardrails on LLM candidates (app/agents/diagnosis_agent.py, excerpt)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tcPr>
          <w:p>
            <w:pPr>
              <w:spacing w:after="0" w:before="0" w:line="240"/>
            </w:pPr>
            <w:r>
              <w:rPr>
                <w:rFonts w:ascii="Courier New" w:cs="Courier New" w:eastAsia="Courier New" w:hAnsi="Courier New"/>
                <w:sz w:val="17"/>
                <w:szCs w:val="17"/>
              </w:rPr>
              <w:t xml:space="preserve">        notes: List[str] = []</w:t>
            </w:r>
          </w:p>
          <w:p>
            <w:pPr>
              <w:spacing w:after="0" w:before="0" w:line="240"/>
            </w:pPr>
            <w:r>
              <w:rPr>
                <w:rFonts w:ascii="Courier New" w:cs="Courier New" w:eastAsia="Courier New" w:hAnsi="Courier New"/>
                <w:sz w:val="17"/>
                <w:szCs w:val="17"/>
              </w:rPr>
              <w:t xml:space="preserve">        kept: List[DiagnosisCandidate] = []</w:t>
            </w:r>
          </w:p>
          <w:p>
            <w:pPr>
              <w:spacing w:after="0" w:before="0" w:line="240"/>
            </w:pPr>
            <w:r>
              <w:rPr>
                <w:rFonts w:ascii="Courier New" w:cs="Courier New" w:eastAsia="Courier New" w:hAnsi="Courier New"/>
                <w:sz w:val="17"/>
                <w:szCs w:val="17"/>
              </w:rPr>
              <w:t xml:space="preserve">        for cand in output.candidates:</w:t>
            </w:r>
          </w:p>
          <w:p>
            <w:pPr>
              <w:spacing w:after="0" w:before="0" w:line="240"/>
            </w:pPr>
            <w:r>
              <w:rPr>
                <w:rFonts w:ascii="Courier New" w:cs="Courier New" w:eastAsia="Courier New" w:hAnsi="Courier New"/>
                <w:sz w:val="17"/>
                <w:szCs w:val="17"/>
              </w:rPr>
              <w:t xml:space="preserve">            docs = [d for d in (self.kb.get(ref) for ref in cand.knowledge_refs) if d]</w:t>
            </w:r>
          </w:p>
          <w:p>
            <w:pPr>
              <w:spacing w:after="0" w:before="0" w:line="240"/>
            </w:pPr>
            <w:r>
              <w:rPr>
                <w:rFonts w:ascii="Courier New" w:cs="Courier New" w:eastAsia="Courier New" w:hAnsi="Courier New"/>
                <w:sz w:val="17"/>
                <w:szCs w:val="17"/>
              </w:rPr>
              <w:t xml:space="preserve">            if from_llm:</w:t>
            </w:r>
          </w:p>
          <w:p>
            <w:pPr>
              <w:spacing w:after="0" w:before="0" w:line="240"/>
            </w:pPr>
            <w:r>
              <w:rPr>
                <w:rFonts w:ascii="Courier New" w:cs="Courier New" w:eastAsia="Courier New" w:hAnsi="Courier New"/>
                <w:sz w:val="17"/>
                <w:szCs w:val="17"/>
              </w:rPr>
              <w:t xml:space="preserve">                if not docs:</w:t>
            </w:r>
          </w:p>
          <w:p>
            <w:pPr>
              <w:spacing w:after="0" w:before="0" w:line="240"/>
            </w:pPr>
            <w:r>
              <w:rPr>
                <w:rFonts w:ascii="Courier New" w:cs="Courier New" w:eastAsia="Courier New" w:hAnsi="Courier New"/>
                <w:sz w:val="17"/>
                <w:szCs w:val="17"/>
              </w:rPr>
              <w:t xml:space="preserve">                    notes.append(f"Removed '{cand.condition}': not linked to any retrieved knowledge.")</w:t>
            </w:r>
          </w:p>
          <w:p>
            <w:pPr>
              <w:spacing w:after="0" w:before="0" w:line="240"/>
            </w:pPr>
            <w:r>
              <w:rPr>
                <w:rFonts w:ascii="Courier New" w:cs="Courier New" w:eastAsia="Courier New" w:hAnsi="Courier New"/>
                <w:sz w:val="17"/>
                <w:szCs w:val="17"/>
              </w:rPr>
              <w:t xml:space="preserve">                    continue</w:t>
            </w:r>
          </w:p>
          <w:p>
            <w:pPr>
              <w:spacing w:after="0" w:before="0" w:line="240"/>
            </w:pPr>
            <w:r>
              <w:rPr>
                <w:rFonts w:ascii="Courier New" w:cs="Courier New" w:eastAsia="Courier New" w:hAnsi="Courier New"/>
                <w:sz w:val="17"/>
                <w:szCs w:val="17"/>
              </w:rPr>
              <w:t xml:space="preserve">                if not any(ev["symptom_hits"] or ev["lab_hits"]</w:t>
            </w:r>
          </w:p>
          <w:p>
            <w:pPr>
              <w:spacing w:after="0" w:before="0" w:line="240"/>
            </w:pPr>
            <w:r>
              <w:rPr>
                <w:rFonts w:ascii="Courier New" w:cs="Courier New" w:eastAsia="Courier New" w:hAnsi="Courier New"/>
                <w:sz w:val="17"/>
                <w:szCs w:val="17"/>
              </w:rPr>
              <w:t xml:space="preserve">                           for ev in (self._evidence(d, context, lab_results) for d in docs)):</w:t>
            </w:r>
          </w:p>
          <w:p>
            <w:pPr>
              <w:spacing w:after="0" w:before="0" w:line="240"/>
            </w:pPr>
            <w:r>
              <w:rPr>
                <w:rFonts w:ascii="Courier New" w:cs="Courier New" w:eastAsia="Courier New" w:hAnsi="Courier New"/>
                <w:sz w:val="17"/>
                <w:szCs w:val="17"/>
              </w:rPr>
              <w:t xml:space="preserve">                    notes.append(f"Removed '{cand.condition}': no reported symptom or abnormal lab "</w:t>
            </w:r>
          </w:p>
          <w:p>
            <w:pPr>
              <w:spacing w:after="0" w:before="0" w:line="240"/>
            </w:pPr>
            <w:r>
              <w:rPr>
                <w:rFonts w:ascii="Courier New" w:cs="Courier New" w:eastAsia="Courier New" w:hAnsi="Courier New"/>
                <w:sz w:val="17"/>
                <w:szCs w:val="17"/>
              </w:rPr>
              <w:t xml:space="preserve">                                 "matches the cited knowledge.")</w:t>
            </w:r>
          </w:p>
          <w:p>
            <w:pPr>
              <w:spacing w:after="0" w:before="0" w:line="240"/>
            </w:pPr>
            <w:r>
              <w:rPr>
                <w:rFonts w:ascii="Courier New" w:cs="Courier New" w:eastAsia="Courier New" w:hAnsi="Courier New"/>
                <w:sz w:val="17"/>
                <w:szCs w:val="17"/>
              </w:rPr>
              <w:t xml:space="preserve">                    continue</w:t>
            </w:r>
          </w:p>
          <w:p>
            <w:pPr>
              <w:spacing w:after="0" w:before="0" w:line="240"/>
            </w:pPr>
            <w:r>
              <w:rPr>
                <w:rFonts w:ascii="Courier New" w:cs="Courier New" w:eastAsia="Courier New" w:hAnsi="Courier New"/>
                <w:sz w:val="17"/>
                <w:szCs w:val="17"/>
              </w:rPr>
              <w:t xml:space="preserve">            if self._is_known_condition(cand.condition, context["history_conditions"]):</w:t>
            </w:r>
          </w:p>
          <w:p>
            <w:pPr>
              <w:spacing w:after="0" w:before="0" w:line="240"/>
            </w:pPr>
            <w:r>
              <w:rPr>
                <w:rFonts w:ascii="Courier New" w:cs="Courier New" w:eastAsia="Courier New" w:hAnsi="Courier New"/>
                <w:sz w:val="17"/>
                <w:szCs w:val="17"/>
              </w:rPr>
              <w:t xml:space="preserve">                if cand.consideration_level != "lower":</w:t>
            </w:r>
          </w:p>
          <w:p>
            <w:pPr>
              <w:spacing w:after="0" w:before="0" w:line="240"/>
            </w:pPr>
            <w:r>
              <w:rPr>
                <w:rFonts w:ascii="Courier New" w:cs="Courier New" w:eastAsia="Courier New" w:hAnsi="Courier New"/>
                <w:sz w:val="17"/>
                <w:szCs w:val="17"/>
              </w:rPr>
              <w:t xml:space="preserve">                    notes.append(f"'{cand.condition}' is already in the patient's history; set to lower.")</w:t>
            </w:r>
          </w:p>
          <w:p>
            <w:pPr>
              <w:spacing w:after="0" w:before="0" w:line="240"/>
            </w:pPr>
            <w:r>
              <w:rPr>
                <w:rFonts w:ascii="Courier New" w:cs="Courier New" w:eastAsia="Courier New" w:hAnsi="Courier New"/>
                <w:sz w:val="17"/>
                <w:szCs w:val="17"/>
              </w:rPr>
              <w:t xml:space="preserve">                cand.consideration_level = "lower"</w:t>
            </w:r>
          </w:p>
          <w:p>
            <w:pPr>
              <w:spacing w:after="0" w:before="0" w:line="240"/>
            </w:pPr>
            <w:r>
              <w:rPr>
                <w:rFonts w:ascii="Courier New" w:cs="Courier New" w:eastAsia="Courier New" w:hAnsi="Courier New"/>
                <w:sz w:val="17"/>
                <w:szCs w:val="17"/>
              </w:rPr>
              <w:t xml:space="preserve">                note = "Already documented in the history - context rather than a new explanation."</w:t>
            </w:r>
          </w:p>
          <w:p>
            <w:pPr>
              <w:spacing w:after="0" w:before="0" w:line="240"/>
            </w:pPr>
            <w:r>
              <w:rPr>
                <w:rFonts w:ascii="Courier New" w:cs="Courier New" w:eastAsia="Courier New" w:hAnsi="Courier New"/>
                <w:sz w:val="17"/>
                <w:szCs w:val="17"/>
              </w:rPr>
              <w:t xml:space="preserve">                if note not in cand.missing_or_conflicting_evidence:</w:t>
            </w:r>
          </w:p>
          <w:p>
            <w:pPr>
              <w:spacing w:after="0" w:before="0" w:line="240"/>
            </w:pPr>
            <w:r>
              <w:rPr>
                <w:rFonts w:ascii="Courier New" w:cs="Courier New" w:eastAsia="Courier New" w:hAnsi="Courier New"/>
                <w:sz w:val="17"/>
                <w:szCs w:val="17"/>
              </w:rPr>
              <w:t xml:space="preserve">                    cand.missing_or_conflicting_evidence.append(note)</w:t>
            </w:r>
          </w:p>
          <w:p>
            <w:pPr>
              <w:spacing w:after="0" w:before="0" w:line="240"/>
            </w:pPr>
            <w:r>
              <w:rPr>
                <w:rFonts w:ascii="Courier New" w:cs="Courier New" w:eastAsia="Courier New" w:hAnsi="Courier New"/>
                <w:sz w:val="17"/>
                <w:szCs w:val="17"/>
              </w:rPr>
              <w:t xml:space="preserve">            kept.append(cand)</w:t>
            </w:r>
          </w:p>
        </w:tc>
      </w:tr>
    </w:tbl>
    <w:p>
      <w:pPr>
        <w:keepNext/>
        <w:spacing w:after="80" w:before="160" w:line="276"/>
      </w:pPr>
      <w:r>
        <w:rPr>
          <w:b/>
          <w:bCs/>
          <w:sz w:val="22"/>
          <w:szCs w:val="22"/>
        </w:rPr>
        <w:t xml:space="preserve">B.4 Safety rules (app/agents/safety_agent.py)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tcPr>
          <w:p>
            <w:pPr>
              <w:spacing w:after="0" w:before="0" w:line="240"/>
            </w:pPr>
            <w:r>
              <w:rPr>
                <w:rFonts w:ascii="Courier New" w:cs="Courier New" w:eastAsia="Courier New" w:hAnsi="Courier New"/>
                <w:sz w:val="17"/>
                <w:szCs w:val="17"/>
              </w:rPr>
              <w:t xml:space="preserve">RULES: Dict[str, List[str]] = {</w:t>
            </w:r>
          </w:p>
          <w:p>
            <w:pPr>
              <w:spacing w:after="0" w:before="0" w:line="240"/>
            </w:pPr>
            <w:r>
              <w:rPr>
                <w:rFonts w:ascii="Courier New" w:cs="Courier New" w:eastAsia="Courier New" w:hAnsi="Courier New"/>
                <w:sz w:val="17"/>
                <w:szCs w:val="17"/>
              </w:rPr>
              <w:t xml:space="preserve">    "unsupported_certainty": [</w:t>
            </w:r>
          </w:p>
          <w:p>
            <w:pPr>
              <w:spacing w:after="0" w:before="0" w:line="240"/>
            </w:pPr>
            <w:r>
              <w:rPr>
                <w:rFonts w:ascii="Courier New" w:cs="Courier New" w:eastAsia="Courier New" w:hAnsi="Courier New"/>
                <w:sz w:val="17"/>
                <w:szCs w:val="17"/>
              </w:rPr>
              <w:t xml:space="preserve">        r"\bdefinitely\b", r"\bcertainly\b", r"\bundoubtedly\b", r"\bwithout (a )?doubt\b",</w:t>
            </w:r>
          </w:p>
          <w:p>
            <w:pPr>
              <w:spacing w:after="0" w:before="0" w:line="240"/>
            </w:pPr>
            <w:r>
              <w:rPr>
                <w:rFonts w:ascii="Courier New" w:cs="Courier New" w:eastAsia="Courier New" w:hAnsi="Courier New"/>
                <w:sz w:val="17"/>
                <w:szCs w:val="17"/>
              </w:rPr>
              <w:t xml:space="preserve">        r"\bconfirmed diagnosis\b", r"\bdiagnosis is confirmed\b", r"\b100\s?%",</w:t>
            </w:r>
          </w:p>
          <w:p>
            <w:pPr>
              <w:spacing w:after="0" w:before="0" w:line="240"/>
            </w:pPr>
            <w:r>
              <w:rPr>
                <w:rFonts w:ascii="Courier New" w:cs="Courier New" w:eastAsia="Courier New" w:hAnsi="Courier New"/>
                <w:sz w:val="17"/>
                <w:szCs w:val="17"/>
              </w:rPr>
              <w:t xml:space="preserve">        r"\bguaranteed?\b", r"\bthe patient has\b", r"\bis diagnosed with\b", r"\bclearly has\b",</w:t>
            </w:r>
          </w:p>
          <w:p>
            <w:pPr>
              <w:spacing w:after="0" w:before="0" w:line="240"/>
            </w:pPr>
            <w:r>
              <w:rPr>
                <w:rFonts w:ascii="Courier New" w:cs="Courier New" w:eastAsia="Courier New" w:hAnsi="Courier New"/>
                <w:sz w:val="17"/>
                <w:szCs w:val="17"/>
              </w:rPr>
              <w:t xml:space="preserve">        # claiming a step is required (the plan may only say what "could be considered")</w:t>
            </w:r>
          </w:p>
          <w:p>
            <w:pPr>
              <w:spacing w:after="0" w:before="0" w:line="240"/>
            </w:pPr>
            <w:r>
              <w:rPr>
                <w:rFonts w:ascii="Courier New" w:cs="Courier New" w:eastAsia="Courier New" w:hAnsi="Courier New"/>
                <w:sz w:val="17"/>
                <w:szCs w:val="17"/>
              </w:rPr>
              <w:t xml:space="preserve">        r"\b(should|must) be (measured|performed|done|obtained|ordered|carried out)\b",</w:t>
            </w:r>
          </w:p>
          <w:p>
            <w:pPr>
              <w:spacing w:after="0" w:before="0" w:line="240"/>
            </w:pPr>
            <w:r>
              <w:rPr>
                <w:rFonts w:ascii="Courier New" w:cs="Courier New" w:eastAsia="Courier New" w:hAnsi="Courier New"/>
                <w:sz w:val="17"/>
                <w:szCs w:val="17"/>
              </w:rPr>
              <w:t xml:space="preserve">        r"\b(is|are) (mandatory|essential|warranted|required)\b", r"\bstrongly supports? the diagnosis\b",</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"treatment_recommendation": [</w:t>
            </w:r>
          </w:p>
          <w:p>
            <w:pPr>
              <w:spacing w:after="0" w:before="0" w:line="240"/>
            </w:pPr>
            <w:r>
              <w:rPr>
                <w:rFonts w:ascii="Courier New" w:cs="Courier New" w:eastAsia="Courier New" w:hAnsi="Courier New"/>
                <w:sz w:val="17"/>
                <w:szCs w:val="17"/>
              </w:rPr>
              <w:t xml:space="preserve">        r"\bprescrib\w*", r"\btreatment plan\b",</w:t>
            </w:r>
          </w:p>
          <w:p>
            <w:pPr>
              <w:spacing w:after="0" w:before="0" w:line="240"/>
            </w:pPr>
            <w:r>
              <w:rPr>
                <w:rFonts w:ascii="Courier New" w:cs="Courier New" w:eastAsia="Courier New" w:hAnsi="Courier New"/>
                <w:sz w:val="17"/>
                <w:szCs w:val="17"/>
              </w:rPr>
              <w:t xml:space="preserve">        r"\b\d+(\.\d+)?\s?(mg|mcg|ml|units?|iu)\b(?!\s*/)",  # doses, but not lab units like mg/L</w:t>
            </w:r>
          </w:p>
          <w:p>
            <w:pPr>
              <w:spacing w:after="0" w:before="0" w:line="240"/>
            </w:pPr>
            <w:r>
              <w:rPr>
                <w:rFonts w:ascii="Courier New" w:cs="Courier New" w:eastAsia="Courier New" w:hAnsi="Courier New"/>
                <w:sz w:val="17"/>
                <w:szCs w:val="17"/>
              </w:rPr>
              <w:t xml:space="preserve">        r"\b(start|begin|initiate|commence)\w*\s+(on\s+)?(an?\s+)?(antibiotics?|antivirals?|insulin|steroids?|medication|treatment|therapy)\b",</w:t>
            </w:r>
          </w:p>
          <w:p>
            <w:pPr>
              <w:spacing w:after="0" w:before="0" w:line="240"/>
            </w:pPr>
            <w:r>
              <w:rPr>
                <w:rFonts w:ascii="Courier New" w:cs="Courier New" w:eastAsia="Courier New" w:hAnsi="Courier New"/>
                <w:sz w:val="17"/>
                <w:szCs w:val="17"/>
              </w:rPr>
              <w:t xml:space="preserve">        r"\b(take|administer|give)\s+(\w+\s+)?(antibiotics?|paracetamol|acetaminophen|ibuprofen|insulin|tablets?|medication|dose)\b",</w:t>
            </w:r>
          </w:p>
          <w:p>
            <w:pPr>
              <w:spacing w:after="0" w:before="0" w:line="240"/>
            </w:pPr>
            <w:r>
              <w:rPr>
                <w:rFonts w:ascii="Courier New" w:cs="Courier New" w:eastAsia="Courier New" w:hAnsi="Courier New"/>
                <w:sz w:val="17"/>
                <w:szCs w:val="17"/>
              </w:rPr>
              <w:t xml:space="preserve">        r"\b(increase|decrease|reduce|stop|discontinue|double)\s+(the\s+|their\s+|his\s+|her\s+)?(dose|dosage|medication)\b",</w:t>
            </w:r>
          </w:p>
          <w:p>
            <w:pPr>
              <w:spacing w:after="0" w:before="0" w:line="240"/>
            </w:pPr>
            <w:r>
              <w:rPr>
                <w:rFonts w:ascii="Courier New" w:cs="Courier New" w:eastAsia="Courier New" w:hAnsi="Courier New"/>
                <w:sz w:val="17"/>
                <w:szCs w:val="17"/>
              </w:rPr>
              <w:t xml:space="preserve">        r"\b(amoxicillin|azithromycin|ceftriaxone|doxycycline|oseltamivir|paracetamol|ibuprofen)\b",</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"unsafe_language": [</w:t>
            </w:r>
          </w:p>
          <w:p>
            <w:pPr>
              <w:spacing w:after="0" w:before="0" w:line="240"/>
            </w:pPr>
            <w:r>
              <w:rPr>
                <w:rFonts w:ascii="Courier New" w:cs="Courier New" w:eastAsia="Courier New" w:hAnsi="Courier New"/>
                <w:sz w:val="17"/>
                <w:szCs w:val="17"/>
              </w:rPr>
              <w:t xml:space="preserve">        r"\bno need to (see|consult|visit)\b", r"\b(ignore|dismiss)\s+(the\s+|these\s+)?symptoms?\b",</w:t>
            </w:r>
          </w:p>
          <w:p>
            <w:pPr>
              <w:spacing w:after="0" w:before="0" w:line="240"/>
            </w:pPr>
            <w:r>
              <w:rPr>
                <w:rFonts w:ascii="Courier New" w:cs="Courier New" w:eastAsia="Courier New" w:hAnsi="Courier New"/>
                <w:sz w:val="17"/>
                <w:szCs w:val="17"/>
              </w:rPr>
              <w:t xml:space="preserve">        r"\bself[- ]?medicat\w*", r"\bnothing to worry\b",</w:t>
            </w:r>
          </w:p>
          <w:p>
            <w:pPr>
              <w:spacing w:after="0" w:before="0" w:line="240"/>
            </w:pPr>
            <w:r>
              <w:rPr>
                <w:rFonts w:ascii="Courier New" w:cs="Courier New" w:eastAsia="Courier New" w:hAnsi="Courier New"/>
                <w:sz w:val="17"/>
                <w:szCs w:val="17"/>
              </w:rPr>
              <w:t xml:space="preserve">        r"\b(don't|do not) need (a |to see a )?(doctor|clinician|medical)\b",</w:t>
            </w:r>
          </w:p>
          <w:p>
            <w:pPr>
              <w:spacing w:after="0" w:before="0" w:line="240"/>
            </w:pPr>
            <w:r>
              <w:rPr>
                <w:rFonts w:ascii="Courier New" w:cs="Courier New" w:eastAsia="Courier New" w:hAnsi="Courier New"/>
                <w:sz w:val="17"/>
                <w:szCs w:val="17"/>
              </w:rPr>
              <w:t xml:space="preserve">        r"\bavoid (seeing|consulting|visiting) (a )?(doctor|clinician|hospital)\b",</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w:t>
            </w:r>
          </w:p>
        </w:tc>
      </w:tr>
    </w:tbl>
    <w:p>
      <w:pPr>
        <w:pStyle w:val="Heading2"/>
      </w:pPr>
      <w:r>
        <w:t xml:space="preserve">C. Extra Screenshots</w:t>
      </w:r>
    </w:p>
    <w:p>
      <w:pPr>
        <w:keepNext/>
        <w:spacing w:after="0" w:before="120"/>
        <w:jc w:val="center"/>
      </w:pPr>
      <w:r>
        <w:drawing>
          <wp:inline distT="0" distB="0" distL="0" distR="0">
            <wp:extent cx="4762500" cy="3924300"/>
            <wp:effectExtent t="0" r="0" b="0" l="0"/>
            <wp:docPr id="1" name="figure5" descr="SIM-001: retrieved educational context (RAG) and differential diagnosis candidate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3924300"/>
                    </a:xfrm>
                    <a:prstGeom prst="rect">
                      <a:avLst/>
                    </a:prstGeom>
                  </pic:spPr>
                </pic:pic>
              </a:graphicData>
            </a:graphic>
          </wp:inline>
        </w:drawing>
      </w:r>
    </w:p>
    <w:p>
      <w:pPr>
        <w:spacing w:after="200" w:before="120" w:line="276"/>
        <w:jc w:val="center"/>
      </w:pPr>
      <w:r>
        <w:rPr>
          <w:b/>
          <w:bCs/>
          <w:sz w:val="22"/>
          <w:szCs w:val="22"/>
        </w:rPr>
        <w:t xml:space="preserve">Figure 5: </w:t>
      </w:r>
      <w:r>
        <w:rPr>
          <w:i/>
          <w:iCs/>
          <w:sz w:val="22"/>
          <w:szCs w:val="22"/>
        </w:rPr>
        <w:t xml:space="preserve">SIM-001: retrieved educational context (RAG) and differential diagnosis candidates</w:t>
      </w:r>
    </w:p>
    <w:p>
      <w:pPr>
        <w:keepNext/>
        <w:spacing w:after="0" w:before="120"/>
        <w:jc w:val="center"/>
      </w:pPr>
      <w:r>
        <w:drawing>
          <wp:inline distT="0" distB="0" distL="0" distR="0">
            <wp:extent cx="4762500" cy="2428875"/>
            <wp:effectExtent t="0" r="0" b="0" l="0"/>
            <wp:docPr id="1" name="figure6" descr="SIM-001: final educational report tab"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428875"/>
                    </a:xfrm>
                    <a:prstGeom prst="rect">
                      <a:avLst/>
                    </a:prstGeom>
                  </pic:spPr>
                </pic:pic>
              </a:graphicData>
            </a:graphic>
          </wp:inline>
        </w:drawing>
      </w:r>
    </w:p>
    <w:p>
      <w:pPr>
        <w:spacing w:after="200" w:before="120" w:line="276"/>
        <w:jc w:val="center"/>
      </w:pPr>
      <w:r>
        <w:rPr>
          <w:b/>
          <w:bCs/>
          <w:sz w:val="22"/>
          <w:szCs w:val="22"/>
        </w:rPr>
        <w:t xml:space="preserve">Figure 6: </w:t>
      </w:r>
      <w:r>
        <w:rPr>
          <w:i/>
          <w:iCs/>
          <w:sz w:val="22"/>
          <w:szCs w:val="22"/>
        </w:rPr>
        <w:t xml:space="preserve">SIM-001: final educational report tab</w:t>
      </w:r>
    </w:p>
    <w:p>
      <w:pPr>
        <w:keepNext/>
        <w:spacing w:after="0" w:before="120"/>
        <w:jc w:val="center"/>
      </w:pPr>
      <w:r>
        <w:drawing>
          <wp:inline distT="0" distB="0" distL="0" distR="0">
            <wp:extent cx="4762500" cy="2143125"/>
            <wp:effectExtent t="0" r="0" b="0" l="0"/>
            <wp:docPr id="1" name="figure7" descr="SIM-001: agent-communication trace"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143125"/>
                    </a:xfrm>
                    <a:prstGeom prst="rect">
                      <a:avLst/>
                    </a:prstGeom>
                  </pic:spPr>
                </pic:pic>
              </a:graphicData>
            </a:graphic>
          </wp:inline>
        </w:drawing>
      </w:r>
    </w:p>
    <w:p>
      <w:pPr>
        <w:spacing w:after="200" w:before="120" w:line="276"/>
        <w:jc w:val="center"/>
      </w:pPr>
      <w:r>
        <w:rPr>
          <w:b/>
          <w:bCs/>
          <w:sz w:val="22"/>
          <w:szCs w:val="22"/>
        </w:rPr>
        <w:t xml:space="preserve">Figure 7: </w:t>
      </w:r>
      <w:r>
        <w:rPr>
          <w:i/>
          <w:iCs/>
          <w:sz w:val="22"/>
          <w:szCs w:val="22"/>
        </w:rPr>
        <w:t xml:space="preserve">SIM-001: agent-communication trace</w:t>
      </w:r>
    </w:p>
    <w:p>
      <w:pPr>
        <w:keepNext/>
        <w:spacing w:after="0" w:before="120"/>
        <w:jc w:val="center"/>
      </w:pPr>
      <w:r>
        <w:drawing>
          <wp:inline distT="0" distB="0" distL="0" distR="0">
            <wp:extent cx="4762500" cy="3267075"/>
            <wp:effectExtent t="0" r="0" b="0" l="0"/>
            <wp:docPr id="1" name="figure8" descr="SIM-005: diagnostic steps with clinician review first; safety review shows high risk and human review"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3267075"/>
                    </a:xfrm>
                    <a:prstGeom prst="rect">
                      <a:avLst/>
                    </a:prstGeom>
                  </pic:spPr>
                </pic:pic>
              </a:graphicData>
            </a:graphic>
          </wp:inline>
        </w:drawing>
      </w:r>
    </w:p>
    <w:p>
      <w:pPr>
        <w:spacing w:after="200" w:before="120" w:line="276"/>
        <w:jc w:val="center"/>
      </w:pPr>
      <w:r>
        <w:rPr>
          <w:b/>
          <w:bCs/>
          <w:sz w:val="22"/>
          <w:szCs w:val="22"/>
        </w:rPr>
        <w:t xml:space="preserve">Figure 8: </w:t>
      </w:r>
      <w:r>
        <w:rPr>
          <w:i/>
          <w:iCs/>
          <w:sz w:val="22"/>
          <w:szCs w:val="22"/>
        </w:rPr>
        <w:t xml:space="preserve">SIM-005: diagnostic steps with clinician review first; safety review shows high risk and human review</w:t>
      </w:r>
    </w:p>
    <w:p>
      <w:pPr>
        <w:keepNext/>
        <w:spacing w:after="0" w:before="120"/>
        <w:jc w:val="center"/>
      </w:pPr>
      <w:r>
        <w:drawing>
          <wp:inline distT="0" distB="0" distL="0" distR="0">
            <wp:extent cx="4762500" cy="2847975"/>
            <wp:effectExtent t="0" r="0" b="0" l="0"/>
            <wp:docPr id="1" name="figure9" descr="SIM-008: invalid input stops the workflow at the Patient Data Agent"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847975"/>
                    </a:xfrm>
                    <a:prstGeom prst="rect">
                      <a:avLst/>
                    </a:prstGeom>
                  </pic:spPr>
                </pic:pic>
              </a:graphicData>
            </a:graphic>
          </wp:inline>
        </w:drawing>
      </w:r>
    </w:p>
    <w:p>
      <w:pPr>
        <w:spacing w:after="200" w:before="120" w:line="276"/>
        <w:jc w:val="center"/>
      </w:pPr>
      <w:r>
        <w:rPr>
          <w:b/>
          <w:bCs/>
          <w:sz w:val="22"/>
          <w:szCs w:val="22"/>
        </w:rPr>
        <w:t xml:space="preserve">Figure 9: </w:t>
      </w:r>
      <w:r>
        <w:rPr>
          <w:i/>
          <w:iCs/>
          <w:sz w:val="22"/>
          <w:szCs w:val="22"/>
        </w:rPr>
        <w:t xml:space="preserve">SIM-008: invalid input stops the workflow at the Patient Data Agent</w:t>
      </w:r>
    </w:p>
    <w:sectPr>
      <w:headerReference w:type="default" r:id="rId7"/>
      <w:headerReference w:type="first" r:id="rId8"/>
      <w:footerReference w:type="default" r:id="rId9"/>
      <w:footerReference w:type="first" r:id="rId10"/>
      <w:pgSz w:w="11906" w:h="16838" w:orient="portrait"/>
      <w:pgMar w:top="1440" w:right="1440" w:bottom="1440" w:left="1440" w:header="709" w:footer="709"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CE509 Agentic AI – Lab-I Report | MedAgent-CDSS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40" w:line="36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spacing w:after="120" w:before="240" w:line="360"/>
      <w:outlineLvl w:val="1"/>
    </w:pPr>
    <w:rPr>
      <w:rFonts w:ascii="Times New Roman" w:cs="Times New Roman" w:eastAsia="Times New Roman" w:hAnsi="Times New Roman"/>
      <w:b/>
      <w:bCs/>
      <w:color w:val="000000"/>
      <w:sz w:val="24"/>
      <w:szCs w:val="24"/>
    </w:rPr>
  </w:style>
  <w:style w:type="character" w:styleId="Hyperlink">
    <w:name w:val="Hyperlink"/>
    <w:uiPriority w:val="99"/>
    <w:unhideWhenUsed/>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jww2-1taa06f0qw_brayj" Type="http://schemas.openxmlformats.org/officeDocument/2006/relationships/hyperlink" Target="https://github.com/AK-Aamir-Khan/clinical_multi-agent_cdss" TargetMode="External"/><Relationship Id="rId11" Type="http://schemas.openxmlformats.org/officeDocument/2006/relationships/image" Target="media/e31c6ea9112b778f267b4525561f14a0ec1f2e5c.png"/><Relationship Id="rId12" Type="http://schemas.openxmlformats.org/officeDocument/2006/relationships/image" Target="media/b1a9475dfc1d1fc8e3cd10cc49a9d0f7ad797c73.png"/><Relationship Id="rId13" Type="http://schemas.openxmlformats.org/officeDocument/2006/relationships/image" Target="media/a5821ad13e0840fc362b163130e77e857627fca4.png"/><Relationship Id="rId14" Type="http://schemas.openxmlformats.org/officeDocument/2006/relationships/image" Target="media/0d78a0eac733eb4f06e49b9a6f5eeed8d06b8362.png"/><Relationship Id="rId15" Type="http://schemas.openxmlformats.org/officeDocument/2006/relationships/image" Target="media/854e611c93948871414fcb7872b98497b5a54202.png"/><Relationship Id="rId16" Type="http://schemas.openxmlformats.org/officeDocument/2006/relationships/image" Target="media/0535af7a244b6394cfd964f925394d39d405d393.png"/><Relationship Id="rId17" Type="http://schemas.openxmlformats.org/officeDocument/2006/relationships/image" Target="media/c09ec6c92c9c9cdf34768a5a5cecb13102fb1225.png"/><Relationship Id="rId18" Type="http://schemas.openxmlformats.org/officeDocument/2006/relationships/image" Target="media/33cf112e64189c0f99055f21f9f76ddc412f1532.png"/><Relationship Id="rId19" Type="http://schemas.openxmlformats.org/officeDocument/2006/relationships/image" Target="media/a5b201321ab162b79481a0362b0dace8d4c143c1.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MedAgent-CDSS – CE509 Agentic AI Lab-I Report</dc:title>
  <dc:creator>Aamir Khan</dc:creator>
  <cp:lastModifiedBy>Un-named</cp:lastModifiedBy>
  <cp:revision>1</cp:revision>
  <dcterms:created xsi:type="dcterms:W3CDTF">2026-09-27T18:09:32.847Z</dcterms:created>
  <dcterms:modified xsi:type="dcterms:W3CDTF">2026-09-27T18:09:32.847Z</dcterms:modified>
</cp:coreProperties>
</file>

<file path=docProps/custom.xml><?xml version="1.0" encoding="utf-8"?>
<Properties xmlns="http://schemas.openxmlformats.org/officeDocument/2006/custom-properties" xmlns:vt="http://schemas.openxmlformats.org/officeDocument/2006/docPropsVTypes"/>
</file>