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572" w:tblpY="1"/>
        <w:tblW w:w="11052" w:type="dxa"/>
        <w:tblLayout w:type="fixed"/>
        <w:tblLook w:val="04A0" w:firstRow="1" w:lastRow="0" w:firstColumn="1" w:lastColumn="0" w:noHBand="0" w:noVBand="1"/>
      </w:tblPr>
      <w:tblGrid>
        <w:gridCol w:w="1130"/>
        <w:gridCol w:w="139"/>
        <w:gridCol w:w="1495"/>
        <w:gridCol w:w="2763"/>
        <w:gridCol w:w="2119"/>
        <w:gridCol w:w="646"/>
        <w:gridCol w:w="599"/>
        <w:gridCol w:w="2161"/>
      </w:tblGrid>
      <w:tr w:rsidR="00F95C67" w:rsidTr="00EC335E">
        <w:trPr>
          <w:trHeight w:val="440"/>
        </w:trPr>
        <w:tc>
          <w:tcPr>
            <w:tcW w:w="11052" w:type="dxa"/>
            <w:gridSpan w:val="8"/>
            <w:shd w:val="clear" w:color="auto" w:fill="FFFFFF" w:themeFill="background1"/>
            <w:vAlign w:val="center"/>
          </w:tcPr>
          <w:p w:rsidR="00F95C67" w:rsidRDefault="00901F2F" w:rsidP="00F05DD6">
            <w:pPr>
              <w:widowControl w:val="0"/>
              <w:jc w:val="center"/>
              <w:rPr>
                <w:rStyle w:val="Heading3Char"/>
                <w:rFonts w:ascii="Helvetica Neue" w:eastAsiaTheme="majorEastAsia" w:hAnsi="Helvetica Neue" w:hint="eastAsia"/>
                <w:sz w:val="24"/>
                <w:szCs w:val="24"/>
              </w:rPr>
            </w:pPr>
            <w:r>
              <w:rPr>
                <w:rStyle w:val="Heading3Char"/>
                <w:rFonts w:ascii="Helvetica Neue" w:eastAsiaTheme="majorEastAsia" w:hAnsi="Helvetica Neue"/>
                <w:sz w:val="24"/>
                <w:szCs w:val="24"/>
              </w:rPr>
              <w:t>AI</w:t>
            </w:r>
            <w:r w:rsidR="00F05DD6">
              <w:rPr>
                <w:rStyle w:val="Heading3Char"/>
                <w:rFonts w:ascii="Helvetica Neue" w:eastAsiaTheme="majorEastAsia" w:hAnsi="Helvetica Neue"/>
                <w:sz w:val="24"/>
                <w:szCs w:val="24"/>
              </w:rPr>
              <w:t>3</w:t>
            </w:r>
            <w:r>
              <w:rPr>
                <w:rStyle w:val="Heading3Char"/>
                <w:rFonts w:ascii="Helvetica Neue" w:eastAsiaTheme="majorEastAsia" w:hAnsi="Helvetica Neue"/>
                <w:sz w:val="24"/>
                <w:szCs w:val="24"/>
              </w:rPr>
              <w:t>XX –</w:t>
            </w:r>
            <w:bookmarkStart w:id="0" w:name="_Toc79653744"/>
            <w:r>
              <w:rPr>
                <w:rStyle w:val="Heading3Char"/>
                <w:rFonts w:ascii="Helvetica Neue" w:eastAsiaTheme="majorEastAsia" w:hAnsi="Helvetica Neue"/>
                <w:sz w:val="24"/>
                <w:szCs w:val="24"/>
              </w:rPr>
              <w:t xml:space="preserve"> </w:t>
            </w:r>
            <w:bookmarkEnd w:id="0"/>
            <w:r>
              <w:rPr>
                <w:rStyle w:val="Heading3Char"/>
                <w:rFonts w:ascii="Helvetica Neue" w:eastAsiaTheme="majorEastAsia" w:hAnsi="Helvetica Neue"/>
                <w:sz w:val="22"/>
                <w:szCs w:val="22"/>
              </w:rPr>
              <w:t>Structure and Interpretation of Computer Programs</w:t>
            </w:r>
            <w:r>
              <w:rPr>
                <w:rStyle w:val="Heading3Char"/>
                <w:rFonts w:ascii="Helvetica Neue" w:eastAsiaTheme="majorEastAsia" w:hAnsi="Helvetica Neue"/>
                <w:sz w:val="24"/>
                <w:szCs w:val="24"/>
              </w:rPr>
              <w:t xml:space="preserve"> </w:t>
            </w:r>
            <w:r>
              <w:rPr>
                <w:b/>
                <w:bCs/>
              </w:rPr>
              <w:t xml:space="preserve">(3 CH) – </w:t>
            </w:r>
            <w:r>
              <w:rPr>
                <w:b/>
                <w:bCs/>
                <w:u w:val="single"/>
              </w:rPr>
              <w:t>Tentative</w:t>
            </w:r>
            <w:r>
              <w:rPr>
                <w:b/>
                <w:bCs/>
              </w:rPr>
              <w:t xml:space="preserve"> Syllabus</w:t>
            </w:r>
          </w:p>
        </w:tc>
      </w:tr>
      <w:tr w:rsidR="00F95C67" w:rsidTr="00EC335E">
        <w:trPr>
          <w:trHeight w:val="531"/>
        </w:trPr>
        <w:tc>
          <w:tcPr>
            <w:tcW w:w="11052" w:type="dxa"/>
            <w:gridSpan w:val="8"/>
          </w:tcPr>
          <w:p w:rsidR="00F95C67" w:rsidRDefault="00901F2F" w:rsidP="00F05DD6">
            <w:pPr>
              <w:widowControl w:val="0"/>
              <w:rPr>
                <w:rFonts w:ascii="Helvetica Neue" w:hAnsi="Helvetica Neue" w:cstheme="majorBidi"/>
                <w:sz w:val="20"/>
                <w:szCs w:val="20"/>
              </w:rPr>
            </w:pPr>
            <w:r>
              <w:rPr>
                <w:rFonts w:ascii="Helvetica Neue" w:hAnsi="Helvetica Neue" w:cstheme="majorBidi"/>
                <w:sz w:val="20"/>
                <w:szCs w:val="20"/>
              </w:rPr>
              <w:t xml:space="preserve">Course Code: </w:t>
            </w:r>
            <w:r>
              <w:rPr>
                <w:rFonts w:ascii="Helvetica Neue" w:hAnsi="Helvetica Neue" w:cstheme="majorBidi"/>
                <w:b/>
                <w:bCs/>
                <w:sz w:val="20"/>
                <w:szCs w:val="20"/>
              </w:rPr>
              <w:t>AI</w:t>
            </w:r>
            <w:r w:rsidR="00F05DD6">
              <w:rPr>
                <w:rFonts w:ascii="Helvetica Neue" w:hAnsi="Helvetica Neue" w:cstheme="majorBidi"/>
                <w:b/>
                <w:bCs/>
                <w:sz w:val="20"/>
                <w:szCs w:val="20"/>
              </w:rPr>
              <w:t>3</w:t>
            </w:r>
            <w:r>
              <w:rPr>
                <w:rFonts w:ascii="Helvetica Neue" w:hAnsi="Helvetica Neue" w:cstheme="majorBidi"/>
                <w:b/>
                <w:bCs/>
                <w:sz w:val="20"/>
                <w:szCs w:val="20"/>
              </w:rPr>
              <w:t>XX</w:t>
            </w:r>
            <w:r>
              <w:rPr>
                <w:rFonts w:ascii="Helvetica Neue" w:hAnsi="Helvetica Neue" w:cstheme="majorBidi"/>
                <w:sz w:val="20"/>
                <w:szCs w:val="20"/>
              </w:rPr>
              <w:tab/>
              <w:t xml:space="preserve">Title: </w:t>
            </w:r>
            <w:r>
              <w:t xml:space="preserve"> </w:t>
            </w:r>
            <w:r>
              <w:rPr>
                <w:b/>
                <w:bCs/>
              </w:rPr>
              <w:t>SICP</w:t>
            </w:r>
            <w:r>
              <w:rPr>
                <w:rFonts w:ascii="Helvetica Neue" w:hAnsi="Helvetica Neue" w:cstheme="majorBidi"/>
                <w:b/>
                <w:bCs/>
                <w:sz w:val="20"/>
                <w:szCs w:val="20"/>
              </w:rPr>
              <w:t xml:space="preserve"> </w:t>
            </w:r>
            <w:r>
              <w:rPr>
                <w:rFonts w:ascii="Helvetica Neue" w:hAnsi="Helvetica Neue" w:cstheme="majorBidi"/>
                <w:sz w:val="20"/>
                <w:szCs w:val="20"/>
              </w:rPr>
              <w:t xml:space="preserve">     Instructor: </w:t>
            </w:r>
            <w:r>
              <w:rPr>
                <w:rFonts w:ascii="Helvetica Neue" w:hAnsi="Helvetica Neue" w:cstheme="majorBidi"/>
                <w:b/>
                <w:bCs/>
                <w:sz w:val="20"/>
                <w:szCs w:val="20"/>
              </w:rPr>
              <w:t xml:space="preserve">Taj Muhammad Khan    </w:t>
            </w:r>
            <w:r>
              <w:rPr>
                <w:rFonts w:ascii="Helvetica Neue" w:hAnsi="Helvetica Neue" w:cstheme="majorBidi"/>
                <w:sz w:val="20"/>
                <w:szCs w:val="20"/>
              </w:rPr>
              <w:t>Office hours: -------</w:t>
            </w:r>
            <w:r>
              <w:rPr>
                <w:rFonts w:ascii="Helvetica Neue" w:hAnsi="Helvetica Neue" w:cstheme="majorBidi"/>
                <w:b/>
                <w:bCs/>
                <w:sz w:val="20"/>
                <w:szCs w:val="20"/>
              </w:rPr>
              <w:t xml:space="preserve"> </w:t>
            </w:r>
            <w:proofErr w:type="spellStart"/>
            <w:r>
              <w:rPr>
                <w:rFonts w:ascii="Helvetica Neue" w:hAnsi="Helvetica Neue" w:cstheme="majorBidi"/>
                <w:b/>
                <w:bCs/>
                <w:sz w:val="20"/>
                <w:szCs w:val="20"/>
              </w:rPr>
              <w:t>TueWedThu</w:t>
            </w:r>
            <w:proofErr w:type="spellEnd"/>
          </w:p>
          <w:p w:rsidR="00F95C67" w:rsidRDefault="00901F2F">
            <w:pPr>
              <w:widowControl w:val="0"/>
              <w:rPr>
                <w:rFonts w:ascii="Helvetica Neue" w:hAnsi="Helvetica Neue" w:cstheme="majorBidi"/>
                <w:sz w:val="20"/>
                <w:szCs w:val="20"/>
              </w:rPr>
            </w:pPr>
            <w:r>
              <w:rPr>
                <w:rFonts w:ascii="Helvetica Neue" w:hAnsi="Helvetica Neue" w:cstheme="majorBidi"/>
                <w:sz w:val="20"/>
                <w:szCs w:val="20"/>
              </w:rPr>
              <w:t xml:space="preserve">Credit Hours: </w:t>
            </w:r>
            <w:r>
              <w:rPr>
                <w:rFonts w:ascii="Helvetica Neue" w:hAnsi="Helvetica Neue" w:cstheme="majorBidi"/>
                <w:b/>
                <w:bCs/>
                <w:sz w:val="20"/>
                <w:szCs w:val="20"/>
              </w:rPr>
              <w:t>3</w:t>
            </w:r>
            <w:r>
              <w:rPr>
                <w:rFonts w:ascii="Helvetica Neue" w:hAnsi="Helvetica Neue" w:cstheme="majorBidi"/>
                <w:sz w:val="20"/>
                <w:szCs w:val="20"/>
              </w:rPr>
              <w:tab/>
              <w:t xml:space="preserve">Lecture Hours: </w:t>
            </w:r>
            <w:r>
              <w:rPr>
                <w:rFonts w:ascii="Helvetica Neue" w:hAnsi="Helvetica Neue" w:cstheme="majorBidi"/>
                <w:b/>
                <w:bCs/>
                <w:sz w:val="20"/>
                <w:szCs w:val="20"/>
              </w:rPr>
              <w:t>3</w:t>
            </w:r>
            <w:r>
              <w:rPr>
                <w:rFonts w:ascii="Helvetica Neue" w:hAnsi="Helvetica Neue" w:cstheme="majorBidi"/>
                <w:sz w:val="20"/>
                <w:szCs w:val="20"/>
              </w:rPr>
              <w:tab/>
              <w:t xml:space="preserve">Lab Hours: </w:t>
            </w:r>
            <w:r>
              <w:rPr>
                <w:rFonts w:ascii="Helvetica Neue" w:hAnsi="Helvetica Neue" w:cstheme="majorBidi"/>
                <w:b/>
                <w:bCs/>
                <w:sz w:val="20"/>
                <w:szCs w:val="20"/>
              </w:rPr>
              <w:t>0</w:t>
            </w:r>
            <w:r>
              <w:rPr>
                <w:rFonts w:ascii="Helvetica Neue" w:hAnsi="Helvetica Neue" w:cstheme="majorBidi"/>
                <w:sz w:val="20"/>
                <w:szCs w:val="20"/>
              </w:rPr>
              <w:tab/>
              <w:t>Pre-</w:t>
            </w:r>
            <w:proofErr w:type="spellStart"/>
            <w:r>
              <w:rPr>
                <w:rFonts w:ascii="Helvetica Neue" w:hAnsi="Helvetica Neue" w:cstheme="majorBidi"/>
                <w:sz w:val="20"/>
                <w:szCs w:val="20"/>
              </w:rPr>
              <w:t>Req</w:t>
            </w:r>
            <w:proofErr w:type="spellEnd"/>
            <w:r>
              <w:rPr>
                <w:rFonts w:ascii="Helvetica Neue" w:hAnsi="Helvetica Neue" w:cstheme="majorBidi"/>
                <w:sz w:val="20"/>
                <w:szCs w:val="20"/>
              </w:rPr>
              <w:t xml:space="preserve">: </w:t>
            </w:r>
            <w:r>
              <w:rPr>
                <w:rFonts w:ascii="Helvetica Neue" w:hAnsi="Helvetica Neue" w:cstheme="majorBidi"/>
                <w:b/>
                <w:bCs/>
                <w:sz w:val="20"/>
                <w:szCs w:val="20"/>
              </w:rPr>
              <w:t>CS221</w:t>
            </w:r>
            <w:r>
              <w:rPr>
                <w:rFonts w:ascii="Helvetica Neue" w:hAnsi="Helvetica Neue" w:cstheme="majorBidi"/>
                <w:sz w:val="20"/>
                <w:szCs w:val="20"/>
              </w:rPr>
              <w:t xml:space="preserve">   Co-</w:t>
            </w:r>
            <w:proofErr w:type="spellStart"/>
            <w:r>
              <w:rPr>
                <w:rFonts w:ascii="Helvetica Neue" w:hAnsi="Helvetica Neue" w:cstheme="majorBidi"/>
                <w:sz w:val="20"/>
                <w:szCs w:val="20"/>
              </w:rPr>
              <w:t>Req</w:t>
            </w:r>
            <w:proofErr w:type="spellEnd"/>
            <w:r>
              <w:rPr>
                <w:rFonts w:ascii="Helvetica Neue" w:hAnsi="Helvetica Neue" w:cstheme="majorBidi"/>
                <w:sz w:val="20"/>
                <w:szCs w:val="20"/>
              </w:rPr>
              <w:t xml:space="preserve">: </w:t>
            </w:r>
            <w:r>
              <w:rPr>
                <w:rFonts w:ascii="Helvetica Neue" w:hAnsi="Helvetica Neue" w:cstheme="majorBidi"/>
                <w:b/>
                <w:bCs/>
                <w:sz w:val="20"/>
                <w:szCs w:val="20"/>
              </w:rPr>
              <w:t>None</w:t>
            </w:r>
            <w:r>
              <w:rPr>
                <w:rFonts w:ascii="Helvetica Neue" w:hAnsi="Helvetica Neue" w:cstheme="majorBidi"/>
                <w:b/>
                <w:bCs/>
                <w:sz w:val="20"/>
                <w:szCs w:val="20"/>
              </w:rPr>
              <w:tab/>
            </w:r>
            <w:r>
              <w:rPr>
                <w:rFonts w:ascii="Helvetica Neue" w:hAnsi="Helvetica Neue" w:cstheme="majorBidi"/>
                <w:sz w:val="20"/>
                <w:szCs w:val="20"/>
              </w:rPr>
              <w:t xml:space="preserve">Profile: </w:t>
            </w:r>
            <w:r>
              <w:rPr>
                <w:rFonts w:ascii="Helvetica Neue" w:hAnsi="Helvetica Neue" w:cstheme="majorBidi"/>
                <w:b/>
                <w:bCs/>
                <w:sz w:val="20"/>
                <w:szCs w:val="20"/>
              </w:rPr>
              <w:t>WK1</w:t>
            </w:r>
          </w:p>
        </w:tc>
      </w:tr>
      <w:tr w:rsidR="00F95C67" w:rsidTr="00EC335E">
        <w:trPr>
          <w:trHeight w:val="144"/>
        </w:trPr>
        <w:tc>
          <w:tcPr>
            <w:tcW w:w="11052" w:type="dxa"/>
            <w:gridSpan w:val="8"/>
            <w:shd w:val="clear" w:color="auto" w:fill="000000" w:themeFill="text1"/>
          </w:tcPr>
          <w:p w:rsidR="00F95C67" w:rsidRDefault="00901F2F">
            <w:pPr>
              <w:widowControl w:val="0"/>
              <w:jc w:val="center"/>
              <w:rPr>
                <w:rFonts w:ascii="Helvetica Neue" w:hAnsi="Helvetica Neue" w:cstheme="majorBidi"/>
                <w:b/>
                <w:bCs/>
              </w:rPr>
            </w:pPr>
            <w:r>
              <w:rPr>
                <w:rFonts w:ascii="Helvetica Neue" w:hAnsi="Helvetica Neue" w:cstheme="majorBidi"/>
                <w:b/>
                <w:bCs/>
                <w:sz w:val="22"/>
                <w:szCs w:val="22"/>
              </w:rPr>
              <w:t>Course Introduction</w:t>
            </w:r>
          </w:p>
        </w:tc>
      </w:tr>
      <w:tr w:rsidR="00F95C67" w:rsidTr="00EC335E">
        <w:trPr>
          <w:trHeight w:val="2121"/>
        </w:trPr>
        <w:tc>
          <w:tcPr>
            <w:tcW w:w="11052" w:type="dxa"/>
            <w:gridSpan w:val="8"/>
          </w:tcPr>
          <w:p w:rsidR="00F95C67" w:rsidRDefault="00F95C67">
            <w:pPr>
              <w:widowControl w:val="0"/>
              <w:jc w:val="both"/>
            </w:pPr>
          </w:p>
          <w:p w:rsidR="00F95C67" w:rsidRDefault="00901F2F">
            <w:pPr>
              <w:widowControl w:val="0"/>
              <w:jc w:val="both"/>
            </w:pPr>
            <w:r>
              <w:t xml:space="preserve">Computer programs underpinnings can be said to have two founts: </w:t>
            </w:r>
            <w:proofErr w:type="gramStart"/>
            <w:r>
              <w:t>the</w:t>
            </w:r>
            <w:proofErr w:type="gramEnd"/>
            <w:r>
              <w:t xml:space="preserve"> Turing Machine and the Lambda Calculus. While the former is covered in most undergraduate courses dealing with programming, the coverage for the latter, Lambda Calculus, is much rare even though it is at the foundations of Functional Programming. Based on one of the most famous books in CS, this course will look at computer programming from the Lambda Calculus side of things including algorithmic thinking, computational complexity, and programming models. It goes through the foundation of functional programming, including higher order functions, then moves to data abstraction concepts, including type systems, and mutability.</w:t>
            </w:r>
          </w:p>
          <w:p w:rsidR="00F95C67" w:rsidRDefault="00F95C67">
            <w:pPr>
              <w:widowControl w:val="0"/>
              <w:jc w:val="both"/>
            </w:pPr>
          </w:p>
        </w:tc>
      </w:tr>
      <w:tr w:rsidR="00F95C67" w:rsidTr="00EC335E">
        <w:tc>
          <w:tcPr>
            <w:tcW w:w="11052" w:type="dxa"/>
            <w:gridSpan w:val="8"/>
            <w:shd w:val="clear" w:color="auto" w:fill="000000" w:themeFill="text1"/>
          </w:tcPr>
          <w:p w:rsidR="00F95C67" w:rsidRDefault="00901F2F">
            <w:pPr>
              <w:widowControl w:val="0"/>
              <w:jc w:val="center"/>
              <w:rPr>
                <w:rFonts w:ascii="Helvetica Neue" w:hAnsi="Helvetica Neue" w:cstheme="majorBidi"/>
                <w:b/>
                <w:bCs/>
              </w:rPr>
            </w:pPr>
            <w:r>
              <w:rPr>
                <w:rFonts w:ascii="Helvetica Neue" w:hAnsi="Helvetica Neue" w:cstheme="majorBidi"/>
                <w:b/>
                <w:bCs/>
                <w:sz w:val="22"/>
                <w:szCs w:val="22"/>
              </w:rPr>
              <w:t>Course Contents</w:t>
            </w:r>
          </w:p>
        </w:tc>
      </w:tr>
      <w:tr w:rsidR="00F95C67" w:rsidTr="00EC335E">
        <w:trPr>
          <w:trHeight w:val="1268"/>
        </w:trPr>
        <w:tc>
          <w:tcPr>
            <w:tcW w:w="5527" w:type="dxa"/>
            <w:gridSpan w:val="4"/>
          </w:tcPr>
          <w:p w:rsidR="00F95C67" w:rsidRDefault="00901F2F">
            <w:pPr>
              <w:pStyle w:val="ListParagraph"/>
              <w:widowControl w:val="0"/>
              <w:numPr>
                <w:ilvl w:val="0"/>
                <w:numId w:val="2"/>
              </w:numPr>
              <w:rPr>
                <w:bCs/>
                <w:color w:val="000000"/>
                <w:sz w:val="20"/>
                <w:szCs w:val="20"/>
              </w:rPr>
            </w:pPr>
            <w:r>
              <w:rPr>
                <w:bCs/>
                <w:color w:val="000000"/>
                <w:sz w:val="20"/>
                <w:szCs w:val="20"/>
              </w:rPr>
              <w:t>Intro to Functional Programming.</w:t>
            </w:r>
          </w:p>
          <w:p w:rsidR="00F95C67" w:rsidRDefault="00901F2F">
            <w:pPr>
              <w:pStyle w:val="ListParagraph"/>
              <w:widowControl w:val="0"/>
              <w:numPr>
                <w:ilvl w:val="0"/>
                <w:numId w:val="2"/>
              </w:numPr>
              <w:rPr>
                <w:rFonts w:ascii="Helvetica Neue" w:hAnsi="Helvetica Neue"/>
                <w:sz w:val="20"/>
                <w:szCs w:val="20"/>
              </w:rPr>
            </w:pPr>
            <w:r>
              <w:rPr>
                <w:bCs/>
                <w:color w:val="000000"/>
                <w:sz w:val="20"/>
                <w:szCs w:val="20"/>
              </w:rPr>
              <w:t>Evaluation models, Computational Processes.</w:t>
            </w:r>
          </w:p>
          <w:p w:rsidR="00F95C67" w:rsidRDefault="00901F2F">
            <w:pPr>
              <w:pStyle w:val="ListParagraph"/>
              <w:widowControl w:val="0"/>
              <w:numPr>
                <w:ilvl w:val="0"/>
                <w:numId w:val="2"/>
              </w:numPr>
              <w:rPr>
                <w:bCs/>
                <w:color w:val="000000"/>
                <w:sz w:val="20"/>
                <w:szCs w:val="20"/>
              </w:rPr>
            </w:pPr>
            <w:r>
              <w:rPr>
                <w:bCs/>
                <w:color w:val="000000"/>
                <w:sz w:val="20"/>
                <w:szCs w:val="20"/>
              </w:rPr>
              <w:t>Higher Order Functions</w:t>
            </w:r>
          </w:p>
          <w:p w:rsidR="00F95C67" w:rsidRDefault="00901F2F">
            <w:pPr>
              <w:pStyle w:val="ListParagraph"/>
              <w:widowControl w:val="0"/>
              <w:numPr>
                <w:ilvl w:val="0"/>
                <w:numId w:val="2"/>
              </w:numPr>
              <w:rPr>
                <w:bCs/>
                <w:color w:val="000000"/>
                <w:sz w:val="20"/>
                <w:szCs w:val="20"/>
              </w:rPr>
            </w:pPr>
            <w:r>
              <w:rPr>
                <w:bCs/>
                <w:color w:val="000000"/>
                <w:sz w:val="20"/>
                <w:szCs w:val="20"/>
              </w:rPr>
              <w:t>Encapsulation</w:t>
            </w:r>
          </w:p>
          <w:p w:rsidR="00F95C67" w:rsidRDefault="00901F2F">
            <w:pPr>
              <w:pStyle w:val="ListParagraph"/>
              <w:widowControl w:val="0"/>
              <w:numPr>
                <w:ilvl w:val="0"/>
                <w:numId w:val="2"/>
              </w:numPr>
              <w:rPr>
                <w:bCs/>
                <w:color w:val="000000"/>
                <w:sz w:val="20"/>
                <w:szCs w:val="20"/>
              </w:rPr>
            </w:pPr>
            <w:r>
              <w:rPr>
                <w:bCs/>
                <w:color w:val="000000"/>
                <w:sz w:val="20"/>
                <w:szCs w:val="20"/>
              </w:rPr>
              <w:t>Generic Functions</w:t>
            </w:r>
          </w:p>
          <w:p w:rsidR="00F95C67" w:rsidRDefault="00F95C67">
            <w:pPr>
              <w:pStyle w:val="ListParagraph"/>
              <w:widowControl w:val="0"/>
              <w:rPr>
                <w:bCs/>
                <w:color w:val="000000"/>
                <w:sz w:val="20"/>
                <w:szCs w:val="20"/>
              </w:rPr>
            </w:pPr>
          </w:p>
        </w:tc>
        <w:tc>
          <w:tcPr>
            <w:tcW w:w="5525" w:type="dxa"/>
            <w:gridSpan w:val="4"/>
          </w:tcPr>
          <w:p w:rsidR="006F6E51" w:rsidRDefault="006F6E51" w:rsidP="009656EB">
            <w:pPr>
              <w:pStyle w:val="ListParagraph"/>
              <w:widowControl w:val="0"/>
              <w:numPr>
                <w:ilvl w:val="0"/>
                <w:numId w:val="2"/>
              </w:numPr>
              <w:rPr>
                <w:bCs/>
                <w:color w:val="000000"/>
                <w:sz w:val="20"/>
                <w:szCs w:val="20"/>
              </w:rPr>
            </w:pPr>
            <w:r>
              <w:rPr>
                <w:bCs/>
                <w:color w:val="000000"/>
                <w:sz w:val="20"/>
                <w:szCs w:val="20"/>
              </w:rPr>
              <w:t>Types and Type Systems</w:t>
            </w:r>
          </w:p>
          <w:p w:rsidR="00F95C67" w:rsidRPr="006F6E51" w:rsidRDefault="008D334D" w:rsidP="009656EB">
            <w:pPr>
              <w:pStyle w:val="ListParagraph"/>
              <w:widowControl w:val="0"/>
              <w:numPr>
                <w:ilvl w:val="0"/>
                <w:numId w:val="2"/>
              </w:numPr>
              <w:rPr>
                <w:bCs/>
                <w:color w:val="000000"/>
                <w:sz w:val="20"/>
                <w:szCs w:val="20"/>
              </w:rPr>
            </w:pPr>
            <w:r w:rsidRPr="006F6E51">
              <w:rPr>
                <w:bCs/>
                <w:color w:val="000000"/>
                <w:sz w:val="20"/>
                <w:szCs w:val="20"/>
              </w:rPr>
              <w:t>State</w:t>
            </w:r>
          </w:p>
          <w:p w:rsidR="00F95C67" w:rsidRDefault="00901F2F">
            <w:pPr>
              <w:pStyle w:val="ListParagraph"/>
              <w:widowControl w:val="0"/>
              <w:numPr>
                <w:ilvl w:val="0"/>
                <w:numId w:val="2"/>
              </w:numPr>
              <w:rPr>
                <w:bCs/>
                <w:color w:val="000000"/>
                <w:sz w:val="20"/>
                <w:szCs w:val="20"/>
              </w:rPr>
            </w:pPr>
            <w:r>
              <w:rPr>
                <w:bCs/>
                <w:color w:val="000000"/>
                <w:sz w:val="20"/>
                <w:szCs w:val="20"/>
              </w:rPr>
              <w:t>Modularity</w:t>
            </w:r>
          </w:p>
          <w:p w:rsidR="00F95C67" w:rsidRDefault="00901F2F">
            <w:pPr>
              <w:pStyle w:val="ListParagraph"/>
              <w:widowControl w:val="0"/>
              <w:numPr>
                <w:ilvl w:val="0"/>
                <w:numId w:val="2"/>
              </w:numPr>
              <w:rPr>
                <w:bCs/>
                <w:color w:val="000000"/>
                <w:sz w:val="20"/>
                <w:szCs w:val="20"/>
              </w:rPr>
            </w:pPr>
            <w:r>
              <w:rPr>
                <w:bCs/>
                <w:color w:val="000000"/>
                <w:sz w:val="20"/>
                <w:szCs w:val="20"/>
              </w:rPr>
              <w:t>Objects and Mutable State</w:t>
            </w:r>
          </w:p>
          <w:p w:rsidR="00F95C67" w:rsidRDefault="00901F2F">
            <w:pPr>
              <w:pStyle w:val="ListParagraph"/>
              <w:widowControl w:val="0"/>
              <w:numPr>
                <w:ilvl w:val="0"/>
                <w:numId w:val="2"/>
              </w:numPr>
              <w:rPr>
                <w:bCs/>
                <w:color w:val="000000"/>
                <w:sz w:val="20"/>
                <w:szCs w:val="20"/>
              </w:rPr>
            </w:pPr>
            <w:r>
              <w:rPr>
                <w:bCs/>
                <w:color w:val="000000"/>
                <w:sz w:val="20"/>
                <w:szCs w:val="20"/>
              </w:rPr>
              <w:t>Working of Scheme</w:t>
            </w:r>
          </w:p>
          <w:p w:rsidR="00F95C67" w:rsidRDefault="00F95C67">
            <w:pPr>
              <w:pStyle w:val="ListParagraph"/>
              <w:widowControl w:val="0"/>
              <w:rPr>
                <w:bCs/>
                <w:color w:val="000000"/>
                <w:sz w:val="20"/>
                <w:szCs w:val="20"/>
              </w:rPr>
            </w:pPr>
          </w:p>
        </w:tc>
      </w:tr>
      <w:tr w:rsidR="00F95C67" w:rsidTr="00EC335E">
        <w:tc>
          <w:tcPr>
            <w:tcW w:w="11052" w:type="dxa"/>
            <w:gridSpan w:val="8"/>
            <w:shd w:val="clear" w:color="auto" w:fill="000000" w:themeFill="text1"/>
          </w:tcPr>
          <w:p w:rsidR="00F95C67" w:rsidRDefault="00901F2F">
            <w:pPr>
              <w:widowControl w:val="0"/>
              <w:jc w:val="center"/>
              <w:rPr>
                <w:rFonts w:ascii="Helvetica Neue" w:hAnsi="Helvetica Neue" w:cstheme="majorBidi"/>
                <w:b/>
                <w:bCs/>
              </w:rPr>
            </w:pPr>
            <w:r>
              <w:rPr>
                <w:rFonts w:ascii="Helvetica Neue" w:hAnsi="Helvetica Neue" w:cstheme="majorBidi"/>
                <w:b/>
                <w:bCs/>
                <w:sz w:val="22"/>
                <w:szCs w:val="22"/>
              </w:rPr>
              <w:t>Mapping of CLOs and PLOs</w:t>
            </w:r>
          </w:p>
        </w:tc>
      </w:tr>
      <w:tr w:rsidR="00F95C67" w:rsidTr="00EC335E">
        <w:trPr>
          <w:trHeight w:val="20"/>
        </w:trPr>
        <w:tc>
          <w:tcPr>
            <w:tcW w:w="1269" w:type="dxa"/>
            <w:gridSpan w:val="2"/>
            <w:shd w:val="clear" w:color="auto" w:fill="D9D9D9" w:themeFill="background1" w:themeFillShade="D9"/>
          </w:tcPr>
          <w:p w:rsidR="00F95C67" w:rsidRDefault="00901F2F">
            <w:pPr>
              <w:widowControl w:val="0"/>
              <w:spacing w:line="276" w:lineRule="auto"/>
              <w:jc w:val="center"/>
              <w:rPr>
                <w:rFonts w:ascii="Helvetica Neue" w:hAnsi="Helvetica Neue"/>
                <w:b/>
                <w:bCs/>
                <w:color w:val="000000"/>
                <w:sz w:val="20"/>
                <w:szCs w:val="20"/>
              </w:rPr>
            </w:pPr>
            <w:r>
              <w:rPr>
                <w:rFonts w:ascii="Helvetica Neue" w:hAnsi="Helvetica Neue"/>
                <w:b/>
                <w:bCs/>
                <w:color w:val="000000"/>
                <w:sz w:val="20"/>
                <w:szCs w:val="20"/>
              </w:rPr>
              <w:t>Sr. No</w:t>
            </w:r>
          </w:p>
        </w:tc>
        <w:tc>
          <w:tcPr>
            <w:tcW w:w="6377" w:type="dxa"/>
            <w:gridSpan w:val="3"/>
            <w:shd w:val="clear" w:color="auto" w:fill="D9D9D9" w:themeFill="background1" w:themeFillShade="D9"/>
          </w:tcPr>
          <w:p w:rsidR="00F95C67" w:rsidRDefault="00901F2F">
            <w:pPr>
              <w:widowControl w:val="0"/>
              <w:spacing w:line="276" w:lineRule="auto"/>
              <w:jc w:val="center"/>
              <w:rPr>
                <w:rFonts w:ascii="Helvetica Neue" w:hAnsi="Helvetica Neue"/>
                <w:b/>
                <w:bCs/>
                <w:color w:val="000000"/>
                <w:sz w:val="20"/>
                <w:szCs w:val="20"/>
              </w:rPr>
            </w:pPr>
            <w:r>
              <w:rPr>
                <w:rFonts w:ascii="Helvetica Neue" w:hAnsi="Helvetica Neue"/>
                <w:b/>
                <w:bCs/>
                <w:color w:val="000000"/>
                <w:sz w:val="20"/>
                <w:szCs w:val="20"/>
              </w:rPr>
              <w:t xml:space="preserve">Course Learning Outcomes (CLOs) </w:t>
            </w:r>
            <w:r>
              <w:rPr>
                <w:rFonts w:ascii="Helvetica Neue" w:hAnsi="Helvetica Neue"/>
                <w:b/>
                <w:bCs/>
                <w:color w:val="000000" w:themeColor="text1"/>
                <w:sz w:val="20"/>
                <w:szCs w:val="20"/>
                <w:vertAlign w:val="superscript"/>
              </w:rPr>
              <w:t>†</w:t>
            </w:r>
          </w:p>
        </w:tc>
        <w:tc>
          <w:tcPr>
            <w:tcW w:w="1245" w:type="dxa"/>
            <w:gridSpan w:val="2"/>
            <w:shd w:val="clear" w:color="auto" w:fill="D9D9D9" w:themeFill="background1" w:themeFillShade="D9"/>
          </w:tcPr>
          <w:p w:rsidR="00F95C67" w:rsidRDefault="00901F2F">
            <w:pPr>
              <w:widowControl w:val="0"/>
              <w:spacing w:line="276" w:lineRule="auto"/>
              <w:jc w:val="center"/>
              <w:rPr>
                <w:rFonts w:ascii="Helvetica Neue" w:hAnsi="Helvetica Neue"/>
                <w:b/>
                <w:bCs/>
                <w:color w:val="000000"/>
                <w:sz w:val="20"/>
                <w:szCs w:val="20"/>
              </w:rPr>
            </w:pPr>
            <w:r>
              <w:rPr>
                <w:rFonts w:ascii="Helvetica Neue" w:hAnsi="Helvetica Neue"/>
                <w:b/>
                <w:bCs/>
                <w:color w:val="000000"/>
                <w:sz w:val="20"/>
                <w:szCs w:val="20"/>
              </w:rPr>
              <w:t>PLOs *</w:t>
            </w:r>
          </w:p>
        </w:tc>
        <w:tc>
          <w:tcPr>
            <w:tcW w:w="2161" w:type="dxa"/>
            <w:shd w:val="clear" w:color="auto" w:fill="D9D9D9" w:themeFill="background1" w:themeFillShade="D9"/>
          </w:tcPr>
          <w:p w:rsidR="00F95C67" w:rsidRDefault="00901F2F">
            <w:pPr>
              <w:widowControl w:val="0"/>
              <w:spacing w:line="276" w:lineRule="auto"/>
              <w:jc w:val="center"/>
              <w:rPr>
                <w:rFonts w:ascii="Helvetica Neue" w:hAnsi="Helvetica Neue"/>
                <w:b/>
                <w:bCs/>
                <w:color w:val="000000"/>
                <w:sz w:val="20"/>
                <w:szCs w:val="20"/>
              </w:rPr>
            </w:pPr>
            <w:r>
              <w:rPr>
                <w:rFonts w:ascii="Helvetica Neue" w:hAnsi="Helvetica Neue"/>
                <w:b/>
                <w:bCs/>
                <w:color w:val="000000"/>
                <w:sz w:val="20"/>
                <w:szCs w:val="20"/>
              </w:rPr>
              <w:t>Blooms Taxonomy</w:t>
            </w:r>
          </w:p>
        </w:tc>
      </w:tr>
      <w:tr w:rsidR="00F95C67" w:rsidTr="00EC335E">
        <w:trPr>
          <w:trHeight w:val="488"/>
        </w:trPr>
        <w:tc>
          <w:tcPr>
            <w:tcW w:w="1269" w:type="dxa"/>
            <w:gridSpan w:val="2"/>
            <w:shd w:val="clear" w:color="auto" w:fill="D9D9D9" w:themeFill="background1" w:themeFillShade="D9"/>
            <w:vAlign w:val="center"/>
          </w:tcPr>
          <w:p w:rsidR="00F95C67" w:rsidRDefault="00901F2F">
            <w:pPr>
              <w:widowControl w:val="0"/>
              <w:spacing w:line="276" w:lineRule="auto"/>
              <w:jc w:val="center"/>
              <w:rPr>
                <w:rFonts w:ascii="Helvetica Neue" w:hAnsi="Helvetica Neue"/>
                <w:b/>
                <w:bCs/>
                <w:color w:val="000000"/>
                <w:sz w:val="20"/>
                <w:szCs w:val="20"/>
              </w:rPr>
            </w:pPr>
            <w:r>
              <w:rPr>
                <w:rFonts w:ascii="Helvetica Neue" w:hAnsi="Helvetica Neue" w:cs="Arial"/>
                <w:bCs/>
                <w:color w:val="000000"/>
                <w:sz w:val="20"/>
                <w:szCs w:val="20"/>
              </w:rPr>
              <w:t>CLO-1</w:t>
            </w:r>
          </w:p>
        </w:tc>
        <w:tc>
          <w:tcPr>
            <w:tcW w:w="6377" w:type="dxa"/>
            <w:gridSpan w:val="3"/>
          </w:tcPr>
          <w:p w:rsidR="00F95C67" w:rsidRDefault="000F2168" w:rsidP="000F2168">
            <w:pPr>
              <w:widowControl w:val="0"/>
              <w:spacing w:line="276" w:lineRule="auto"/>
              <w:rPr>
                <w:rFonts w:ascii="Helvetica Neue" w:hAnsi="Helvetica Neue"/>
                <w:sz w:val="22"/>
                <w:szCs w:val="22"/>
              </w:rPr>
            </w:pPr>
            <w:r>
              <w:rPr>
                <w:sz w:val="22"/>
                <w:szCs w:val="22"/>
              </w:rPr>
              <w:t>Demonstrate the ability to w</w:t>
            </w:r>
            <w:r w:rsidR="00901F2F">
              <w:rPr>
                <w:sz w:val="22"/>
                <w:szCs w:val="22"/>
              </w:rPr>
              <w:t>rite programs in functional programming languages.</w:t>
            </w:r>
          </w:p>
        </w:tc>
        <w:tc>
          <w:tcPr>
            <w:tcW w:w="1245" w:type="dxa"/>
            <w:gridSpan w:val="2"/>
            <w:vAlign w:val="center"/>
          </w:tcPr>
          <w:p w:rsidR="00F95C67" w:rsidRDefault="00901F2F" w:rsidP="000F2168">
            <w:pPr>
              <w:widowControl w:val="0"/>
              <w:spacing w:line="276" w:lineRule="auto"/>
              <w:jc w:val="center"/>
              <w:rPr>
                <w:rFonts w:ascii="Helvetica Neue" w:hAnsi="Helvetica Neue"/>
                <w:sz w:val="20"/>
                <w:szCs w:val="20"/>
              </w:rPr>
            </w:pPr>
            <w:r>
              <w:rPr>
                <w:rFonts w:ascii="Helvetica Neue" w:hAnsi="Helvetica Neue" w:cs="Arial"/>
                <w:bCs/>
                <w:sz w:val="20"/>
                <w:szCs w:val="20"/>
              </w:rPr>
              <w:t>PLO</w:t>
            </w:r>
            <w:r w:rsidR="000F2168">
              <w:rPr>
                <w:rFonts w:ascii="Helvetica Neue" w:hAnsi="Helvetica Neue" w:cs="Arial"/>
                <w:bCs/>
                <w:sz w:val="20"/>
                <w:szCs w:val="20"/>
              </w:rPr>
              <w:t>1</w:t>
            </w:r>
          </w:p>
        </w:tc>
        <w:tc>
          <w:tcPr>
            <w:tcW w:w="2161" w:type="dxa"/>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cs="Arial"/>
                <w:bCs/>
                <w:sz w:val="20"/>
                <w:szCs w:val="20"/>
              </w:rPr>
              <w:t>C3 (Apply)</w:t>
            </w:r>
          </w:p>
        </w:tc>
      </w:tr>
      <w:tr w:rsidR="00F95C67" w:rsidTr="00EC335E">
        <w:trPr>
          <w:trHeight w:val="424"/>
        </w:trPr>
        <w:tc>
          <w:tcPr>
            <w:tcW w:w="1269" w:type="dxa"/>
            <w:gridSpan w:val="2"/>
            <w:shd w:val="clear" w:color="auto" w:fill="D9D9D9" w:themeFill="background1" w:themeFillShade="D9"/>
            <w:vAlign w:val="center"/>
          </w:tcPr>
          <w:p w:rsidR="00F95C67" w:rsidRDefault="00901F2F">
            <w:pPr>
              <w:widowControl w:val="0"/>
              <w:spacing w:line="276" w:lineRule="auto"/>
              <w:jc w:val="center"/>
              <w:rPr>
                <w:rFonts w:ascii="Helvetica Neue" w:hAnsi="Helvetica Neue"/>
                <w:b/>
                <w:bCs/>
                <w:color w:val="000000"/>
                <w:sz w:val="20"/>
                <w:szCs w:val="20"/>
              </w:rPr>
            </w:pPr>
            <w:r>
              <w:rPr>
                <w:rFonts w:ascii="Helvetica Neue" w:hAnsi="Helvetica Neue" w:cs="Arial"/>
                <w:bCs/>
                <w:color w:val="000000"/>
                <w:sz w:val="20"/>
                <w:szCs w:val="20"/>
              </w:rPr>
              <w:t>CLO-2</w:t>
            </w:r>
          </w:p>
        </w:tc>
        <w:tc>
          <w:tcPr>
            <w:tcW w:w="6377" w:type="dxa"/>
            <w:gridSpan w:val="3"/>
          </w:tcPr>
          <w:p w:rsidR="00F95C67" w:rsidRDefault="00F11B24" w:rsidP="00F11B24">
            <w:pPr>
              <w:widowControl w:val="0"/>
              <w:spacing w:line="276" w:lineRule="auto"/>
              <w:rPr>
                <w:rFonts w:ascii="Helvetica Neue" w:hAnsi="Helvetica Neue"/>
                <w:sz w:val="22"/>
                <w:szCs w:val="22"/>
              </w:rPr>
            </w:pPr>
            <w:r>
              <w:rPr>
                <w:sz w:val="22"/>
                <w:szCs w:val="22"/>
              </w:rPr>
              <w:t>Apply functional programming concepts</w:t>
            </w:r>
            <w:r w:rsidR="00901F2F">
              <w:rPr>
                <w:sz w:val="22"/>
                <w:szCs w:val="22"/>
              </w:rPr>
              <w:t xml:space="preserve"> </w:t>
            </w:r>
            <w:r>
              <w:rPr>
                <w:sz w:val="22"/>
                <w:szCs w:val="22"/>
              </w:rPr>
              <w:t>in analyzing a problem and formulating its solution.</w:t>
            </w:r>
          </w:p>
        </w:tc>
        <w:tc>
          <w:tcPr>
            <w:tcW w:w="1245" w:type="dxa"/>
            <w:gridSpan w:val="2"/>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cs="Arial"/>
                <w:bCs/>
                <w:sz w:val="20"/>
                <w:szCs w:val="20"/>
              </w:rPr>
              <w:t>PLO2</w:t>
            </w:r>
          </w:p>
        </w:tc>
        <w:tc>
          <w:tcPr>
            <w:tcW w:w="2161" w:type="dxa"/>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cs="Arial"/>
                <w:bCs/>
                <w:sz w:val="20"/>
                <w:szCs w:val="20"/>
              </w:rPr>
              <w:t>C3 (Apply)</w:t>
            </w:r>
          </w:p>
        </w:tc>
      </w:tr>
      <w:tr w:rsidR="00F95C67" w:rsidTr="00EC335E">
        <w:trPr>
          <w:trHeight w:val="855"/>
        </w:trPr>
        <w:tc>
          <w:tcPr>
            <w:tcW w:w="1269" w:type="dxa"/>
            <w:gridSpan w:val="2"/>
            <w:shd w:val="clear" w:color="auto" w:fill="D9D9D9" w:themeFill="background1" w:themeFillShade="D9"/>
            <w:vAlign w:val="center"/>
          </w:tcPr>
          <w:p w:rsidR="00F95C67" w:rsidRDefault="00F95C67">
            <w:pPr>
              <w:widowControl w:val="0"/>
              <w:spacing w:after="200" w:line="276" w:lineRule="auto"/>
              <w:jc w:val="center"/>
              <w:rPr>
                <w:rFonts w:ascii="Helvetica Neue" w:hAnsi="Helvetica Neue"/>
                <w:sz w:val="20"/>
                <w:szCs w:val="20"/>
              </w:rPr>
            </w:pPr>
          </w:p>
        </w:tc>
        <w:tc>
          <w:tcPr>
            <w:tcW w:w="9783" w:type="dxa"/>
            <w:gridSpan w:val="6"/>
          </w:tcPr>
          <w:p w:rsidR="00F95C67" w:rsidRDefault="00901F2F">
            <w:pPr>
              <w:widowControl w:val="0"/>
              <w:spacing w:line="276" w:lineRule="auto"/>
              <w:ind w:left="32"/>
              <w:rPr>
                <w:rFonts w:ascii="Helvetica Neue" w:hAnsi="Helvetica Neue"/>
                <w:sz w:val="16"/>
                <w:szCs w:val="16"/>
              </w:rPr>
            </w:pPr>
            <w:r>
              <w:rPr>
                <w:rFonts w:ascii="Helvetica Neue" w:hAnsi="Helvetica Neue"/>
                <w:b/>
                <w:bCs/>
                <w:color w:val="000000" w:themeColor="text1"/>
                <w:sz w:val="20"/>
                <w:szCs w:val="20"/>
                <w:vertAlign w:val="superscript"/>
              </w:rPr>
              <w:t xml:space="preserve">† </w:t>
            </w:r>
            <w:r>
              <w:rPr>
                <w:rFonts w:ascii="Helvetica Neue" w:hAnsi="Helvetica Neue"/>
              </w:rPr>
              <w:t xml:space="preserve">     </w:t>
            </w:r>
            <w:r>
              <w:rPr>
                <w:rFonts w:ascii="Helvetica Neue" w:hAnsi="Helvetica Neue"/>
                <w:sz w:val="16"/>
                <w:szCs w:val="16"/>
              </w:rPr>
              <w:t>Please add the prefix “Upon successful completion of this course, the student will be able to”</w:t>
            </w:r>
          </w:p>
          <w:p w:rsidR="00F95C67" w:rsidRDefault="00901F2F">
            <w:pPr>
              <w:widowControl w:val="0"/>
              <w:spacing w:line="276" w:lineRule="auto"/>
              <w:ind w:left="32"/>
              <w:rPr>
                <w:rFonts w:ascii="Helvetica Neue" w:hAnsi="Helvetica Neue"/>
                <w:sz w:val="20"/>
                <w:szCs w:val="20"/>
              </w:rPr>
            </w:pPr>
            <w:r>
              <w:rPr>
                <w:rFonts w:ascii="Helvetica Neue" w:hAnsi="Helvetica Neue"/>
                <w:b/>
                <w:bCs/>
                <w:color w:val="000000" w:themeColor="text1"/>
                <w:sz w:val="20"/>
                <w:szCs w:val="20"/>
              </w:rPr>
              <w:t>*</w:t>
            </w:r>
            <w:r>
              <w:rPr>
                <w:rFonts w:ascii="Helvetica Neue" w:hAnsi="Helvetica Neue"/>
                <w:b/>
                <w:bCs/>
                <w:color w:val="000000" w:themeColor="text1"/>
                <w:sz w:val="20"/>
                <w:szCs w:val="20"/>
                <w:vertAlign w:val="superscript"/>
              </w:rPr>
              <w:t xml:space="preserve">           </w:t>
            </w:r>
            <w:r>
              <w:rPr>
                <w:rFonts w:ascii="Helvetica Neue" w:hAnsi="Helvetica Neue"/>
                <w:color w:val="000000" w:themeColor="text1"/>
                <w:sz w:val="16"/>
                <w:szCs w:val="16"/>
              </w:rPr>
              <w:t xml:space="preserve">PLOs are for Engineering </w:t>
            </w:r>
            <w:r>
              <w:rPr>
                <w:rFonts w:ascii="Helvetica Neue" w:hAnsi="Helvetica Neue"/>
                <w:sz w:val="16"/>
                <w:szCs w:val="16"/>
              </w:rPr>
              <w:t>programs only</w:t>
            </w:r>
          </w:p>
        </w:tc>
      </w:tr>
      <w:tr w:rsidR="00F95C67" w:rsidTr="00EC335E">
        <w:tc>
          <w:tcPr>
            <w:tcW w:w="11052" w:type="dxa"/>
            <w:gridSpan w:val="8"/>
            <w:shd w:val="clear" w:color="auto" w:fill="000000" w:themeFill="text1"/>
          </w:tcPr>
          <w:p w:rsidR="00F95C67" w:rsidRDefault="00901F2F">
            <w:pPr>
              <w:widowControl w:val="0"/>
              <w:jc w:val="center"/>
              <w:rPr>
                <w:rFonts w:ascii="Helvetica Neue" w:hAnsi="Helvetica Neue" w:cstheme="majorBidi"/>
                <w:b/>
                <w:bCs/>
              </w:rPr>
            </w:pPr>
            <w:r>
              <w:rPr>
                <w:rFonts w:ascii="Helvetica Neue" w:hAnsi="Helvetica Neue" w:cstheme="majorBidi"/>
                <w:b/>
                <w:bCs/>
                <w:sz w:val="22"/>
                <w:szCs w:val="22"/>
              </w:rPr>
              <w:t>CLO Assessment Mechanism</w:t>
            </w:r>
          </w:p>
        </w:tc>
      </w:tr>
      <w:tr w:rsidR="00F95C67" w:rsidTr="00EC335E">
        <w:trPr>
          <w:trHeight w:val="352"/>
        </w:trPr>
        <w:tc>
          <w:tcPr>
            <w:tcW w:w="2764" w:type="dxa"/>
            <w:gridSpan w:val="3"/>
            <w:shd w:val="clear" w:color="auto" w:fill="D9D9D9" w:themeFill="background1" w:themeFillShade="D9"/>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b/>
                <w:bCs/>
                <w:color w:val="000000"/>
                <w:sz w:val="20"/>
                <w:szCs w:val="20"/>
              </w:rPr>
              <w:t>Assessment Tools</w:t>
            </w:r>
          </w:p>
        </w:tc>
        <w:tc>
          <w:tcPr>
            <w:tcW w:w="2763" w:type="dxa"/>
            <w:shd w:val="clear" w:color="auto" w:fill="D9D9D9" w:themeFill="background1" w:themeFillShade="D9"/>
            <w:vAlign w:val="center"/>
          </w:tcPr>
          <w:p w:rsidR="00F95C67" w:rsidRDefault="00901F2F">
            <w:pPr>
              <w:widowControl w:val="0"/>
              <w:spacing w:line="276" w:lineRule="auto"/>
              <w:jc w:val="center"/>
              <w:rPr>
                <w:rFonts w:ascii="Helvetica Neue" w:hAnsi="Helvetica Neue"/>
                <w:b/>
                <w:bCs/>
                <w:sz w:val="20"/>
                <w:szCs w:val="20"/>
              </w:rPr>
            </w:pPr>
            <w:r>
              <w:rPr>
                <w:rFonts w:ascii="Helvetica Neue" w:hAnsi="Helvetica Neue"/>
                <w:b/>
                <w:bCs/>
                <w:sz w:val="20"/>
                <w:szCs w:val="20"/>
              </w:rPr>
              <w:t>CLO-1</w:t>
            </w:r>
          </w:p>
        </w:tc>
        <w:tc>
          <w:tcPr>
            <w:tcW w:w="2765" w:type="dxa"/>
            <w:gridSpan w:val="2"/>
            <w:shd w:val="clear" w:color="auto" w:fill="D9D9D9" w:themeFill="background1" w:themeFillShade="D9"/>
            <w:vAlign w:val="center"/>
          </w:tcPr>
          <w:p w:rsidR="00F95C67" w:rsidRDefault="00901F2F">
            <w:pPr>
              <w:widowControl w:val="0"/>
              <w:spacing w:line="276" w:lineRule="auto"/>
              <w:jc w:val="center"/>
              <w:rPr>
                <w:rFonts w:ascii="Helvetica Neue" w:hAnsi="Helvetica Neue"/>
                <w:b/>
                <w:bCs/>
                <w:sz w:val="20"/>
                <w:szCs w:val="20"/>
              </w:rPr>
            </w:pPr>
            <w:r>
              <w:rPr>
                <w:rFonts w:ascii="Helvetica Neue" w:hAnsi="Helvetica Neue"/>
                <w:b/>
                <w:bCs/>
                <w:sz w:val="20"/>
                <w:szCs w:val="20"/>
              </w:rPr>
              <w:t>CLO-2</w:t>
            </w:r>
          </w:p>
        </w:tc>
        <w:tc>
          <w:tcPr>
            <w:tcW w:w="2760" w:type="dxa"/>
            <w:gridSpan w:val="2"/>
            <w:shd w:val="clear" w:color="auto" w:fill="D9D9D9" w:themeFill="background1" w:themeFillShade="D9"/>
            <w:vAlign w:val="center"/>
          </w:tcPr>
          <w:p w:rsidR="00F95C67" w:rsidRDefault="00F95C67">
            <w:pPr>
              <w:widowControl w:val="0"/>
              <w:spacing w:line="276" w:lineRule="auto"/>
              <w:jc w:val="center"/>
              <w:rPr>
                <w:rFonts w:ascii="Helvetica Neue" w:hAnsi="Helvetica Neue"/>
                <w:b/>
                <w:bCs/>
                <w:sz w:val="20"/>
                <w:szCs w:val="20"/>
              </w:rPr>
            </w:pPr>
          </w:p>
        </w:tc>
      </w:tr>
      <w:tr w:rsidR="00F95C67" w:rsidTr="00EC335E">
        <w:trPr>
          <w:trHeight w:val="176"/>
        </w:trPr>
        <w:tc>
          <w:tcPr>
            <w:tcW w:w="2764" w:type="dxa"/>
            <w:gridSpan w:val="3"/>
            <w:shd w:val="clear" w:color="auto" w:fill="D9D9D9" w:themeFill="background1" w:themeFillShade="D9"/>
            <w:vAlign w:val="center"/>
          </w:tcPr>
          <w:p w:rsidR="00F95C67" w:rsidRDefault="00901F2F">
            <w:pPr>
              <w:widowControl w:val="0"/>
              <w:spacing w:line="276" w:lineRule="auto"/>
              <w:jc w:val="center"/>
              <w:rPr>
                <w:rFonts w:ascii="Helvetica Neue" w:hAnsi="Helvetica Neue"/>
                <w:b/>
                <w:bCs/>
                <w:sz w:val="20"/>
                <w:szCs w:val="20"/>
              </w:rPr>
            </w:pPr>
            <w:r>
              <w:rPr>
                <w:rFonts w:ascii="Helvetica Neue" w:hAnsi="Helvetica Neue"/>
                <w:b/>
                <w:bCs/>
                <w:sz w:val="20"/>
                <w:szCs w:val="20"/>
              </w:rPr>
              <w:t>Assignments</w:t>
            </w:r>
          </w:p>
        </w:tc>
        <w:tc>
          <w:tcPr>
            <w:tcW w:w="2763" w:type="dxa"/>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sz w:val="20"/>
                <w:szCs w:val="20"/>
              </w:rPr>
              <w:t>100%</w:t>
            </w:r>
          </w:p>
        </w:tc>
        <w:tc>
          <w:tcPr>
            <w:tcW w:w="2765" w:type="dxa"/>
            <w:gridSpan w:val="2"/>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sz w:val="20"/>
                <w:szCs w:val="20"/>
              </w:rPr>
              <w:t>-</w:t>
            </w:r>
          </w:p>
        </w:tc>
        <w:tc>
          <w:tcPr>
            <w:tcW w:w="2760" w:type="dxa"/>
            <w:gridSpan w:val="2"/>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sz w:val="20"/>
                <w:szCs w:val="20"/>
              </w:rPr>
              <w:t>-</w:t>
            </w:r>
          </w:p>
        </w:tc>
      </w:tr>
      <w:tr w:rsidR="00F95C67" w:rsidTr="00EC335E">
        <w:trPr>
          <w:trHeight w:val="167"/>
        </w:trPr>
        <w:tc>
          <w:tcPr>
            <w:tcW w:w="2764" w:type="dxa"/>
            <w:gridSpan w:val="3"/>
            <w:shd w:val="clear" w:color="auto" w:fill="D9D9D9" w:themeFill="background1" w:themeFillShade="D9"/>
            <w:vAlign w:val="center"/>
          </w:tcPr>
          <w:p w:rsidR="00F95C67" w:rsidRDefault="00901F2F">
            <w:pPr>
              <w:widowControl w:val="0"/>
              <w:spacing w:line="276" w:lineRule="auto"/>
              <w:jc w:val="center"/>
              <w:rPr>
                <w:rFonts w:ascii="Helvetica Neue" w:hAnsi="Helvetica Neue"/>
                <w:b/>
                <w:bCs/>
                <w:sz w:val="20"/>
                <w:szCs w:val="20"/>
              </w:rPr>
            </w:pPr>
            <w:r>
              <w:rPr>
                <w:rFonts w:ascii="Helvetica Neue" w:hAnsi="Helvetica Neue"/>
                <w:b/>
                <w:bCs/>
                <w:sz w:val="20"/>
                <w:szCs w:val="20"/>
              </w:rPr>
              <w:t>Projects</w:t>
            </w:r>
          </w:p>
        </w:tc>
        <w:tc>
          <w:tcPr>
            <w:tcW w:w="2763" w:type="dxa"/>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sz w:val="20"/>
                <w:szCs w:val="20"/>
              </w:rPr>
              <w:t>-</w:t>
            </w:r>
          </w:p>
        </w:tc>
        <w:tc>
          <w:tcPr>
            <w:tcW w:w="2765" w:type="dxa"/>
            <w:gridSpan w:val="2"/>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sz w:val="20"/>
                <w:szCs w:val="20"/>
              </w:rPr>
              <w:t>100%</w:t>
            </w:r>
          </w:p>
        </w:tc>
        <w:tc>
          <w:tcPr>
            <w:tcW w:w="2760" w:type="dxa"/>
            <w:gridSpan w:val="2"/>
            <w:vAlign w:val="center"/>
          </w:tcPr>
          <w:p w:rsidR="00F95C67" w:rsidRDefault="00901F2F">
            <w:pPr>
              <w:widowControl w:val="0"/>
              <w:spacing w:line="276" w:lineRule="auto"/>
              <w:jc w:val="center"/>
              <w:rPr>
                <w:rFonts w:ascii="Helvetica Neue" w:hAnsi="Helvetica Neue"/>
                <w:sz w:val="20"/>
                <w:szCs w:val="20"/>
                <w:lang w:val="sv-SE"/>
              </w:rPr>
            </w:pPr>
            <w:r>
              <w:rPr>
                <w:rFonts w:ascii="Helvetica Neue" w:hAnsi="Helvetica Neue"/>
                <w:sz w:val="20"/>
                <w:szCs w:val="20"/>
                <w:lang w:val="sv-SE"/>
              </w:rPr>
              <w:t>-</w:t>
            </w:r>
          </w:p>
        </w:tc>
      </w:tr>
      <w:tr w:rsidR="00F95C67" w:rsidTr="00EC335E">
        <w:trPr>
          <w:trHeight w:val="167"/>
        </w:trPr>
        <w:tc>
          <w:tcPr>
            <w:tcW w:w="2764" w:type="dxa"/>
            <w:gridSpan w:val="3"/>
            <w:tcBorders>
              <w:top w:val="nil"/>
            </w:tcBorders>
            <w:shd w:val="clear" w:color="auto" w:fill="D9D9D9" w:themeFill="background1" w:themeFillShade="D9"/>
            <w:vAlign w:val="center"/>
          </w:tcPr>
          <w:p w:rsidR="00F95C67" w:rsidRDefault="00F95C67">
            <w:pPr>
              <w:widowControl w:val="0"/>
              <w:spacing w:line="276" w:lineRule="auto"/>
              <w:jc w:val="center"/>
              <w:rPr>
                <w:rFonts w:ascii="Helvetica Neue" w:hAnsi="Helvetica Neue"/>
                <w:b/>
                <w:bCs/>
                <w:sz w:val="20"/>
                <w:szCs w:val="20"/>
              </w:rPr>
            </w:pPr>
          </w:p>
        </w:tc>
        <w:tc>
          <w:tcPr>
            <w:tcW w:w="2763" w:type="dxa"/>
            <w:tcBorders>
              <w:top w:val="nil"/>
            </w:tcBorders>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sz w:val="20"/>
                <w:szCs w:val="20"/>
              </w:rPr>
              <w:t>-</w:t>
            </w:r>
          </w:p>
        </w:tc>
        <w:tc>
          <w:tcPr>
            <w:tcW w:w="2765" w:type="dxa"/>
            <w:gridSpan w:val="2"/>
            <w:tcBorders>
              <w:top w:val="nil"/>
            </w:tcBorders>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sz w:val="20"/>
                <w:szCs w:val="20"/>
              </w:rPr>
              <w:t>-</w:t>
            </w:r>
          </w:p>
        </w:tc>
        <w:tc>
          <w:tcPr>
            <w:tcW w:w="2760" w:type="dxa"/>
            <w:gridSpan w:val="2"/>
            <w:tcBorders>
              <w:top w:val="nil"/>
            </w:tcBorders>
            <w:vAlign w:val="center"/>
          </w:tcPr>
          <w:p w:rsidR="00F95C67" w:rsidRDefault="00901F2F">
            <w:pPr>
              <w:widowControl w:val="0"/>
              <w:spacing w:line="276" w:lineRule="auto"/>
              <w:jc w:val="center"/>
              <w:rPr>
                <w:rFonts w:ascii="Helvetica Neue" w:hAnsi="Helvetica Neue"/>
                <w:sz w:val="20"/>
                <w:szCs w:val="20"/>
                <w:lang w:val="sv-SE"/>
              </w:rPr>
            </w:pPr>
            <w:r>
              <w:rPr>
                <w:rFonts w:ascii="Helvetica Neue" w:hAnsi="Helvetica Neue"/>
                <w:sz w:val="20"/>
                <w:szCs w:val="20"/>
                <w:lang w:val="sv-SE"/>
              </w:rPr>
              <w:t xml:space="preserve"> -</w:t>
            </w:r>
          </w:p>
        </w:tc>
      </w:tr>
      <w:tr w:rsidR="00F95C67" w:rsidTr="00EC335E">
        <w:trPr>
          <w:trHeight w:val="167"/>
        </w:trPr>
        <w:tc>
          <w:tcPr>
            <w:tcW w:w="2764" w:type="dxa"/>
            <w:gridSpan w:val="3"/>
            <w:tcBorders>
              <w:top w:val="nil"/>
            </w:tcBorders>
            <w:shd w:val="clear" w:color="auto" w:fill="D9D9D9" w:themeFill="background1" w:themeFillShade="D9"/>
            <w:vAlign w:val="center"/>
          </w:tcPr>
          <w:p w:rsidR="00F95C67" w:rsidRDefault="00F95C67">
            <w:pPr>
              <w:widowControl w:val="0"/>
              <w:spacing w:line="276" w:lineRule="auto"/>
              <w:jc w:val="center"/>
              <w:rPr>
                <w:rFonts w:ascii="Helvetica Neue" w:hAnsi="Helvetica Neue"/>
                <w:b/>
                <w:bCs/>
                <w:sz w:val="20"/>
                <w:szCs w:val="20"/>
              </w:rPr>
            </w:pPr>
          </w:p>
        </w:tc>
        <w:tc>
          <w:tcPr>
            <w:tcW w:w="2763" w:type="dxa"/>
            <w:tcBorders>
              <w:top w:val="nil"/>
            </w:tcBorders>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sz w:val="20"/>
                <w:szCs w:val="20"/>
              </w:rPr>
              <w:t>-</w:t>
            </w:r>
          </w:p>
        </w:tc>
        <w:tc>
          <w:tcPr>
            <w:tcW w:w="2765" w:type="dxa"/>
            <w:gridSpan w:val="2"/>
            <w:tcBorders>
              <w:top w:val="nil"/>
            </w:tcBorders>
            <w:vAlign w:val="center"/>
          </w:tcPr>
          <w:p w:rsidR="00F95C67" w:rsidRDefault="00901F2F">
            <w:pPr>
              <w:widowControl w:val="0"/>
              <w:spacing w:line="276" w:lineRule="auto"/>
              <w:jc w:val="center"/>
              <w:rPr>
                <w:rFonts w:ascii="Helvetica Neue" w:hAnsi="Helvetica Neue"/>
                <w:sz w:val="20"/>
                <w:szCs w:val="20"/>
              </w:rPr>
            </w:pPr>
            <w:r>
              <w:rPr>
                <w:rFonts w:ascii="Helvetica Neue" w:hAnsi="Helvetica Neue"/>
                <w:sz w:val="20"/>
                <w:szCs w:val="20"/>
              </w:rPr>
              <w:t>-</w:t>
            </w:r>
          </w:p>
        </w:tc>
        <w:tc>
          <w:tcPr>
            <w:tcW w:w="2760" w:type="dxa"/>
            <w:gridSpan w:val="2"/>
            <w:tcBorders>
              <w:top w:val="nil"/>
            </w:tcBorders>
            <w:vAlign w:val="center"/>
          </w:tcPr>
          <w:p w:rsidR="00F95C67" w:rsidRDefault="00901F2F">
            <w:pPr>
              <w:widowControl w:val="0"/>
              <w:spacing w:line="276" w:lineRule="auto"/>
              <w:jc w:val="center"/>
              <w:rPr>
                <w:rFonts w:ascii="Helvetica Neue" w:hAnsi="Helvetica Neue"/>
                <w:sz w:val="20"/>
                <w:szCs w:val="20"/>
                <w:lang w:val="sv-SE"/>
              </w:rPr>
            </w:pPr>
            <w:r>
              <w:rPr>
                <w:rFonts w:ascii="Helvetica Neue" w:hAnsi="Helvetica Neue"/>
                <w:sz w:val="20"/>
                <w:szCs w:val="20"/>
                <w:lang w:val="sv-SE"/>
              </w:rPr>
              <w:t>-</w:t>
            </w:r>
          </w:p>
        </w:tc>
      </w:tr>
      <w:tr w:rsidR="00F95C67" w:rsidTr="00EC335E">
        <w:trPr>
          <w:trHeight w:val="284"/>
        </w:trPr>
        <w:tc>
          <w:tcPr>
            <w:tcW w:w="11052" w:type="dxa"/>
            <w:gridSpan w:val="8"/>
            <w:shd w:val="clear" w:color="auto" w:fill="000000" w:themeFill="text1"/>
          </w:tcPr>
          <w:p w:rsidR="00F95C67" w:rsidRDefault="00901F2F">
            <w:pPr>
              <w:widowControl w:val="0"/>
              <w:jc w:val="center"/>
              <w:rPr>
                <w:rFonts w:ascii="Helvetica Neue" w:hAnsi="Helvetica Neue" w:cstheme="majorBidi"/>
                <w:b/>
                <w:bCs/>
              </w:rPr>
            </w:pPr>
            <w:r>
              <w:rPr>
                <w:rFonts w:ascii="Helvetica Neue" w:hAnsi="Helvetica Neue" w:cstheme="majorBidi"/>
                <w:b/>
                <w:bCs/>
                <w:sz w:val="22"/>
                <w:szCs w:val="22"/>
              </w:rPr>
              <w:t>Overall Grading Policy</w:t>
            </w:r>
          </w:p>
        </w:tc>
      </w:tr>
      <w:tr w:rsidR="00F95C67" w:rsidTr="00EC335E">
        <w:trPr>
          <w:trHeight w:val="400"/>
        </w:trPr>
        <w:tc>
          <w:tcPr>
            <w:tcW w:w="5527" w:type="dxa"/>
            <w:gridSpan w:val="4"/>
            <w:shd w:val="clear" w:color="auto" w:fill="D9D9D9" w:themeFill="background1" w:themeFillShade="D9"/>
            <w:vAlign w:val="center"/>
          </w:tcPr>
          <w:p w:rsidR="00F95C67" w:rsidRDefault="00901F2F">
            <w:pPr>
              <w:widowControl w:val="0"/>
              <w:spacing w:line="276" w:lineRule="auto"/>
              <w:jc w:val="center"/>
              <w:rPr>
                <w:rFonts w:ascii="Helvetica Neue" w:hAnsi="Helvetica Neue"/>
                <w:b/>
                <w:bCs/>
                <w:color w:val="000000"/>
                <w:sz w:val="20"/>
                <w:szCs w:val="20"/>
              </w:rPr>
            </w:pPr>
            <w:r>
              <w:rPr>
                <w:rFonts w:ascii="Helvetica Neue" w:hAnsi="Helvetica Neue"/>
                <w:b/>
                <w:bCs/>
                <w:color w:val="000000"/>
                <w:sz w:val="20"/>
                <w:szCs w:val="20"/>
              </w:rPr>
              <w:t>Assessment Items</w:t>
            </w:r>
          </w:p>
        </w:tc>
        <w:tc>
          <w:tcPr>
            <w:tcW w:w="5525" w:type="dxa"/>
            <w:gridSpan w:val="4"/>
            <w:shd w:val="clear" w:color="auto" w:fill="D9D9D9" w:themeFill="background1" w:themeFillShade="D9"/>
            <w:vAlign w:val="center"/>
          </w:tcPr>
          <w:p w:rsidR="00F95C67" w:rsidRDefault="00901F2F">
            <w:pPr>
              <w:widowControl w:val="0"/>
              <w:spacing w:line="276" w:lineRule="auto"/>
              <w:jc w:val="center"/>
              <w:rPr>
                <w:rFonts w:ascii="Helvetica Neue" w:hAnsi="Helvetica Neue"/>
                <w:b/>
                <w:bCs/>
                <w:color w:val="000000"/>
                <w:sz w:val="20"/>
                <w:szCs w:val="20"/>
              </w:rPr>
            </w:pPr>
            <w:r>
              <w:rPr>
                <w:rFonts w:ascii="Helvetica Neue" w:hAnsi="Helvetica Neue"/>
                <w:b/>
                <w:bCs/>
                <w:color w:val="000000"/>
                <w:sz w:val="20"/>
                <w:szCs w:val="20"/>
              </w:rPr>
              <w:t>Percentage</w:t>
            </w:r>
          </w:p>
        </w:tc>
      </w:tr>
      <w:tr w:rsidR="00F95C67" w:rsidTr="00EC335E">
        <w:trPr>
          <w:trHeight w:val="400"/>
        </w:trPr>
        <w:tc>
          <w:tcPr>
            <w:tcW w:w="5527" w:type="dxa"/>
            <w:gridSpan w:val="4"/>
            <w:shd w:val="clear" w:color="auto" w:fill="FFFFFF" w:themeFill="background1"/>
            <w:vAlign w:val="center"/>
          </w:tcPr>
          <w:p w:rsidR="00F95C67" w:rsidRDefault="00901F2F">
            <w:pPr>
              <w:widowControl w:val="0"/>
              <w:jc w:val="center"/>
              <w:rPr>
                <w:rFonts w:ascii="Helvetica Neue" w:hAnsi="Helvetica Neue" w:cstheme="majorBidi"/>
                <w:sz w:val="20"/>
                <w:szCs w:val="20"/>
              </w:rPr>
            </w:pPr>
            <w:r>
              <w:rPr>
                <w:rFonts w:ascii="Helvetica Neue" w:hAnsi="Helvetica Neue" w:cstheme="majorBidi"/>
                <w:sz w:val="20"/>
                <w:szCs w:val="20"/>
              </w:rPr>
              <w:t>Assignments</w:t>
            </w:r>
          </w:p>
        </w:tc>
        <w:tc>
          <w:tcPr>
            <w:tcW w:w="5525" w:type="dxa"/>
            <w:gridSpan w:val="4"/>
            <w:shd w:val="clear" w:color="auto" w:fill="FFFFFF" w:themeFill="background1"/>
            <w:vAlign w:val="center"/>
          </w:tcPr>
          <w:p w:rsidR="00F95C67" w:rsidRDefault="00EC335E">
            <w:pPr>
              <w:widowControl w:val="0"/>
              <w:jc w:val="center"/>
              <w:rPr>
                <w:rFonts w:ascii="Helvetica Neue" w:hAnsi="Helvetica Neue" w:cstheme="majorBidi"/>
                <w:sz w:val="20"/>
                <w:szCs w:val="20"/>
              </w:rPr>
            </w:pPr>
            <w:r>
              <w:rPr>
                <w:rFonts w:ascii="Helvetica Neue" w:hAnsi="Helvetica Neue" w:cstheme="majorBidi"/>
                <w:sz w:val="20"/>
                <w:szCs w:val="20"/>
                <w:lang w:val="sv-SE"/>
              </w:rPr>
              <w:t>1</w:t>
            </w:r>
            <w:r w:rsidR="00901F2F">
              <w:rPr>
                <w:rFonts w:ascii="Helvetica Neue" w:hAnsi="Helvetica Neue" w:cstheme="majorBidi"/>
                <w:sz w:val="20"/>
                <w:szCs w:val="20"/>
                <w:lang w:val="sv-SE"/>
              </w:rPr>
              <w:t>0</w:t>
            </w:r>
            <w:r w:rsidR="00901F2F">
              <w:rPr>
                <w:rFonts w:ascii="Helvetica Neue" w:hAnsi="Helvetica Neue" w:cstheme="majorBidi"/>
                <w:sz w:val="20"/>
                <w:szCs w:val="20"/>
              </w:rPr>
              <w:t>%</w:t>
            </w:r>
          </w:p>
        </w:tc>
      </w:tr>
      <w:tr w:rsidR="00F95C67" w:rsidTr="00EC335E">
        <w:trPr>
          <w:trHeight w:val="400"/>
        </w:trPr>
        <w:tc>
          <w:tcPr>
            <w:tcW w:w="5527" w:type="dxa"/>
            <w:gridSpan w:val="4"/>
            <w:shd w:val="clear" w:color="auto" w:fill="FFFFFF" w:themeFill="background1"/>
            <w:vAlign w:val="center"/>
          </w:tcPr>
          <w:p w:rsidR="00F95C67" w:rsidRDefault="00EC335E">
            <w:pPr>
              <w:widowControl w:val="0"/>
              <w:jc w:val="center"/>
              <w:rPr>
                <w:rFonts w:ascii="Helvetica Neue" w:hAnsi="Helvetica Neue" w:cstheme="majorBidi"/>
                <w:sz w:val="20"/>
                <w:szCs w:val="20"/>
              </w:rPr>
            </w:pPr>
            <w:r>
              <w:rPr>
                <w:rFonts w:ascii="Helvetica Neue" w:hAnsi="Helvetica Neue" w:cstheme="majorBidi"/>
                <w:sz w:val="20"/>
                <w:szCs w:val="20"/>
              </w:rPr>
              <w:t>Quizzes</w:t>
            </w:r>
          </w:p>
        </w:tc>
        <w:tc>
          <w:tcPr>
            <w:tcW w:w="5525" w:type="dxa"/>
            <w:gridSpan w:val="4"/>
            <w:shd w:val="clear" w:color="auto" w:fill="FFFFFF" w:themeFill="background1"/>
            <w:vAlign w:val="center"/>
          </w:tcPr>
          <w:p w:rsidR="00F95C67" w:rsidRDefault="00EC335E" w:rsidP="00F1776D">
            <w:pPr>
              <w:widowControl w:val="0"/>
              <w:jc w:val="center"/>
              <w:rPr>
                <w:rFonts w:ascii="Helvetica Neue" w:hAnsi="Helvetica Neue" w:cstheme="majorBidi"/>
                <w:sz w:val="20"/>
                <w:szCs w:val="20"/>
              </w:rPr>
            </w:pPr>
            <w:r>
              <w:rPr>
                <w:rFonts w:ascii="Helvetica Neue" w:hAnsi="Helvetica Neue" w:cstheme="majorBidi"/>
                <w:sz w:val="20"/>
                <w:szCs w:val="20"/>
              </w:rPr>
              <w:t>10%</w:t>
            </w:r>
          </w:p>
        </w:tc>
      </w:tr>
      <w:tr w:rsidR="00EC335E" w:rsidTr="00EC335E">
        <w:trPr>
          <w:trHeight w:val="400"/>
        </w:trPr>
        <w:tc>
          <w:tcPr>
            <w:tcW w:w="5527" w:type="dxa"/>
            <w:gridSpan w:val="4"/>
            <w:shd w:val="clear" w:color="auto" w:fill="FFFFFF" w:themeFill="background1"/>
            <w:vAlign w:val="center"/>
          </w:tcPr>
          <w:p w:rsidR="00EC335E" w:rsidRDefault="00EC335E" w:rsidP="00EC335E">
            <w:pPr>
              <w:widowControl w:val="0"/>
              <w:jc w:val="center"/>
              <w:rPr>
                <w:rFonts w:ascii="Helvetica Neue" w:hAnsi="Helvetica Neue" w:cstheme="majorBidi"/>
                <w:sz w:val="20"/>
                <w:szCs w:val="20"/>
              </w:rPr>
            </w:pPr>
            <w:r>
              <w:rPr>
                <w:rFonts w:ascii="Helvetica Neue" w:hAnsi="Helvetica Neue" w:cstheme="majorBidi"/>
                <w:sz w:val="20"/>
                <w:szCs w:val="20"/>
              </w:rPr>
              <w:t>Project</w:t>
            </w:r>
          </w:p>
        </w:tc>
        <w:tc>
          <w:tcPr>
            <w:tcW w:w="5525" w:type="dxa"/>
            <w:gridSpan w:val="4"/>
            <w:shd w:val="clear" w:color="auto" w:fill="FFFFFF" w:themeFill="background1"/>
            <w:vAlign w:val="center"/>
          </w:tcPr>
          <w:p w:rsidR="00EC335E" w:rsidRDefault="00EC335E" w:rsidP="00EC335E">
            <w:pPr>
              <w:widowControl w:val="0"/>
              <w:jc w:val="center"/>
              <w:rPr>
                <w:rFonts w:ascii="Helvetica Neue" w:hAnsi="Helvetica Neue" w:cstheme="majorBidi"/>
                <w:sz w:val="20"/>
                <w:szCs w:val="20"/>
              </w:rPr>
            </w:pPr>
            <w:r>
              <w:rPr>
                <w:rFonts w:ascii="Helvetica Neue" w:hAnsi="Helvetica Neue" w:cstheme="majorBidi"/>
                <w:sz w:val="20"/>
                <w:szCs w:val="20"/>
                <w:lang w:val="sv-SE"/>
              </w:rPr>
              <w:t>15</w:t>
            </w:r>
            <w:r>
              <w:rPr>
                <w:rFonts w:ascii="Helvetica Neue" w:hAnsi="Helvetica Neue" w:cstheme="majorBidi"/>
                <w:sz w:val="20"/>
                <w:szCs w:val="20"/>
              </w:rPr>
              <w:t>%</w:t>
            </w:r>
          </w:p>
        </w:tc>
      </w:tr>
      <w:tr w:rsidR="00EC335E" w:rsidTr="00EC335E">
        <w:trPr>
          <w:trHeight w:val="400"/>
        </w:trPr>
        <w:tc>
          <w:tcPr>
            <w:tcW w:w="5527" w:type="dxa"/>
            <w:gridSpan w:val="4"/>
            <w:shd w:val="clear" w:color="auto" w:fill="FFFFFF" w:themeFill="background1"/>
            <w:vAlign w:val="center"/>
          </w:tcPr>
          <w:p w:rsidR="00EC335E" w:rsidRDefault="00EC335E" w:rsidP="00EC335E">
            <w:pPr>
              <w:widowControl w:val="0"/>
              <w:jc w:val="center"/>
              <w:rPr>
                <w:rFonts w:ascii="Helvetica Neue" w:hAnsi="Helvetica Neue" w:cstheme="majorBidi"/>
                <w:sz w:val="20"/>
                <w:szCs w:val="20"/>
              </w:rPr>
            </w:pPr>
            <w:r>
              <w:rPr>
                <w:rFonts w:ascii="Helvetica Neue" w:hAnsi="Helvetica Neue" w:cstheme="majorBidi"/>
                <w:sz w:val="20"/>
                <w:szCs w:val="20"/>
              </w:rPr>
              <w:t>Mid-term Exam</w:t>
            </w:r>
          </w:p>
        </w:tc>
        <w:tc>
          <w:tcPr>
            <w:tcW w:w="5525" w:type="dxa"/>
            <w:gridSpan w:val="4"/>
            <w:shd w:val="clear" w:color="auto" w:fill="FFFFFF" w:themeFill="background1"/>
            <w:vAlign w:val="center"/>
          </w:tcPr>
          <w:p w:rsidR="00EC335E" w:rsidRDefault="00EC335E" w:rsidP="00EC335E">
            <w:pPr>
              <w:widowControl w:val="0"/>
              <w:jc w:val="center"/>
              <w:rPr>
                <w:rFonts w:ascii="Helvetica Neue" w:hAnsi="Helvetica Neue" w:cstheme="majorBidi"/>
                <w:sz w:val="20"/>
                <w:szCs w:val="20"/>
              </w:rPr>
            </w:pPr>
            <w:r>
              <w:rPr>
                <w:rFonts w:ascii="Helvetica Neue" w:hAnsi="Helvetica Neue" w:cstheme="majorBidi"/>
                <w:sz w:val="20"/>
                <w:szCs w:val="20"/>
              </w:rPr>
              <w:t>25%</w:t>
            </w:r>
          </w:p>
        </w:tc>
      </w:tr>
      <w:tr w:rsidR="00EC335E" w:rsidTr="00EC335E">
        <w:trPr>
          <w:trHeight w:val="400"/>
        </w:trPr>
        <w:tc>
          <w:tcPr>
            <w:tcW w:w="5527" w:type="dxa"/>
            <w:gridSpan w:val="4"/>
            <w:shd w:val="clear" w:color="auto" w:fill="FFFFFF" w:themeFill="background1"/>
            <w:vAlign w:val="center"/>
          </w:tcPr>
          <w:p w:rsidR="00EC335E" w:rsidRDefault="00EC335E" w:rsidP="00EC335E">
            <w:pPr>
              <w:widowControl w:val="0"/>
              <w:jc w:val="center"/>
              <w:rPr>
                <w:rFonts w:ascii="Helvetica Neue" w:hAnsi="Helvetica Neue" w:cstheme="majorBidi"/>
                <w:sz w:val="20"/>
                <w:szCs w:val="20"/>
              </w:rPr>
            </w:pPr>
            <w:r>
              <w:rPr>
                <w:rFonts w:ascii="Helvetica Neue" w:hAnsi="Helvetica Neue" w:cstheme="majorBidi"/>
                <w:sz w:val="20"/>
                <w:szCs w:val="20"/>
              </w:rPr>
              <w:t>Final Exam</w:t>
            </w:r>
          </w:p>
        </w:tc>
        <w:tc>
          <w:tcPr>
            <w:tcW w:w="5525" w:type="dxa"/>
            <w:gridSpan w:val="4"/>
            <w:shd w:val="clear" w:color="auto" w:fill="FFFFFF" w:themeFill="background1"/>
            <w:vAlign w:val="center"/>
          </w:tcPr>
          <w:p w:rsidR="00EC335E" w:rsidRDefault="00EC335E" w:rsidP="00EC335E">
            <w:pPr>
              <w:widowControl w:val="0"/>
              <w:jc w:val="center"/>
              <w:rPr>
                <w:rFonts w:ascii="Helvetica Neue" w:hAnsi="Helvetica Neue" w:cstheme="majorBidi"/>
                <w:sz w:val="20"/>
                <w:szCs w:val="20"/>
              </w:rPr>
            </w:pPr>
            <w:r>
              <w:rPr>
                <w:rFonts w:ascii="Helvetica Neue" w:hAnsi="Helvetica Neue" w:cstheme="majorBidi"/>
                <w:sz w:val="20"/>
                <w:szCs w:val="20"/>
              </w:rPr>
              <w:t>40%</w:t>
            </w:r>
          </w:p>
        </w:tc>
      </w:tr>
      <w:tr w:rsidR="00EC335E" w:rsidTr="00EC335E">
        <w:trPr>
          <w:trHeight w:val="400"/>
        </w:trPr>
        <w:tc>
          <w:tcPr>
            <w:tcW w:w="5527" w:type="dxa"/>
            <w:gridSpan w:val="4"/>
            <w:tcBorders>
              <w:top w:val="nil"/>
            </w:tcBorders>
            <w:shd w:val="clear" w:color="auto" w:fill="FFFFFF" w:themeFill="background1"/>
            <w:vAlign w:val="center"/>
          </w:tcPr>
          <w:p w:rsidR="00EC335E" w:rsidRDefault="00EC335E" w:rsidP="00EC335E">
            <w:pPr>
              <w:widowControl w:val="0"/>
              <w:jc w:val="center"/>
              <w:rPr>
                <w:rFonts w:ascii="Helvetica Neue" w:hAnsi="Helvetica Neue" w:cstheme="majorBidi"/>
                <w:sz w:val="20"/>
                <w:szCs w:val="20"/>
              </w:rPr>
            </w:pPr>
          </w:p>
        </w:tc>
        <w:tc>
          <w:tcPr>
            <w:tcW w:w="5525" w:type="dxa"/>
            <w:gridSpan w:val="4"/>
            <w:tcBorders>
              <w:top w:val="nil"/>
            </w:tcBorders>
            <w:shd w:val="clear" w:color="auto" w:fill="FFFFFF" w:themeFill="background1"/>
            <w:vAlign w:val="center"/>
          </w:tcPr>
          <w:p w:rsidR="00EC335E" w:rsidRDefault="00EC335E" w:rsidP="00EC335E">
            <w:pPr>
              <w:widowControl w:val="0"/>
              <w:jc w:val="center"/>
              <w:rPr>
                <w:rFonts w:ascii="Helvetica Neue" w:hAnsi="Helvetica Neue" w:cstheme="majorBidi"/>
                <w:sz w:val="20"/>
                <w:szCs w:val="20"/>
              </w:rPr>
            </w:pPr>
          </w:p>
        </w:tc>
      </w:tr>
      <w:tr w:rsidR="00EC335E" w:rsidTr="00EC335E">
        <w:tc>
          <w:tcPr>
            <w:tcW w:w="11052" w:type="dxa"/>
            <w:gridSpan w:val="8"/>
            <w:shd w:val="clear" w:color="auto" w:fill="000000" w:themeFill="text1"/>
          </w:tcPr>
          <w:p w:rsidR="00EC335E" w:rsidRDefault="00EC335E" w:rsidP="00EC335E">
            <w:pPr>
              <w:widowControl w:val="0"/>
              <w:jc w:val="center"/>
              <w:rPr>
                <w:rFonts w:ascii="Helvetica Neue" w:hAnsi="Helvetica Neue" w:cstheme="majorBidi"/>
                <w:b/>
                <w:bCs/>
              </w:rPr>
            </w:pPr>
            <w:r>
              <w:rPr>
                <w:rFonts w:ascii="Helvetica Neue" w:hAnsi="Helvetica Neue" w:cstheme="majorBidi"/>
                <w:b/>
                <w:bCs/>
                <w:sz w:val="22"/>
                <w:szCs w:val="22"/>
              </w:rPr>
              <w:t>Books and Materials</w:t>
            </w:r>
          </w:p>
        </w:tc>
      </w:tr>
      <w:tr w:rsidR="00EC335E" w:rsidTr="00EC335E">
        <w:trPr>
          <w:trHeight w:val="2477"/>
        </w:trPr>
        <w:tc>
          <w:tcPr>
            <w:tcW w:w="11052" w:type="dxa"/>
            <w:gridSpan w:val="8"/>
          </w:tcPr>
          <w:p w:rsidR="00EC335E" w:rsidRDefault="00EC335E" w:rsidP="00EC335E">
            <w:pPr>
              <w:pStyle w:val="ListParagraph"/>
              <w:widowControl w:val="0"/>
              <w:ind w:left="2160"/>
              <w:jc w:val="both"/>
              <w:rPr>
                <w:b/>
                <w:bCs/>
                <w:color w:val="000000"/>
                <w:sz w:val="20"/>
                <w:szCs w:val="20"/>
                <w:u w:val="single"/>
              </w:rPr>
            </w:pPr>
            <w:r>
              <w:rPr>
                <w:noProof/>
                <w:lang w:eastAsia="zh-CN"/>
              </w:rPr>
              <w:lastRenderedPageBreak/>
              <w:drawing>
                <wp:anchor distT="0" distB="0" distL="114300" distR="114300" simplePos="0" relativeHeight="251659264" behindDoc="0" locked="0" layoutInCell="1" allowOverlap="1" wp14:anchorId="60929205" wp14:editId="71F8B2DD">
                  <wp:simplePos x="0" y="0"/>
                  <wp:positionH relativeFrom="column">
                    <wp:posOffset>90805</wp:posOffset>
                  </wp:positionH>
                  <wp:positionV relativeFrom="paragraph">
                    <wp:posOffset>3810</wp:posOffset>
                  </wp:positionV>
                  <wp:extent cx="964565" cy="151447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964565" cy="1514475"/>
                          </a:xfrm>
                          <a:prstGeom prst="rect">
                            <a:avLst/>
                          </a:prstGeom>
                        </pic:spPr>
                      </pic:pic>
                    </a:graphicData>
                  </a:graphic>
                </wp:anchor>
              </w:drawing>
            </w:r>
            <w:r>
              <w:rPr>
                <w:rFonts w:ascii="Helvetica Neue" w:hAnsi="Helvetica Neue"/>
                <w:b/>
                <w:color w:val="000000"/>
                <w:sz w:val="20"/>
                <w:szCs w:val="20"/>
                <w:u w:val="single"/>
              </w:rPr>
              <w:t>Textbooks:</w:t>
            </w:r>
          </w:p>
          <w:p w:rsidR="00EC335E" w:rsidRDefault="00EC335E" w:rsidP="00EC335E">
            <w:pPr>
              <w:pStyle w:val="ListParagraph"/>
              <w:widowControl w:val="0"/>
              <w:numPr>
                <w:ilvl w:val="0"/>
                <w:numId w:val="3"/>
              </w:numPr>
              <w:jc w:val="both"/>
              <w:rPr>
                <w:color w:val="000000"/>
                <w:sz w:val="20"/>
                <w:szCs w:val="20"/>
              </w:rPr>
            </w:pPr>
            <w:r>
              <w:rPr>
                <w:color w:val="000000"/>
                <w:sz w:val="20"/>
                <w:szCs w:val="20"/>
              </w:rPr>
              <w:t xml:space="preserve"> Structure and Interpretation of Computer Programs - 2nd Edition by Harold Abelson, Gerald Jay </w:t>
            </w:r>
            <w:proofErr w:type="spellStart"/>
            <w:r>
              <w:rPr>
                <w:color w:val="000000"/>
                <w:sz w:val="20"/>
                <w:szCs w:val="20"/>
              </w:rPr>
              <w:t>Sussman</w:t>
            </w:r>
            <w:proofErr w:type="spellEnd"/>
            <w:r>
              <w:rPr>
                <w:color w:val="000000"/>
                <w:sz w:val="20"/>
                <w:szCs w:val="20"/>
              </w:rPr>
              <w:t>.</w:t>
            </w:r>
          </w:p>
          <w:p w:rsidR="007D33BC" w:rsidRDefault="007D33BC" w:rsidP="007D33BC">
            <w:pPr>
              <w:pStyle w:val="ListParagraph"/>
              <w:widowControl w:val="0"/>
              <w:ind w:left="2160"/>
              <w:jc w:val="both"/>
              <w:rPr>
                <w:b/>
                <w:bCs/>
                <w:color w:val="000000"/>
                <w:sz w:val="20"/>
                <w:szCs w:val="20"/>
                <w:u w:val="single"/>
              </w:rPr>
            </w:pPr>
          </w:p>
          <w:p w:rsidR="007D33BC" w:rsidRDefault="007D33BC" w:rsidP="007D33BC">
            <w:pPr>
              <w:pStyle w:val="ListParagraph"/>
              <w:widowControl w:val="0"/>
              <w:ind w:left="2160"/>
              <w:jc w:val="both"/>
              <w:rPr>
                <w:color w:val="000000"/>
                <w:sz w:val="20"/>
                <w:szCs w:val="20"/>
              </w:rPr>
            </w:pPr>
            <w:r w:rsidRPr="007D33BC">
              <w:rPr>
                <w:b/>
                <w:bCs/>
                <w:color w:val="000000"/>
                <w:sz w:val="20"/>
                <w:szCs w:val="20"/>
                <w:u w:val="single"/>
              </w:rPr>
              <w:t>Resources</w:t>
            </w:r>
            <w:r>
              <w:rPr>
                <w:color w:val="000000"/>
                <w:sz w:val="20"/>
                <w:szCs w:val="20"/>
              </w:rPr>
              <w:t>:</w:t>
            </w:r>
          </w:p>
          <w:p w:rsidR="007D33BC" w:rsidRDefault="007D33BC" w:rsidP="007D33BC">
            <w:pPr>
              <w:pStyle w:val="ListParagraph"/>
              <w:widowControl w:val="0"/>
              <w:numPr>
                <w:ilvl w:val="0"/>
                <w:numId w:val="5"/>
              </w:numPr>
              <w:jc w:val="both"/>
              <w:rPr>
                <w:color w:val="000000"/>
                <w:sz w:val="20"/>
                <w:szCs w:val="20"/>
              </w:rPr>
            </w:pPr>
            <w:r>
              <w:rPr>
                <w:color w:val="000000"/>
                <w:sz w:val="20"/>
                <w:szCs w:val="20"/>
              </w:rPr>
              <w:t>[Book is freely available] (</w:t>
            </w:r>
            <w:hyperlink r:id="rId9" w:history="1">
              <w:r w:rsidRPr="004B28DF">
                <w:rPr>
                  <w:rStyle w:val="Hyperlink"/>
                  <w:sz w:val="20"/>
                  <w:szCs w:val="20"/>
                </w:rPr>
                <w:t>http://sarabander.github.io/sicp/</w:t>
              </w:r>
            </w:hyperlink>
            <w:r>
              <w:rPr>
                <w:color w:val="000000"/>
                <w:sz w:val="20"/>
                <w:szCs w:val="20"/>
              </w:rPr>
              <w:t>)</w:t>
            </w:r>
          </w:p>
          <w:p w:rsidR="007D33BC" w:rsidRDefault="007D33BC" w:rsidP="007D33BC">
            <w:pPr>
              <w:pStyle w:val="ListParagraph"/>
              <w:widowControl w:val="0"/>
              <w:numPr>
                <w:ilvl w:val="0"/>
                <w:numId w:val="5"/>
              </w:numPr>
              <w:jc w:val="both"/>
              <w:rPr>
                <w:color w:val="000000"/>
                <w:sz w:val="20"/>
                <w:szCs w:val="20"/>
              </w:rPr>
            </w:pPr>
            <w:r>
              <w:rPr>
                <w:color w:val="000000"/>
                <w:sz w:val="20"/>
                <w:szCs w:val="20"/>
              </w:rPr>
              <w:t xml:space="preserve">[Abelson and </w:t>
            </w:r>
            <w:proofErr w:type="spellStart"/>
            <w:r>
              <w:rPr>
                <w:color w:val="000000"/>
                <w:sz w:val="20"/>
                <w:szCs w:val="20"/>
              </w:rPr>
              <w:t>Sussman</w:t>
            </w:r>
            <w:proofErr w:type="spellEnd"/>
            <w:r>
              <w:rPr>
                <w:color w:val="000000"/>
                <w:sz w:val="20"/>
                <w:szCs w:val="20"/>
              </w:rPr>
              <w:t xml:space="preserve"> lectures] </w:t>
            </w:r>
            <w:r>
              <w:t>(</w:t>
            </w:r>
            <w:hyperlink r:id="rId10" w:history="1">
              <w:r w:rsidRPr="004B28DF">
                <w:rPr>
                  <w:rStyle w:val="Hyperlink"/>
                  <w:sz w:val="20"/>
                  <w:szCs w:val="20"/>
                </w:rPr>
                <w:t>https://www.youtube.com/playlist?list=PLE18841CABEA24090</w:t>
              </w:r>
            </w:hyperlink>
            <w:r>
              <w:rPr>
                <w:color w:val="000000"/>
                <w:sz w:val="20"/>
                <w:szCs w:val="20"/>
              </w:rPr>
              <w:t>)</w:t>
            </w:r>
          </w:p>
          <w:p w:rsidR="007D33BC" w:rsidRDefault="007D33BC" w:rsidP="007D33BC">
            <w:pPr>
              <w:pStyle w:val="ListParagraph"/>
              <w:widowControl w:val="0"/>
              <w:numPr>
                <w:ilvl w:val="0"/>
                <w:numId w:val="5"/>
              </w:numPr>
              <w:rPr>
                <w:color w:val="000000"/>
                <w:sz w:val="16"/>
                <w:szCs w:val="16"/>
              </w:rPr>
            </w:pPr>
            <w:r>
              <w:rPr>
                <w:color w:val="000000"/>
                <w:sz w:val="20"/>
                <w:szCs w:val="20"/>
              </w:rPr>
              <w:t xml:space="preserve">[Brian Harvey cs61a lectures] </w:t>
            </w:r>
            <w:bookmarkStart w:id="1" w:name="_GoBack"/>
            <w:bookmarkEnd w:id="1"/>
            <w:r>
              <w:t>(</w:t>
            </w:r>
            <w:hyperlink r:id="rId11" w:history="1">
              <w:r w:rsidRPr="004B28DF">
                <w:rPr>
                  <w:rStyle w:val="Hyperlink"/>
                  <w:sz w:val="16"/>
                  <w:szCs w:val="16"/>
                </w:rPr>
                <w:t>https://www.youtube.com/playlist?list=PLhMnuBfGeCDNgVzLPxF9o5UNKG1b-LFY9</w:t>
              </w:r>
            </w:hyperlink>
            <w:r>
              <w:rPr>
                <w:color w:val="000000"/>
                <w:sz w:val="16"/>
                <w:szCs w:val="16"/>
              </w:rPr>
              <w:t>)</w:t>
            </w:r>
          </w:p>
          <w:p w:rsidR="00EC335E" w:rsidRDefault="00EC335E" w:rsidP="00EC335E">
            <w:pPr>
              <w:pStyle w:val="ListParagraph"/>
              <w:widowControl w:val="0"/>
              <w:ind w:left="2160"/>
              <w:jc w:val="both"/>
              <w:rPr>
                <w:b/>
                <w:color w:val="000000"/>
                <w:sz w:val="20"/>
                <w:szCs w:val="20"/>
                <w:u w:val="single"/>
              </w:rPr>
            </w:pPr>
          </w:p>
          <w:p w:rsidR="00EC335E" w:rsidRDefault="00EC335E" w:rsidP="00EC335E">
            <w:pPr>
              <w:pStyle w:val="ListParagraph"/>
              <w:widowControl w:val="0"/>
              <w:ind w:left="2160"/>
              <w:jc w:val="both"/>
              <w:rPr>
                <w:color w:val="000000"/>
                <w:sz w:val="20"/>
                <w:szCs w:val="20"/>
              </w:rPr>
            </w:pPr>
          </w:p>
          <w:p w:rsidR="00EC335E" w:rsidRDefault="00EC335E" w:rsidP="00EC335E">
            <w:pPr>
              <w:pStyle w:val="ListParagraph"/>
              <w:widowControl w:val="0"/>
              <w:ind w:left="2160"/>
              <w:jc w:val="both"/>
              <w:rPr>
                <w:b/>
                <w:bCs/>
                <w:color w:val="000000"/>
                <w:sz w:val="20"/>
                <w:szCs w:val="20"/>
                <w:u w:val="single"/>
              </w:rPr>
            </w:pPr>
          </w:p>
        </w:tc>
      </w:tr>
      <w:tr w:rsidR="00EC335E" w:rsidTr="00EC335E">
        <w:tc>
          <w:tcPr>
            <w:tcW w:w="11052" w:type="dxa"/>
            <w:gridSpan w:val="8"/>
            <w:shd w:val="clear" w:color="auto" w:fill="000000" w:themeFill="text1"/>
          </w:tcPr>
          <w:p w:rsidR="00EC335E" w:rsidRDefault="00EC335E" w:rsidP="00EC335E">
            <w:pPr>
              <w:widowControl w:val="0"/>
              <w:jc w:val="center"/>
              <w:rPr>
                <w:rFonts w:ascii="Helvetica Neue" w:hAnsi="Helvetica Neue" w:cstheme="majorBidi"/>
                <w:b/>
                <w:bCs/>
              </w:rPr>
            </w:pPr>
            <w:r>
              <w:rPr>
                <w:rFonts w:ascii="Helvetica Neue" w:hAnsi="Helvetica Neue" w:cstheme="majorBidi"/>
                <w:b/>
                <w:bCs/>
                <w:sz w:val="22"/>
                <w:szCs w:val="22"/>
              </w:rPr>
              <w:t>Administrative Instructions</w:t>
            </w:r>
          </w:p>
        </w:tc>
      </w:tr>
      <w:tr w:rsidR="00EC335E" w:rsidTr="00EC335E">
        <w:trPr>
          <w:trHeight w:val="1268"/>
        </w:trPr>
        <w:tc>
          <w:tcPr>
            <w:tcW w:w="11052" w:type="dxa"/>
            <w:gridSpan w:val="8"/>
          </w:tcPr>
          <w:p w:rsidR="00EC335E" w:rsidRDefault="00EC335E" w:rsidP="00EC335E">
            <w:pPr>
              <w:pStyle w:val="ListParagraph"/>
              <w:widowControl w:val="0"/>
              <w:numPr>
                <w:ilvl w:val="0"/>
                <w:numId w:val="1"/>
              </w:numPr>
              <w:jc w:val="both"/>
              <w:rPr>
                <w:sz w:val="20"/>
                <w:szCs w:val="20"/>
              </w:rPr>
            </w:pPr>
            <w:r>
              <w:rPr>
                <w:sz w:val="20"/>
                <w:szCs w:val="20"/>
              </w:rPr>
              <w:t>Course contents and their order may be slightly modified during the course execution.</w:t>
            </w:r>
          </w:p>
          <w:p w:rsidR="00EC335E" w:rsidRDefault="00EC335E" w:rsidP="00EC335E">
            <w:pPr>
              <w:pStyle w:val="ListParagraph"/>
              <w:widowControl w:val="0"/>
              <w:numPr>
                <w:ilvl w:val="0"/>
                <w:numId w:val="1"/>
              </w:numPr>
              <w:jc w:val="both"/>
              <w:rPr>
                <w:sz w:val="20"/>
                <w:szCs w:val="20"/>
              </w:rPr>
            </w:pPr>
            <w:r>
              <w:rPr>
                <w:sz w:val="20"/>
                <w:szCs w:val="20"/>
              </w:rPr>
              <w:t xml:space="preserve">According to institute policy, 85% attendance is </w:t>
            </w:r>
            <w:r>
              <w:rPr>
                <w:i/>
                <w:sz w:val="20"/>
                <w:szCs w:val="20"/>
              </w:rPr>
              <w:t>mandatory</w:t>
            </w:r>
            <w:r>
              <w:rPr>
                <w:sz w:val="20"/>
                <w:szCs w:val="20"/>
              </w:rPr>
              <w:t xml:space="preserve"> to appear in the final examination.</w:t>
            </w:r>
          </w:p>
          <w:p w:rsidR="00EC335E" w:rsidRDefault="00EC335E" w:rsidP="00EC335E">
            <w:pPr>
              <w:pStyle w:val="ListParagraph"/>
              <w:widowControl w:val="0"/>
              <w:numPr>
                <w:ilvl w:val="0"/>
                <w:numId w:val="1"/>
              </w:numPr>
              <w:jc w:val="both"/>
              <w:rPr>
                <w:sz w:val="20"/>
                <w:szCs w:val="20"/>
              </w:rPr>
            </w:pPr>
            <w:r>
              <w:rPr>
                <w:sz w:val="20"/>
                <w:szCs w:val="20"/>
              </w:rPr>
              <w:t>Assignments must be submitted as per instructions and by the deadline. Unannounced quizzes in case of low attendance.</w:t>
            </w:r>
          </w:p>
          <w:p w:rsidR="00EC335E" w:rsidRDefault="00EC335E" w:rsidP="00EC335E">
            <w:pPr>
              <w:pStyle w:val="ListParagraph"/>
              <w:widowControl w:val="0"/>
              <w:numPr>
                <w:ilvl w:val="0"/>
                <w:numId w:val="1"/>
              </w:numPr>
              <w:spacing w:after="200"/>
              <w:jc w:val="both"/>
              <w:rPr>
                <w:b/>
                <w:color w:val="000000"/>
                <w:sz w:val="20"/>
                <w:szCs w:val="20"/>
              </w:rPr>
            </w:pPr>
            <w:r>
              <w:rPr>
                <w:sz w:val="20"/>
                <w:szCs w:val="20"/>
              </w:rPr>
              <w:t>In any case, there will be no retake of (scheduled/surprise) quizzes or exams.</w:t>
            </w:r>
          </w:p>
          <w:p w:rsidR="00EC335E" w:rsidRDefault="00EC335E" w:rsidP="00EC335E">
            <w:pPr>
              <w:pStyle w:val="ListParagraph"/>
              <w:widowControl w:val="0"/>
              <w:numPr>
                <w:ilvl w:val="0"/>
                <w:numId w:val="1"/>
              </w:numPr>
              <w:spacing w:after="200"/>
              <w:jc w:val="both"/>
              <w:rPr>
                <w:b/>
                <w:color w:val="000000"/>
                <w:sz w:val="20"/>
                <w:szCs w:val="20"/>
              </w:rPr>
            </w:pPr>
            <w:r>
              <w:rPr>
                <w:sz w:val="20"/>
                <w:szCs w:val="20"/>
              </w:rPr>
              <w:t>Disciplinary action may be taken for any kind of malpractice, e.g., plagiarism, cheating, misbehavior in class, etc.</w:t>
            </w:r>
          </w:p>
          <w:p w:rsidR="00EC335E" w:rsidRDefault="00EC335E" w:rsidP="00EC335E">
            <w:pPr>
              <w:pStyle w:val="ListParagraph"/>
              <w:widowControl w:val="0"/>
              <w:numPr>
                <w:ilvl w:val="0"/>
                <w:numId w:val="1"/>
              </w:numPr>
              <w:ind w:left="714" w:hanging="357"/>
              <w:jc w:val="both"/>
              <w:rPr>
                <w:rFonts w:ascii="Helvetica Neue" w:hAnsi="Helvetica Neue"/>
                <w:b/>
                <w:color w:val="000000"/>
                <w:sz w:val="20"/>
                <w:szCs w:val="20"/>
              </w:rPr>
            </w:pPr>
            <w:r>
              <w:rPr>
                <w:sz w:val="20"/>
                <w:szCs w:val="20"/>
              </w:rPr>
              <w:t>For queries, kindly follow the office hours to avoid inconvenience. Take appointment otherwise. Email is the official channel of communication. Will not respond to other channels.</w:t>
            </w:r>
          </w:p>
          <w:p w:rsidR="00EC335E" w:rsidRDefault="00EC335E" w:rsidP="00EC335E">
            <w:pPr>
              <w:pStyle w:val="ListParagraph"/>
              <w:widowControl w:val="0"/>
              <w:numPr>
                <w:ilvl w:val="0"/>
                <w:numId w:val="1"/>
              </w:numPr>
              <w:ind w:left="714" w:hanging="357"/>
              <w:jc w:val="both"/>
              <w:rPr>
                <w:rFonts w:ascii="Helvetica Neue" w:hAnsi="Helvetica Neue"/>
                <w:bCs/>
                <w:color w:val="000000"/>
                <w:sz w:val="20"/>
                <w:szCs w:val="20"/>
              </w:rPr>
            </w:pPr>
            <w:r>
              <w:rPr>
                <w:rFonts w:ascii="Helvetica Neue" w:hAnsi="Helvetica Neue"/>
                <w:bCs/>
                <w:color w:val="000000"/>
                <w:sz w:val="20"/>
                <w:szCs w:val="20"/>
              </w:rPr>
              <w:t>Read the book.</w:t>
            </w:r>
          </w:p>
        </w:tc>
      </w:tr>
      <w:tr w:rsidR="00EC335E" w:rsidTr="00EC335E">
        <w:tc>
          <w:tcPr>
            <w:tcW w:w="11052" w:type="dxa"/>
            <w:gridSpan w:val="8"/>
            <w:tcBorders>
              <w:bottom w:val="double" w:sz="4" w:space="0" w:color="000000"/>
            </w:tcBorders>
            <w:shd w:val="clear" w:color="auto" w:fill="000000" w:themeFill="text1"/>
          </w:tcPr>
          <w:p w:rsidR="00EC335E" w:rsidRDefault="00EC335E" w:rsidP="00EC335E">
            <w:pPr>
              <w:widowControl w:val="0"/>
              <w:jc w:val="center"/>
              <w:rPr>
                <w:rFonts w:ascii="Helvetica Neue" w:hAnsi="Helvetica Neue"/>
                <w:sz w:val="20"/>
                <w:szCs w:val="20"/>
              </w:rPr>
            </w:pPr>
            <w:r>
              <w:rPr>
                <w:rFonts w:ascii="Helvetica Neue" w:hAnsi="Helvetica Neue" w:cstheme="majorBidi"/>
                <w:b/>
                <w:bCs/>
              </w:rPr>
              <w:t>Lecture Breakdown</w:t>
            </w:r>
          </w:p>
        </w:tc>
      </w:tr>
      <w:tr w:rsidR="00EC335E" w:rsidTr="00EC335E">
        <w:trPr>
          <w:trHeight w:val="461"/>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jc w:val="center"/>
              <w:rPr>
                <w:rFonts w:ascii="Helvetica Neue" w:hAnsi="Helvetica Neue"/>
                <w:b/>
              </w:rPr>
            </w:pPr>
            <w:r>
              <w:rPr>
                <w:rFonts w:ascii="Helvetica Neue" w:hAnsi="Helvetica Neue"/>
                <w:b/>
              </w:rPr>
              <w:t>Week #</w:t>
            </w:r>
          </w:p>
        </w:tc>
        <w:tc>
          <w:tcPr>
            <w:tcW w:w="9922" w:type="dxa"/>
            <w:gridSpan w:val="7"/>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Title"/>
              <w:widowControl w:val="0"/>
              <w:rPr>
                <w:rFonts w:ascii="Helvetica Neue" w:hAnsi="Helvetica Neue"/>
                <w:bCs w:val="0"/>
                <w:sz w:val="24"/>
              </w:rPr>
            </w:pPr>
            <w:r>
              <w:rPr>
                <w:rFonts w:ascii="Helvetica Neue" w:hAnsi="Helvetica Neue"/>
              </w:rPr>
              <w:t>Topics</w:t>
            </w:r>
          </w:p>
        </w:tc>
      </w:tr>
      <w:tr w:rsidR="00EC335E" w:rsidTr="00EC335E">
        <w:trPr>
          <w:trHeight w:val="319"/>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01</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rPr>
                <w:rFonts w:ascii="Helvetica Neue" w:hAnsi="Helvetica Neue"/>
                <w:sz w:val="20"/>
                <w:szCs w:val="20"/>
              </w:rPr>
            </w:pPr>
            <w:r>
              <w:rPr>
                <w:rFonts w:ascii="Helvetica Neue" w:hAnsi="Helvetica Neue"/>
                <w:sz w:val="20"/>
                <w:szCs w:val="20"/>
              </w:rPr>
              <w:t>Introduction to Course.</w:t>
            </w:r>
          </w:p>
        </w:tc>
      </w:tr>
      <w:tr w:rsidR="00EC335E" w:rsidTr="00EC335E">
        <w:trPr>
          <w:trHeight w:val="328"/>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02</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rPr>
                <w:rFonts w:ascii="Helvetica Neue" w:hAnsi="Helvetica Neue"/>
                <w:sz w:val="20"/>
                <w:szCs w:val="20"/>
              </w:rPr>
            </w:pPr>
            <w:r>
              <w:rPr>
                <w:rFonts w:ascii="Helvetica Neue" w:hAnsi="Helvetica Neue"/>
                <w:sz w:val="20"/>
                <w:szCs w:val="20"/>
              </w:rPr>
              <w:t>Procedural Abstraction: Foundations of functional programming.</w:t>
            </w:r>
          </w:p>
        </w:tc>
      </w:tr>
      <w:tr w:rsidR="00EC335E" w:rsidTr="00EC335E">
        <w:trPr>
          <w:trHeight w:val="316"/>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03</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rPr>
                <w:rFonts w:ascii="Helvetica Neue" w:hAnsi="Helvetica Neue"/>
                <w:sz w:val="20"/>
                <w:szCs w:val="20"/>
              </w:rPr>
            </w:pPr>
            <w:r>
              <w:rPr>
                <w:rFonts w:ascii="Helvetica Neue" w:hAnsi="Helvetica Neue"/>
                <w:sz w:val="20"/>
                <w:szCs w:val="20"/>
              </w:rPr>
              <w:t>Procedural Abstraction: Introduction to Scheme and evaluation models.</w:t>
            </w:r>
          </w:p>
        </w:tc>
      </w:tr>
      <w:tr w:rsidR="00EC335E" w:rsidTr="00EC335E">
        <w:trPr>
          <w:trHeight w:val="334"/>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04</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rPr>
                <w:rFonts w:ascii="Helvetica Neue" w:hAnsi="Helvetica Neue"/>
                <w:sz w:val="20"/>
                <w:szCs w:val="20"/>
              </w:rPr>
            </w:pPr>
            <w:r>
              <w:rPr>
                <w:rFonts w:ascii="Helvetica Neue" w:hAnsi="Helvetica Neue"/>
                <w:sz w:val="20"/>
                <w:szCs w:val="20"/>
              </w:rPr>
              <w:t>Procedural Abstraction: Computational Processes.</w:t>
            </w:r>
          </w:p>
        </w:tc>
      </w:tr>
      <w:tr w:rsidR="00EC335E" w:rsidTr="00EC335E">
        <w:trPr>
          <w:trHeight w:val="334"/>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rPr>
                <w:rFonts w:ascii="Helvetica Neue" w:hAnsi="Helvetica Neue"/>
                <w:b/>
                <w:sz w:val="20"/>
                <w:szCs w:val="20"/>
              </w:rPr>
            </w:pPr>
            <w:r>
              <w:rPr>
                <w:rFonts w:ascii="Helvetica Neue" w:hAnsi="Helvetica Neue"/>
                <w:b/>
                <w:sz w:val="20"/>
                <w:szCs w:val="20"/>
              </w:rPr>
              <w:t>Week 05</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rPr>
                <w:rFonts w:ascii="Helvetica Neue" w:hAnsi="Helvetica Neue"/>
                <w:sz w:val="20"/>
                <w:szCs w:val="20"/>
              </w:rPr>
            </w:pPr>
            <w:r>
              <w:rPr>
                <w:rFonts w:ascii="Helvetica Neue" w:hAnsi="Helvetica Neue"/>
                <w:sz w:val="20"/>
                <w:szCs w:val="20"/>
              </w:rPr>
              <w:t>Procedural Abstraction: Higher order functions.</w:t>
            </w:r>
          </w:p>
        </w:tc>
      </w:tr>
      <w:tr w:rsidR="00EC335E" w:rsidTr="00EC335E">
        <w:trPr>
          <w:trHeight w:val="406"/>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06</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rPr>
                <w:rFonts w:ascii="Helvetica Neue" w:hAnsi="Helvetica Neue"/>
                <w:sz w:val="20"/>
                <w:szCs w:val="20"/>
              </w:rPr>
            </w:pPr>
            <w:r>
              <w:rPr>
                <w:rFonts w:ascii="Helvetica Neue" w:hAnsi="Helvetica Neue"/>
                <w:sz w:val="20"/>
                <w:szCs w:val="20"/>
              </w:rPr>
              <w:t>Data Abstractions: Encapsulation.</w:t>
            </w:r>
          </w:p>
        </w:tc>
      </w:tr>
      <w:tr w:rsidR="00EC335E" w:rsidTr="00EC335E">
        <w:trPr>
          <w:trHeight w:val="343"/>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07</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rPr>
                <w:rFonts w:ascii="Helvetica Neue" w:hAnsi="Helvetica Neue"/>
                <w:sz w:val="20"/>
                <w:szCs w:val="20"/>
              </w:rPr>
            </w:pPr>
            <w:r>
              <w:rPr>
                <w:rFonts w:ascii="Helvetica Neue" w:hAnsi="Helvetica Neue"/>
                <w:sz w:val="20"/>
                <w:szCs w:val="20"/>
              </w:rPr>
              <w:t>Data Abstractions: Generic Functions.</w:t>
            </w:r>
          </w:p>
        </w:tc>
      </w:tr>
      <w:tr w:rsidR="00EC335E" w:rsidTr="00EC335E">
        <w:trPr>
          <w:trHeight w:val="316"/>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08</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rPr>
                <w:rFonts w:ascii="Helvetica Neue" w:hAnsi="Helvetica Neue"/>
                <w:sz w:val="20"/>
                <w:szCs w:val="20"/>
              </w:rPr>
            </w:pPr>
            <w:r>
              <w:rPr>
                <w:rFonts w:ascii="Helvetica Neue" w:hAnsi="Helvetica Neue"/>
                <w:sz w:val="20"/>
                <w:szCs w:val="20"/>
              </w:rPr>
              <w:t>Data Abstractions: Types.</w:t>
            </w:r>
          </w:p>
        </w:tc>
      </w:tr>
      <w:tr w:rsidR="00EC335E" w:rsidTr="00EC335E">
        <w:trPr>
          <w:trHeight w:val="284"/>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09</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rPr>
                <w:rFonts w:ascii="Helvetica Neue" w:hAnsi="Helvetica Neue"/>
                <w:sz w:val="20"/>
                <w:szCs w:val="20"/>
              </w:rPr>
            </w:pPr>
            <w:r>
              <w:rPr>
                <w:rFonts w:ascii="Helvetica Neue" w:hAnsi="Helvetica Neue"/>
                <w:sz w:val="20"/>
                <w:szCs w:val="20"/>
              </w:rPr>
              <w:t>Data Abstractions: Type Systems.</w:t>
            </w:r>
          </w:p>
        </w:tc>
      </w:tr>
      <w:tr w:rsidR="00EC335E" w:rsidTr="00EC335E">
        <w:trPr>
          <w:trHeight w:val="284"/>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10</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rPr>
                <w:rFonts w:ascii="Helvetica Neue" w:hAnsi="Helvetica Neue"/>
                <w:sz w:val="20"/>
                <w:szCs w:val="20"/>
              </w:rPr>
            </w:pPr>
            <w:r>
              <w:rPr>
                <w:rFonts w:ascii="Helvetica Neue" w:hAnsi="Helvetica Neue"/>
                <w:sz w:val="20"/>
                <w:szCs w:val="20"/>
              </w:rPr>
              <w:t>Modularity, Objects, and State: Decomposition.</w:t>
            </w:r>
          </w:p>
        </w:tc>
      </w:tr>
      <w:tr w:rsidR="00EC335E" w:rsidTr="00EC335E">
        <w:trPr>
          <w:trHeight w:val="284"/>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11</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rPr>
                <w:rFonts w:ascii="Helvetica Neue" w:hAnsi="Helvetica Neue"/>
                <w:sz w:val="20"/>
                <w:szCs w:val="20"/>
              </w:rPr>
            </w:pPr>
            <w:r>
              <w:rPr>
                <w:rFonts w:ascii="Helvetica Neue" w:hAnsi="Helvetica Neue"/>
                <w:sz w:val="20"/>
                <w:szCs w:val="20"/>
              </w:rPr>
              <w:t>Modularity, Objects, and State: Objects and Mutable State.</w:t>
            </w:r>
          </w:p>
        </w:tc>
      </w:tr>
      <w:tr w:rsidR="00EC335E" w:rsidTr="00EC335E">
        <w:trPr>
          <w:trHeight w:val="284"/>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12</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rPr>
                <w:rFonts w:ascii="Helvetica Neue" w:hAnsi="Helvetica Neue"/>
                <w:sz w:val="20"/>
                <w:szCs w:val="20"/>
              </w:rPr>
            </w:pPr>
            <w:r>
              <w:rPr>
                <w:rFonts w:ascii="Helvetica Neue" w:hAnsi="Helvetica Neue"/>
                <w:sz w:val="20"/>
                <w:szCs w:val="20"/>
              </w:rPr>
              <w:t>Modularity, Objects, and State: Delayed Evaluation.</w:t>
            </w:r>
          </w:p>
        </w:tc>
      </w:tr>
      <w:tr w:rsidR="00EC335E" w:rsidTr="00EC335E">
        <w:trPr>
          <w:trHeight w:val="284"/>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13</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rPr>
                <w:rFonts w:ascii="Helvetica Neue" w:hAnsi="Helvetica Neue"/>
                <w:sz w:val="20"/>
                <w:szCs w:val="20"/>
              </w:rPr>
            </w:pPr>
            <w:r>
              <w:rPr>
                <w:rFonts w:ascii="Helvetica Neue" w:hAnsi="Helvetica Neue"/>
                <w:sz w:val="20"/>
                <w:szCs w:val="20"/>
              </w:rPr>
              <w:t>Modularity, Objects, and State: Streams.</w:t>
            </w:r>
          </w:p>
        </w:tc>
      </w:tr>
      <w:tr w:rsidR="00EC335E" w:rsidTr="00EC335E">
        <w:trPr>
          <w:trHeight w:val="284"/>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14</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rPr>
                <w:rFonts w:ascii="Helvetica Neue" w:hAnsi="Helvetica Neue"/>
                <w:sz w:val="20"/>
                <w:szCs w:val="20"/>
              </w:rPr>
            </w:pPr>
            <w:r>
              <w:rPr>
                <w:rFonts w:ascii="Helvetica Neue" w:hAnsi="Helvetica Neue"/>
                <w:sz w:val="20"/>
                <w:szCs w:val="20"/>
              </w:rPr>
              <w:t>(Time permitting) Build an interpreter for scheme.</w:t>
            </w:r>
          </w:p>
        </w:tc>
      </w:tr>
      <w:tr w:rsidR="00EC335E" w:rsidTr="00EC335E">
        <w:trPr>
          <w:trHeight w:val="284"/>
        </w:trPr>
        <w:tc>
          <w:tcPr>
            <w:tcW w:w="1130"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vAlign w:val="center"/>
          </w:tcPr>
          <w:p w:rsidR="00EC335E" w:rsidRDefault="00EC335E" w:rsidP="00EC335E">
            <w:pPr>
              <w:pStyle w:val="ListParagraph"/>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ind w:left="0"/>
              <w:rPr>
                <w:rFonts w:ascii="Helvetica Neue" w:hAnsi="Helvetica Neue"/>
                <w:b/>
                <w:sz w:val="20"/>
                <w:szCs w:val="20"/>
              </w:rPr>
            </w:pPr>
            <w:r>
              <w:rPr>
                <w:rFonts w:ascii="Helvetica Neue" w:hAnsi="Helvetica Neue"/>
                <w:b/>
                <w:sz w:val="20"/>
                <w:szCs w:val="20"/>
              </w:rPr>
              <w:t>Week 15</w:t>
            </w:r>
          </w:p>
        </w:tc>
        <w:tc>
          <w:tcPr>
            <w:tcW w:w="9922" w:type="dxa"/>
            <w:gridSpan w:val="7"/>
            <w:tcBorders>
              <w:top w:val="double" w:sz="4" w:space="0" w:color="000000"/>
              <w:left w:val="double" w:sz="4" w:space="0" w:color="000000"/>
              <w:bottom w:val="double" w:sz="4" w:space="0" w:color="000000"/>
              <w:right w:val="double" w:sz="4" w:space="0" w:color="000000"/>
            </w:tcBorders>
            <w:vAlign w:val="center"/>
          </w:tcPr>
          <w:p w:rsidR="00EC335E" w:rsidRDefault="00EC335E" w:rsidP="00EC335E">
            <w:pPr>
              <w:widowControl w:val="0"/>
              <w:rPr>
                <w:rFonts w:ascii="Helvetica Neue" w:hAnsi="Helvetica Neue"/>
                <w:sz w:val="20"/>
                <w:szCs w:val="20"/>
              </w:rPr>
            </w:pPr>
            <w:bookmarkStart w:id="2" w:name="_Toc22111817"/>
            <w:bookmarkStart w:id="3" w:name="_Toc21318698"/>
            <w:bookmarkEnd w:id="2"/>
            <w:bookmarkEnd w:id="3"/>
            <w:r>
              <w:rPr>
                <w:rFonts w:ascii="Helvetica Neue" w:hAnsi="Helvetica Neue"/>
                <w:sz w:val="20"/>
                <w:szCs w:val="20"/>
              </w:rPr>
              <w:t>(Time permitting) Build an interpreter for scheme.</w:t>
            </w:r>
          </w:p>
        </w:tc>
      </w:tr>
    </w:tbl>
    <w:p w:rsidR="00F95C67" w:rsidRDefault="00F95C67">
      <w:pPr>
        <w:spacing w:after="160" w:line="259" w:lineRule="auto"/>
        <w:ind w:right="720"/>
        <w:rPr>
          <w:rFonts w:ascii="Helvetica Neue" w:hAnsi="Helvetica Neue"/>
        </w:rPr>
      </w:pPr>
    </w:p>
    <w:sectPr w:rsidR="00F95C67">
      <w:footerReference w:type="even" r:id="rId12"/>
      <w:footerReference w:type="default" r:id="rId13"/>
      <w:footerReference w:type="first" r:id="rId14"/>
      <w:pgSz w:w="12240" w:h="15840"/>
      <w:pgMar w:top="864" w:right="1138" w:bottom="864" w:left="1138" w:header="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4F7" w:rsidRDefault="008E54F7">
      <w:r>
        <w:separator/>
      </w:r>
    </w:p>
  </w:endnote>
  <w:endnote w:type="continuationSeparator" w:id="0">
    <w:p w:rsidR="008E54F7" w:rsidRDefault="008E5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tserrat-Bold">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Neue">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803689"/>
      <w:docPartObj>
        <w:docPartGallery w:val="Page Numbers (Bottom of Page)"/>
        <w:docPartUnique/>
      </w:docPartObj>
    </w:sdtPr>
    <w:sdtEndPr/>
    <w:sdtContent>
      <w:p w:rsidR="00F95C67" w:rsidRDefault="00901F2F">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rsidR="00F95C67" w:rsidRDefault="00F95C6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95439"/>
      <w:docPartObj>
        <w:docPartGallery w:val="Page Numbers (Bottom of Page)"/>
        <w:docPartUnique/>
      </w:docPartObj>
    </w:sdtPr>
    <w:sdtEndPr/>
    <w:sdtContent>
      <w:p w:rsidR="00F95C67" w:rsidRDefault="00901F2F">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7D33BC">
          <w:rPr>
            <w:rStyle w:val="PageNumber"/>
            <w:noProof/>
          </w:rPr>
          <w:t>2</w:t>
        </w:r>
        <w:r>
          <w:rPr>
            <w:rStyle w:val="PageNumber"/>
          </w:rPr>
          <w:fldChar w:fldCharType="end"/>
        </w:r>
      </w:p>
    </w:sdtContent>
  </w:sdt>
  <w:p w:rsidR="00F95C67" w:rsidRDefault="00F95C67">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996587"/>
      <w:docPartObj>
        <w:docPartGallery w:val="Page Numbers (Bottom of Page)"/>
        <w:docPartUnique/>
      </w:docPartObj>
    </w:sdtPr>
    <w:sdtEndPr/>
    <w:sdtContent>
      <w:p w:rsidR="00F95C67" w:rsidRDefault="00901F2F">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7D33BC">
          <w:rPr>
            <w:rStyle w:val="PageNumber"/>
            <w:noProof/>
          </w:rPr>
          <w:t>1</w:t>
        </w:r>
        <w:r>
          <w:rPr>
            <w:rStyle w:val="PageNumber"/>
          </w:rPr>
          <w:fldChar w:fldCharType="end"/>
        </w:r>
      </w:p>
    </w:sdtContent>
  </w:sdt>
  <w:p w:rsidR="00F95C67" w:rsidRDefault="00F95C67">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4F7" w:rsidRDefault="008E54F7">
      <w:r>
        <w:separator/>
      </w:r>
    </w:p>
  </w:footnote>
  <w:footnote w:type="continuationSeparator" w:id="0">
    <w:p w:rsidR="008E54F7" w:rsidRDefault="008E54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72B"/>
    <w:multiLevelType w:val="multilevel"/>
    <w:tmpl w:val="8FCE5A8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6841D8B"/>
    <w:multiLevelType w:val="multilevel"/>
    <w:tmpl w:val="3702BA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AA10E27"/>
    <w:multiLevelType w:val="multilevel"/>
    <w:tmpl w:val="562656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F576A18"/>
    <w:multiLevelType w:val="hybridMultilevel"/>
    <w:tmpl w:val="DE0E7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8AC2499"/>
    <w:multiLevelType w:val="multilevel"/>
    <w:tmpl w:val="6D4EA18E"/>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C67"/>
    <w:rsid w:val="000F2168"/>
    <w:rsid w:val="0049182C"/>
    <w:rsid w:val="006F6E51"/>
    <w:rsid w:val="007D33BC"/>
    <w:rsid w:val="008D334D"/>
    <w:rsid w:val="008E54F7"/>
    <w:rsid w:val="00901F2F"/>
    <w:rsid w:val="00B940C2"/>
    <w:rsid w:val="00D60A89"/>
    <w:rsid w:val="00EC335E"/>
    <w:rsid w:val="00F05DD6"/>
    <w:rsid w:val="00F11B24"/>
    <w:rsid w:val="00F1776D"/>
    <w:rsid w:val="00F95C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8BB8"/>
  <w15:docId w15:val="{8EBDC3A9-EF83-404E-A73B-B404630E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80"/>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947F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7F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4EDC"/>
    <w:pPr>
      <w:spacing w:beforeAutospacing="1"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584ED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qFormat/>
    <w:rsid w:val="00F947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F947F0"/>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qFormat/>
    <w:rsid w:val="003C3FEC"/>
    <w:rPr>
      <w:rFonts w:ascii="Segoe UI" w:hAnsi="Segoe UI" w:cs="Segoe UI"/>
      <w:sz w:val="18"/>
      <w:szCs w:val="18"/>
    </w:rPr>
  </w:style>
  <w:style w:type="character" w:customStyle="1" w:styleId="apple-converted-space">
    <w:name w:val="apple-converted-space"/>
    <w:basedOn w:val="DefaultParagraphFont"/>
    <w:qFormat/>
    <w:rsid w:val="00FA5BAF"/>
  </w:style>
  <w:style w:type="character" w:customStyle="1" w:styleId="NoSpacingChar">
    <w:name w:val="No Spacing Char"/>
    <w:basedOn w:val="DefaultParagraphFont"/>
    <w:link w:val="NoSpacing"/>
    <w:uiPriority w:val="1"/>
    <w:qFormat/>
    <w:rsid w:val="00DF6E31"/>
    <w:rPr>
      <w:rFonts w:eastAsiaTheme="minorEastAsia"/>
      <w:lang w:eastAsia="zh-CN"/>
    </w:rPr>
  </w:style>
  <w:style w:type="character" w:styleId="Hyperlink">
    <w:name w:val="Hyperlink"/>
    <w:basedOn w:val="DefaultParagraphFont"/>
    <w:uiPriority w:val="99"/>
    <w:unhideWhenUsed/>
    <w:rsid w:val="00C6102B"/>
    <w:rPr>
      <w:color w:val="0563C1" w:themeColor="hyperlink"/>
      <w:u w:val="single"/>
    </w:rPr>
  </w:style>
  <w:style w:type="character" w:customStyle="1" w:styleId="UnresolvedMention1">
    <w:name w:val="Unresolved Mention1"/>
    <w:basedOn w:val="DefaultParagraphFont"/>
    <w:uiPriority w:val="99"/>
    <w:semiHidden/>
    <w:unhideWhenUsed/>
    <w:qFormat/>
    <w:rsid w:val="00C6102B"/>
    <w:rPr>
      <w:color w:val="605E5C"/>
      <w:shd w:val="clear" w:color="auto" w:fill="E1DFDD"/>
    </w:rPr>
  </w:style>
  <w:style w:type="character" w:customStyle="1" w:styleId="HeaderChar">
    <w:name w:val="Header Char"/>
    <w:basedOn w:val="DefaultParagraphFont"/>
    <w:link w:val="Header"/>
    <w:uiPriority w:val="99"/>
    <w:qFormat/>
    <w:rsid w:val="00697F45"/>
  </w:style>
  <w:style w:type="character" w:customStyle="1" w:styleId="FooterChar">
    <w:name w:val="Footer Char"/>
    <w:basedOn w:val="DefaultParagraphFont"/>
    <w:link w:val="Footer"/>
    <w:uiPriority w:val="99"/>
    <w:qFormat/>
    <w:rsid w:val="00697F45"/>
  </w:style>
  <w:style w:type="character" w:styleId="PageNumber">
    <w:name w:val="page number"/>
    <w:basedOn w:val="DefaultParagraphFont"/>
    <w:uiPriority w:val="99"/>
    <w:semiHidden/>
    <w:unhideWhenUsed/>
    <w:qFormat/>
    <w:rsid w:val="00697F45"/>
  </w:style>
  <w:style w:type="character" w:styleId="FollowedHyperlink">
    <w:name w:val="FollowedHyperlink"/>
    <w:basedOn w:val="DefaultParagraphFont"/>
    <w:uiPriority w:val="99"/>
    <w:semiHidden/>
    <w:unhideWhenUsed/>
    <w:rsid w:val="0034659B"/>
    <w:rPr>
      <w:color w:val="954F72" w:themeColor="followedHyperlink"/>
      <w:u w:val="single"/>
    </w:rPr>
  </w:style>
  <w:style w:type="character" w:styleId="Strong">
    <w:name w:val="Strong"/>
    <w:uiPriority w:val="22"/>
    <w:qFormat/>
    <w:rsid w:val="002916F3"/>
    <w:rPr>
      <w:b/>
      <w:bCs/>
      <w:color w:val="943634"/>
      <w:spacing w:val="5"/>
    </w:rPr>
  </w:style>
  <w:style w:type="character" w:customStyle="1" w:styleId="TitleChar">
    <w:name w:val="Title Char"/>
    <w:basedOn w:val="DefaultParagraphFont"/>
    <w:link w:val="Title"/>
    <w:qFormat/>
    <w:rsid w:val="0050686E"/>
    <w:rPr>
      <w:rFonts w:ascii="Times New Roman" w:eastAsia="Times New Roman" w:hAnsi="Times New Roman" w:cs="Times New Roman"/>
      <w:b/>
      <w:bCs/>
      <w:sz w:val="32"/>
      <w:szCs w:val="24"/>
    </w:rPr>
  </w:style>
  <w:style w:type="character" w:customStyle="1" w:styleId="UnresolvedMention2">
    <w:name w:val="Unresolved Mention2"/>
    <w:basedOn w:val="DefaultParagraphFont"/>
    <w:uiPriority w:val="99"/>
    <w:semiHidden/>
    <w:unhideWhenUsed/>
    <w:qFormat/>
    <w:rsid w:val="00F02BF5"/>
    <w:rPr>
      <w:color w:val="605E5C"/>
      <w:shd w:val="clear" w:color="auto" w:fill="E1DFDD"/>
    </w:rPr>
  </w:style>
  <w:style w:type="character" w:customStyle="1" w:styleId="fontstyle01">
    <w:name w:val="fontstyle01"/>
    <w:basedOn w:val="DefaultParagraphFont"/>
    <w:qFormat/>
    <w:rsid w:val="00875A2F"/>
    <w:rPr>
      <w:rFonts w:ascii="Montserrat-Bold" w:hAnsi="Montserrat-Bold"/>
      <w:b/>
      <w:bCs/>
      <w:i w:val="0"/>
      <w:iCs w:val="0"/>
      <w:color w:val="000000"/>
      <w:sz w:val="16"/>
      <w:szCs w:val="16"/>
    </w:rPr>
  </w:style>
  <w:style w:type="character" w:customStyle="1" w:styleId="p13n-desktop-sims-fbtfbt-desktoptitle-truncate1ppam">
    <w:name w:val="_p13n-desktop-sims-fbt_fbt-desktop_title-truncate__1ppam"/>
    <w:basedOn w:val="DefaultParagraphFont"/>
    <w:qFormat/>
    <w:rsid w:val="00D71266"/>
  </w:style>
  <w:style w:type="character" w:customStyle="1" w:styleId="a-size-small">
    <w:name w:val="a-size-small"/>
    <w:basedOn w:val="DefaultParagraphFont"/>
    <w:qFormat/>
    <w:rsid w:val="00D7126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584EDC"/>
    <w:pPr>
      <w:spacing w:beforeAutospacing="1" w:afterAutospacing="1"/>
    </w:pPr>
  </w:style>
  <w:style w:type="paragraph" w:styleId="BalloonText">
    <w:name w:val="Balloon Text"/>
    <w:basedOn w:val="Normal"/>
    <w:link w:val="BalloonTextChar"/>
    <w:uiPriority w:val="99"/>
    <w:semiHidden/>
    <w:unhideWhenUsed/>
    <w:qFormat/>
    <w:rsid w:val="003C3FEC"/>
    <w:rPr>
      <w:rFonts w:ascii="Segoe UI" w:hAnsi="Segoe UI" w:cs="Segoe UI"/>
      <w:sz w:val="18"/>
      <w:szCs w:val="18"/>
    </w:rPr>
  </w:style>
  <w:style w:type="paragraph" w:styleId="ListParagraph">
    <w:name w:val="List Paragraph"/>
    <w:basedOn w:val="Normal"/>
    <w:uiPriority w:val="34"/>
    <w:qFormat/>
    <w:rsid w:val="003E5057"/>
    <w:pPr>
      <w:ind w:left="720"/>
      <w:contextualSpacing/>
    </w:pPr>
  </w:style>
  <w:style w:type="paragraph" w:styleId="NoSpacing">
    <w:name w:val="No Spacing"/>
    <w:link w:val="NoSpacingChar"/>
    <w:uiPriority w:val="1"/>
    <w:qFormat/>
    <w:rsid w:val="00DF6E31"/>
    <w:rPr>
      <w:rFonts w:ascii="Calibri" w:eastAsiaTheme="minorEastAsia" w:hAnsi="Calibri" w:cs="Arial"/>
      <w:lang w:eastAsia="zh-C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97F45"/>
    <w:pPr>
      <w:tabs>
        <w:tab w:val="center" w:pos="4703"/>
        <w:tab w:val="right" w:pos="9406"/>
      </w:tabs>
    </w:pPr>
  </w:style>
  <w:style w:type="paragraph" w:styleId="Footer">
    <w:name w:val="footer"/>
    <w:basedOn w:val="Normal"/>
    <w:link w:val="FooterChar"/>
    <w:uiPriority w:val="99"/>
    <w:unhideWhenUsed/>
    <w:rsid w:val="00697F45"/>
    <w:pPr>
      <w:tabs>
        <w:tab w:val="center" w:pos="4703"/>
        <w:tab w:val="right" w:pos="9406"/>
      </w:tabs>
    </w:pPr>
  </w:style>
  <w:style w:type="paragraph" w:styleId="Title">
    <w:name w:val="Title"/>
    <w:basedOn w:val="Normal"/>
    <w:link w:val="TitleChar"/>
    <w:qFormat/>
    <w:rsid w:val="0050686E"/>
    <w:pPr>
      <w:jc w:val="center"/>
    </w:pPr>
    <w:rPr>
      <w:b/>
      <w:bCs/>
      <w:sz w:val="32"/>
    </w:rPr>
  </w:style>
  <w:style w:type="paragraph" w:styleId="IndexHeading">
    <w:name w:val="index heading"/>
    <w:basedOn w:val="Heading"/>
  </w:style>
  <w:style w:type="paragraph" w:styleId="TOCHeading">
    <w:name w:val="TOC Heading"/>
    <w:basedOn w:val="Heading1"/>
    <w:next w:val="Normal"/>
    <w:uiPriority w:val="39"/>
    <w:unhideWhenUsed/>
    <w:qFormat/>
    <w:rsid w:val="00F02BF5"/>
    <w:pPr>
      <w:outlineLvl w:val="9"/>
    </w:pPr>
  </w:style>
  <w:style w:type="paragraph" w:styleId="TOC2">
    <w:name w:val="toc 2"/>
    <w:basedOn w:val="Normal"/>
    <w:next w:val="Normal"/>
    <w:autoRedefine/>
    <w:uiPriority w:val="39"/>
    <w:unhideWhenUsed/>
    <w:rsid w:val="00F02BF5"/>
    <w:pPr>
      <w:spacing w:before="120"/>
      <w:ind w:left="220"/>
    </w:pPr>
    <w:rPr>
      <w:b/>
      <w:bCs/>
    </w:rPr>
  </w:style>
  <w:style w:type="paragraph" w:styleId="TOC1">
    <w:name w:val="toc 1"/>
    <w:basedOn w:val="Normal"/>
    <w:next w:val="Normal"/>
    <w:autoRedefine/>
    <w:uiPriority w:val="39"/>
    <w:unhideWhenUsed/>
    <w:rsid w:val="00875A2F"/>
    <w:pPr>
      <w:tabs>
        <w:tab w:val="left" w:pos="660"/>
        <w:tab w:val="right" w:leader="dot" w:pos="9962"/>
      </w:tabs>
      <w:spacing w:before="120"/>
    </w:pPr>
    <w:rPr>
      <w:rFonts w:ascii="Helvetica Neue" w:hAnsi="Helvetica Neue"/>
      <w:b/>
      <w:bCs/>
      <w:i/>
      <w:iCs/>
    </w:rPr>
  </w:style>
  <w:style w:type="paragraph" w:styleId="TOC3">
    <w:name w:val="toc 3"/>
    <w:basedOn w:val="Normal"/>
    <w:next w:val="Normal"/>
    <w:autoRedefine/>
    <w:uiPriority w:val="39"/>
    <w:unhideWhenUsed/>
    <w:rsid w:val="00F02BF5"/>
    <w:pPr>
      <w:ind w:left="440"/>
    </w:pPr>
    <w:rPr>
      <w:sz w:val="20"/>
      <w:szCs w:val="20"/>
    </w:rPr>
  </w:style>
  <w:style w:type="paragraph" w:styleId="TOC4">
    <w:name w:val="toc 4"/>
    <w:basedOn w:val="Normal"/>
    <w:next w:val="Normal"/>
    <w:autoRedefine/>
    <w:uiPriority w:val="39"/>
    <w:semiHidden/>
    <w:unhideWhenUsed/>
    <w:rsid w:val="00F02BF5"/>
    <w:pPr>
      <w:ind w:left="660"/>
    </w:pPr>
    <w:rPr>
      <w:sz w:val="20"/>
      <w:szCs w:val="20"/>
    </w:rPr>
  </w:style>
  <w:style w:type="paragraph" w:styleId="TOC5">
    <w:name w:val="toc 5"/>
    <w:basedOn w:val="Normal"/>
    <w:next w:val="Normal"/>
    <w:autoRedefine/>
    <w:uiPriority w:val="39"/>
    <w:semiHidden/>
    <w:unhideWhenUsed/>
    <w:rsid w:val="00F02BF5"/>
    <w:pPr>
      <w:ind w:left="880"/>
    </w:pPr>
    <w:rPr>
      <w:sz w:val="20"/>
      <w:szCs w:val="20"/>
    </w:rPr>
  </w:style>
  <w:style w:type="paragraph" w:styleId="TOC6">
    <w:name w:val="toc 6"/>
    <w:basedOn w:val="Normal"/>
    <w:next w:val="Normal"/>
    <w:autoRedefine/>
    <w:uiPriority w:val="39"/>
    <w:semiHidden/>
    <w:unhideWhenUsed/>
    <w:rsid w:val="00F02BF5"/>
    <w:pPr>
      <w:ind w:left="1100"/>
    </w:pPr>
    <w:rPr>
      <w:sz w:val="20"/>
      <w:szCs w:val="20"/>
    </w:rPr>
  </w:style>
  <w:style w:type="paragraph" w:styleId="TOC7">
    <w:name w:val="toc 7"/>
    <w:basedOn w:val="Normal"/>
    <w:next w:val="Normal"/>
    <w:autoRedefine/>
    <w:uiPriority w:val="39"/>
    <w:semiHidden/>
    <w:unhideWhenUsed/>
    <w:rsid w:val="00F02BF5"/>
    <w:pPr>
      <w:ind w:left="1320"/>
    </w:pPr>
    <w:rPr>
      <w:sz w:val="20"/>
      <w:szCs w:val="20"/>
    </w:rPr>
  </w:style>
  <w:style w:type="paragraph" w:styleId="TOC8">
    <w:name w:val="toc 8"/>
    <w:basedOn w:val="Normal"/>
    <w:next w:val="Normal"/>
    <w:autoRedefine/>
    <w:uiPriority w:val="39"/>
    <w:semiHidden/>
    <w:unhideWhenUsed/>
    <w:rsid w:val="00F02BF5"/>
    <w:pPr>
      <w:ind w:left="1540"/>
    </w:pPr>
    <w:rPr>
      <w:sz w:val="20"/>
      <w:szCs w:val="20"/>
    </w:rPr>
  </w:style>
  <w:style w:type="paragraph" w:styleId="TOC9">
    <w:name w:val="toc 9"/>
    <w:basedOn w:val="Normal"/>
    <w:next w:val="Normal"/>
    <w:autoRedefine/>
    <w:uiPriority w:val="39"/>
    <w:semiHidden/>
    <w:unhideWhenUsed/>
    <w:rsid w:val="00F02BF5"/>
    <w:pPr>
      <w:ind w:left="1760"/>
    </w:pPr>
    <w:rPr>
      <w:sz w:val="20"/>
      <w:szCs w:val="20"/>
    </w:rPr>
  </w:style>
  <w:style w:type="paragraph" w:customStyle="1" w:styleId="product-authorsitem">
    <w:name w:val="product-authors__item"/>
    <w:basedOn w:val="Normal"/>
    <w:qFormat/>
    <w:rsid w:val="00882112"/>
    <w:pPr>
      <w:spacing w:beforeAutospacing="1" w:afterAutospacing="1"/>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327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hMnuBfGeCDNgVzLPxF9o5UNKG1b-LFY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playlist?list=PLE18841CABEA24090" TargetMode="External"/><Relationship Id="rId4" Type="http://schemas.openxmlformats.org/officeDocument/2006/relationships/settings" Target="settings.xml"/><Relationship Id="rId9" Type="http://schemas.openxmlformats.org/officeDocument/2006/relationships/hyperlink" Target="http://sarabander.github.io/sicp/"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FFFB1-86BE-4018-92A0-46452B19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10730</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B.S. in Artificial Intelligence 2019</vt:lpstr>
    </vt:vector>
  </TitlesOfParts>
  <Company>Prepared by Dr. Sajid Anwar &amp; Team</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 in Artificial Intelligence 2019</dc:title>
  <dc:subject>Curriculum Outline, Details and Analysis</dc:subject>
  <dc:creator>Faculty of Computer Science &amp; Engineering, GIKI</dc:creator>
  <dc:description/>
  <cp:lastModifiedBy>taj khan</cp:lastModifiedBy>
  <cp:revision>164</cp:revision>
  <cp:lastPrinted>2021-08-18T07:29:00Z</cp:lastPrinted>
  <dcterms:created xsi:type="dcterms:W3CDTF">2019-10-30T03:03:00Z</dcterms:created>
  <dcterms:modified xsi:type="dcterms:W3CDTF">2023-01-30T08:32:00Z</dcterms:modified>
  <dc:language>en-US</dc:language>
</cp:coreProperties>
</file>