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151"/>
        <w:gridCol w:w="5248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Management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Create users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Confirm each user can be found and impersonated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Role Management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Create roles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Assign roles to users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Table Creation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Create the custom table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Add the field whose value controls record access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ACL – Read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Create a Read ACL with a script condition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Show a record only when the user's role and the field value allow it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ACL – Create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Create a Create ACL with a script condition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Block record creation for users who are not allowed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/>
              <w:t>ACL – Write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Create a Write ACL with a script condition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Block edits for users who are not allowed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/>
              <w:t>ACL – Delete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Create a Delete ACL with a script condition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Block deletion for users who are not allowed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/>
              <w:t>Verification and Outcome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Impersonate each user and test Read, Create, Write and Delete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Record the results as the project outcome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3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Administrators can build the setup by following one milestone at a time, and users see only the records they are allowed to see.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Access is denied unless the user's role and the record's field value allow it. The same check applies to Read, Create, Write and Delete.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The same script gives the same result every time for a given role and field value, and each ACL is tested before it is relied on.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ACL scripts are short and only compare the field value with the user's role, so record lists and forms stay quick to open.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The solution runs on the ServiceNow cloud instance, so it is available whenever the instance is available.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The same ACL pattern can be repeated for other tables, fields and roles without changing the design.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2</Pages>
  <Words>349</Words>
  <Characters>1814</Characters>
  <CharactersWithSpaces>2099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2026-09-30T20:21:44Z</dcterms:modified>
  <cp:revision>1</cp:revision>
  <dc:subject/>
  <dc:title/>
</cp:coreProperties>
</file>