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4639" w14:textId="77777777" w:rsidR="00D664F3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 w:line="420" w:lineRule="atLeast"/>
      </w:pPr>
      <w:r>
        <w:rPr>
          <w:b/>
          <w:color w:val="000000"/>
          <w:sz w:val="36"/>
        </w:rPr>
        <w:t>Описание данных</w:t>
      </w:r>
    </w:p>
    <w:p w14:paraId="3633E461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180"/>
      </w:pPr>
      <w:r>
        <w:rPr>
          <w:color w:val="000000"/>
          <w:sz w:val="27"/>
        </w:rPr>
        <w:t xml:space="preserve">Схема </w:t>
      </w:r>
      <w:r>
        <w:rPr>
          <w:color w:val="000000"/>
          <w:sz w:val="22"/>
        </w:rPr>
        <w:t>afisha</w:t>
      </w:r>
      <w:r>
        <w:rPr>
          <w:color w:val="000000"/>
          <w:sz w:val="27"/>
        </w:rPr>
        <w:t xml:space="preserve"> базы данных </w:t>
      </w:r>
      <w:r>
        <w:rPr>
          <w:color w:val="000000"/>
          <w:sz w:val="22"/>
        </w:rPr>
        <w:t>data-analyst-afisha</w:t>
      </w:r>
      <w:r>
        <w:rPr>
          <w:color w:val="000000"/>
          <w:sz w:val="27"/>
        </w:rPr>
        <w:t xml:space="preserve"> содержит пять таблиц:</w:t>
      </w:r>
    </w:p>
    <w:p w14:paraId="7FCD37C0" w14:textId="77777777" w:rsidR="00D664F3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purchases</w:t>
      </w:r>
      <w:r>
        <w:rPr>
          <w:color w:val="000000"/>
          <w:sz w:val="27"/>
        </w:rPr>
        <w:t xml:space="preserve"> — информация о заказах билетов.</w:t>
      </w:r>
    </w:p>
    <w:p w14:paraId="7EE0AAC5" w14:textId="77777777" w:rsidR="00D664F3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events</w:t>
      </w:r>
      <w:r>
        <w:rPr>
          <w:color w:val="000000"/>
          <w:sz w:val="27"/>
        </w:rPr>
        <w:t xml:space="preserve"> — данные о мероприятиях, доступных на платформе.</w:t>
      </w:r>
    </w:p>
    <w:p w14:paraId="0C0448AC" w14:textId="77777777" w:rsidR="00D664F3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venues</w:t>
      </w:r>
      <w:r>
        <w:rPr>
          <w:color w:val="000000"/>
          <w:sz w:val="27"/>
        </w:rPr>
        <w:t xml:space="preserve"> — сведения о площадках проведения мероприятий.</w:t>
      </w:r>
    </w:p>
    <w:p w14:paraId="1B64A0C4" w14:textId="77777777" w:rsidR="00D664F3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regions</w:t>
      </w:r>
      <w:r>
        <w:rPr>
          <w:color w:val="000000"/>
          <w:sz w:val="27"/>
        </w:rPr>
        <w:t>— список регионов, в которых проводятся мероприятия.</w:t>
      </w:r>
    </w:p>
    <w:p w14:paraId="7E782E1B" w14:textId="77777777" w:rsidR="00D664F3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2"/>
        </w:rPr>
        <w:t>city</w:t>
      </w:r>
      <w:r>
        <w:rPr>
          <w:color w:val="000000"/>
          <w:sz w:val="27"/>
        </w:rPr>
        <w:t xml:space="preserve"> — список городов, относящихся к регионам.</w:t>
      </w:r>
    </w:p>
    <w:p w14:paraId="638DB6C5" w14:textId="77777777" w:rsidR="00D664F3" w:rsidRDefault="00000000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</w:pPr>
      <w:r>
        <w:rPr>
          <w:color w:val="000000"/>
          <w:sz w:val="29"/>
        </w:rPr>
        <w:t>Таблица </w:t>
      </w:r>
      <w:r>
        <w:rPr>
          <w:color w:val="000000"/>
          <w:sz w:val="23"/>
        </w:rPr>
        <w:t>purchases</w:t>
      </w:r>
    </w:p>
    <w:p w14:paraId="4EA9923C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Таблица содержит информацию о заказах билетов:</w:t>
      </w:r>
    </w:p>
    <w:p w14:paraId="5A5BEC80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order_id</w:t>
      </w:r>
      <w:r>
        <w:rPr>
          <w:color w:val="000000"/>
          <w:sz w:val="27"/>
        </w:rPr>
        <w:t xml:space="preserve"> — уникальный идентификатор заказа.</w:t>
      </w:r>
    </w:p>
    <w:p w14:paraId="138CC923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user_id</w:t>
      </w:r>
      <w:r>
        <w:rPr>
          <w:color w:val="000000"/>
          <w:sz w:val="27"/>
        </w:rPr>
        <w:t xml:space="preserve"> — уникальный идентификатор пользователя.</w:t>
      </w:r>
    </w:p>
    <w:p w14:paraId="1B0D0701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created_dt_msk</w:t>
      </w:r>
      <w:r>
        <w:rPr>
          <w:color w:val="000000"/>
          <w:sz w:val="27"/>
        </w:rPr>
        <w:t xml:space="preserve"> — дата создания заказа (московское время).</w:t>
      </w:r>
    </w:p>
    <w:p w14:paraId="5DD2692F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created_ts_msk</w:t>
      </w:r>
      <w:r>
        <w:rPr>
          <w:color w:val="000000"/>
          <w:sz w:val="27"/>
        </w:rPr>
        <w:t xml:space="preserve"> — дата и время создания заказа (московское время).</w:t>
      </w:r>
    </w:p>
    <w:p w14:paraId="6C1A1646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event_id</w:t>
      </w:r>
      <w:r>
        <w:rPr>
          <w:color w:val="000000"/>
          <w:sz w:val="27"/>
        </w:rPr>
        <w:t xml:space="preserve"> — идентификатор мероприятия из таблицы </w:t>
      </w:r>
      <w:r>
        <w:rPr>
          <w:color w:val="000000"/>
          <w:sz w:val="22"/>
        </w:rPr>
        <w:t>events</w:t>
      </w:r>
      <w:r>
        <w:rPr>
          <w:color w:val="000000"/>
          <w:sz w:val="27"/>
        </w:rPr>
        <w:t>.</w:t>
      </w:r>
    </w:p>
    <w:p w14:paraId="3FD57257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cinema_circuit</w:t>
      </w:r>
      <w:r>
        <w:rPr>
          <w:color w:val="000000"/>
          <w:sz w:val="27"/>
        </w:rPr>
        <w:t xml:space="preserve"> — сеть кинотеатров. Если не применимо, то здесь будет значение </w:t>
      </w:r>
      <w:r>
        <w:rPr>
          <w:color w:val="000000"/>
          <w:sz w:val="22"/>
        </w:rPr>
        <w:t>'нет'</w:t>
      </w:r>
      <w:r>
        <w:rPr>
          <w:color w:val="000000"/>
          <w:sz w:val="27"/>
        </w:rPr>
        <w:t>.</w:t>
      </w:r>
    </w:p>
    <w:p w14:paraId="7A9057A2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age_limit</w:t>
      </w:r>
      <w:r>
        <w:rPr>
          <w:color w:val="000000"/>
          <w:sz w:val="27"/>
        </w:rPr>
        <w:t xml:space="preserve"> — возрастное ограничение мероприятия.</w:t>
      </w:r>
    </w:p>
    <w:p w14:paraId="0E7ECE80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currency_code</w:t>
      </w:r>
      <w:r>
        <w:rPr>
          <w:color w:val="000000"/>
          <w:sz w:val="27"/>
        </w:rPr>
        <w:t xml:space="preserve"> — валюта оплаты, например </w:t>
      </w:r>
      <w:r>
        <w:rPr>
          <w:color w:val="000000"/>
          <w:sz w:val="22"/>
        </w:rPr>
        <w:t>rub</w:t>
      </w:r>
      <w:r>
        <w:rPr>
          <w:color w:val="000000"/>
          <w:sz w:val="27"/>
        </w:rPr>
        <w:t xml:space="preserve"> для российских рублей.</w:t>
      </w:r>
    </w:p>
    <w:p w14:paraId="31C4C6AA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device_type_canonical</w:t>
      </w:r>
      <w:r>
        <w:rPr>
          <w:color w:val="000000"/>
          <w:sz w:val="27"/>
        </w:rPr>
        <w:t xml:space="preserve"> — тип устройства, с которого был оформлен заказ, например </w:t>
      </w:r>
      <w:r>
        <w:rPr>
          <w:color w:val="000000"/>
          <w:sz w:val="22"/>
        </w:rPr>
        <w:t>mobile</w:t>
      </w:r>
      <w:r>
        <w:rPr>
          <w:color w:val="000000"/>
          <w:sz w:val="27"/>
        </w:rPr>
        <w:t xml:space="preserve"> для мобильных устройств, </w:t>
      </w:r>
      <w:r>
        <w:rPr>
          <w:color w:val="000000"/>
          <w:sz w:val="22"/>
        </w:rPr>
        <w:t>desktop</w:t>
      </w:r>
      <w:r>
        <w:rPr>
          <w:color w:val="000000"/>
          <w:sz w:val="27"/>
        </w:rPr>
        <w:t xml:space="preserve"> для стационарных.</w:t>
      </w:r>
    </w:p>
    <w:p w14:paraId="65062A24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revenue</w:t>
      </w:r>
      <w:r>
        <w:rPr>
          <w:color w:val="000000"/>
          <w:sz w:val="27"/>
        </w:rPr>
        <w:t xml:space="preserve"> — выручка от заказа.</w:t>
      </w:r>
    </w:p>
    <w:p w14:paraId="388BA4BC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service_name</w:t>
      </w:r>
      <w:r>
        <w:rPr>
          <w:color w:val="000000"/>
          <w:sz w:val="27"/>
        </w:rPr>
        <w:t xml:space="preserve"> — название билетного оператора.</w:t>
      </w:r>
    </w:p>
    <w:p w14:paraId="603B8B39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tickets_count</w:t>
      </w:r>
      <w:r>
        <w:rPr>
          <w:color w:val="000000"/>
          <w:sz w:val="27"/>
        </w:rPr>
        <w:t xml:space="preserve"> — количество купленных билетов.</w:t>
      </w:r>
    </w:p>
    <w:p w14:paraId="6758FC1F" w14:textId="77777777" w:rsidR="00D664F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2"/>
        </w:rPr>
        <w:t>total</w:t>
      </w:r>
      <w:r>
        <w:rPr>
          <w:color w:val="000000"/>
          <w:sz w:val="27"/>
        </w:rPr>
        <w:t xml:space="preserve"> — общая сумма заказа.</w:t>
      </w:r>
    </w:p>
    <w:p w14:paraId="5BCD191C" w14:textId="77777777" w:rsidR="00D664F3" w:rsidRDefault="00000000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</w:pPr>
      <w:r>
        <w:rPr>
          <w:color w:val="000000"/>
          <w:sz w:val="29"/>
        </w:rPr>
        <w:t>Таблица </w:t>
      </w:r>
      <w:r>
        <w:rPr>
          <w:color w:val="000000"/>
          <w:sz w:val="23"/>
        </w:rPr>
        <w:t>events</w:t>
      </w:r>
    </w:p>
    <w:p w14:paraId="66493DEE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Таблица содержит данные о мероприятиях:</w:t>
      </w:r>
    </w:p>
    <w:p w14:paraId="22D9CFD8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event_id</w:t>
      </w:r>
      <w:r>
        <w:rPr>
          <w:color w:val="000000"/>
          <w:sz w:val="27"/>
        </w:rPr>
        <w:t xml:space="preserve"> — уникальный идентификатор мероприятия.</w:t>
      </w:r>
    </w:p>
    <w:p w14:paraId="19075907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event_name_code</w:t>
      </w:r>
      <w:r>
        <w:rPr>
          <w:color w:val="000000"/>
          <w:sz w:val="27"/>
        </w:rPr>
        <w:t xml:space="preserve"> — название мероприятия в закодированном виде.</w:t>
      </w:r>
    </w:p>
    <w:p w14:paraId="49EF26ED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event_type_description</w:t>
      </w:r>
      <w:r>
        <w:rPr>
          <w:color w:val="000000"/>
          <w:sz w:val="27"/>
        </w:rPr>
        <w:t xml:space="preserve"> — описание мероприятия.</w:t>
      </w:r>
    </w:p>
    <w:p w14:paraId="76B53394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event_type_main</w:t>
      </w:r>
      <w:r>
        <w:rPr>
          <w:color w:val="000000"/>
          <w:sz w:val="27"/>
        </w:rPr>
        <w:t xml:space="preserve"> — основной тип мероприятия: театральная постановка, концерт и так далее.</w:t>
      </w:r>
    </w:p>
    <w:p w14:paraId="20889AAC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organizers</w:t>
      </w:r>
      <w:r>
        <w:rPr>
          <w:color w:val="000000"/>
          <w:sz w:val="27"/>
        </w:rPr>
        <w:t xml:space="preserve"> — организаторы мероприятия.</w:t>
      </w:r>
    </w:p>
    <w:p w14:paraId="33A26D29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lastRenderedPageBreak/>
        <w:t>city_id</w:t>
      </w:r>
      <w:r>
        <w:rPr>
          <w:color w:val="000000"/>
          <w:sz w:val="27"/>
        </w:rPr>
        <w:t xml:space="preserve"> — идентификатор города проведения мероприятия из таблицы </w:t>
      </w:r>
      <w:r>
        <w:rPr>
          <w:color w:val="000000"/>
          <w:sz w:val="22"/>
        </w:rPr>
        <w:t>cities</w:t>
      </w:r>
      <w:r>
        <w:rPr>
          <w:color w:val="000000"/>
          <w:sz w:val="27"/>
        </w:rPr>
        <w:t>.</w:t>
      </w:r>
    </w:p>
    <w:p w14:paraId="79428BF7" w14:textId="77777777" w:rsidR="00D664F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2"/>
        </w:rPr>
        <w:t>venue_id</w:t>
      </w:r>
      <w:r>
        <w:rPr>
          <w:color w:val="000000"/>
          <w:sz w:val="27"/>
        </w:rPr>
        <w:t xml:space="preserve"> — идентификатор площадки проведения мероприятия из таблицы </w:t>
      </w:r>
      <w:r>
        <w:rPr>
          <w:color w:val="000000"/>
          <w:sz w:val="22"/>
        </w:rPr>
        <w:t>venues</w:t>
      </w:r>
      <w:r>
        <w:rPr>
          <w:color w:val="000000"/>
          <w:sz w:val="27"/>
        </w:rPr>
        <w:t>.</w:t>
      </w:r>
    </w:p>
    <w:p w14:paraId="09008D47" w14:textId="77777777" w:rsidR="00D664F3" w:rsidRDefault="00000000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</w:pPr>
      <w:r>
        <w:rPr>
          <w:color w:val="000000"/>
          <w:sz w:val="29"/>
        </w:rPr>
        <w:t>Таблица </w:t>
      </w:r>
      <w:r>
        <w:rPr>
          <w:color w:val="000000"/>
          <w:sz w:val="23"/>
        </w:rPr>
        <w:t>venues</w:t>
      </w:r>
    </w:p>
    <w:p w14:paraId="75388AB9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Таблица содержит сведения о площадках проведения мероприятий:</w:t>
      </w:r>
    </w:p>
    <w:p w14:paraId="152EC250" w14:textId="77777777" w:rsidR="00D664F3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venue_id</w:t>
      </w:r>
      <w:r>
        <w:rPr>
          <w:color w:val="000000"/>
          <w:sz w:val="27"/>
        </w:rPr>
        <w:t xml:space="preserve"> — уникальный идентификатор площадки.</w:t>
      </w:r>
    </w:p>
    <w:p w14:paraId="3DE12824" w14:textId="77777777" w:rsidR="00D664F3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venue_name</w:t>
      </w:r>
      <w:r>
        <w:rPr>
          <w:color w:val="000000"/>
          <w:sz w:val="27"/>
        </w:rPr>
        <w:t xml:space="preserve"> — название площадки.</w:t>
      </w:r>
    </w:p>
    <w:p w14:paraId="01CDC5F2" w14:textId="77777777" w:rsidR="00D664F3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2"/>
        </w:rPr>
        <w:t>address</w:t>
      </w:r>
      <w:r>
        <w:rPr>
          <w:color w:val="000000"/>
          <w:sz w:val="27"/>
        </w:rPr>
        <w:t xml:space="preserve"> — адрес площадки.</w:t>
      </w:r>
    </w:p>
    <w:p w14:paraId="4E2F98B9" w14:textId="77777777" w:rsidR="00D664F3" w:rsidRDefault="00000000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</w:pPr>
      <w:r>
        <w:rPr>
          <w:color w:val="000000"/>
          <w:sz w:val="29"/>
        </w:rPr>
        <w:t>Таблица </w:t>
      </w:r>
      <w:r>
        <w:rPr>
          <w:color w:val="000000"/>
          <w:sz w:val="23"/>
        </w:rPr>
        <w:t>city</w:t>
      </w:r>
    </w:p>
    <w:p w14:paraId="1302D9D0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Таблица содержит список городов:</w:t>
      </w:r>
    </w:p>
    <w:p w14:paraId="6F6ABA8E" w14:textId="77777777" w:rsidR="00D664F3" w:rsidRDefault="00000000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city_id</w:t>
      </w:r>
      <w:r>
        <w:rPr>
          <w:color w:val="000000"/>
          <w:sz w:val="27"/>
        </w:rPr>
        <w:t xml:space="preserve"> — уникальный идентификатор города.</w:t>
      </w:r>
    </w:p>
    <w:p w14:paraId="6C83CA0D" w14:textId="77777777" w:rsidR="00D664F3" w:rsidRDefault="00000000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city_name</w:t>
      </w:r>
      <w:r>
        <w:rPr>
          <w:color w:val="000000"/>
          <w:sz w:val="27"/>
        </w:rPr>
        <w:t xml:space="preserve"> — название города.</w:t>
      </w:r>
    </w:p>
    <w:p w14:paraId="16EB474A" w14:textId="77777777" w:rsidR="00D664F3" w:rsidRDefault="00000000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2"/>
        </w:rPr>
        <w:t>region_id</w:t>
      </w:r>
      <w:r>
        <w:rPr>
          <w:color w:val="000000"/>
          <w:sz w:val="27"/>
        </w:rPr>
        <w:t xml:space="preserve"> — идентификатор региона, к которому относится город, из таблицы regions.</w:t>
      </w:r>
    </w:p>
    <w:p w14:paraId="5B1AB161" w14:textId="77777777" w:rsidR="00D664F3" w:rsidRDefault="00000000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</w:pPr>
      <w:r>
        <w:rPr>
          <w:color w:val="000000"/>
          <w:sz w:val="29"/>
        </w:rPr>
        <w:t>Таблица </w:t>
      </w:r>
      <w:r>
        <w:rPr>
          <w:color w:val="000000"/>
          <w:sz w:val="23"/>
        </w:rPr>
        <w:t>regions</w:t>
      </w:r>
    </w:p>
    <w:p w14:paraId="2A13CBBA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Таблица содержит список регионов:</w:t>
      </w:r>
    </w:p>
    <w:p w14:paraId="547B7137" w14:textId="77777777" w:rsidR="00D664F3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2"/>
        </w:rPr>
        <w:t>region_id</w:t>
      </w:r>
      <w:r>
        <w:rPr>
          <w:color w:val="000000"/>
          <w:sz w:val="27"/>
        </w:rPr>
        <w:t xml:space="preserve"> — уникальный идентификатор региона.</w:t>
      </w:r>
    </w:p>
    <w:p w14:paraId="1EB3323C" w14:textId="77777777" w:rsidR="00D664F3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2"/>
        </w:rPr>
        <w:t>region_name</w:t>
      </w:r>
      <w:r>
        <w:rPr>
          <w:color w:val="000000"/>
          <w:sz w:val="27"/>
        </w:rPr>
        <w:t xml:space="preserve"> — название региона.</w:t>
      </w:r>
    </w:p>
    <w:p w14:paraId="5B9AE6CF" w14:textId="77777777" w:rsidR="00D664F3" w:rsidRDefault="00D664F3"/>
    <w:p w14:paraId="60958A2F" w14:textId="77777777" w:rsidR="00D664F3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 w:line="420" w:lineRule="atLeast"/>
      </w:pPr>
      <w:r>
        <w:rPr>
          <w:b/>
          <w:color w:val="000000"/>
          <w:sz w:val="36"/>
        </w:rPr>
        <w:t>Знакомимся с данными</w:t>
      </w:r>
    </w:p>
    <w:p w14:paraId="63E317FF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180"/>
      </w:pPr>
      <w:r>
        <w:rPr>
          <w:color w:val="000000"/>
          <w:sz w:val="27"/>
        </w:rPr>
        <w:t>После того как подключение к данным было настроено, с помощью запросов SQL изучите данные. При этом помните, что данные для исследования настоящие, однако предоставлены сервисом в анонимизированном виде. Поэтому не удивляйтесь, если увидите необычные названия регионов, городов, площадок и билетных операторов.</w:t>
      </w:r>
    </w:p>
    <w:p w14:paraId="1A1C7332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Обратите внимание на:</w:t>
      </w:r>
    </w:p>
    <w:p w14:paraId="507C0BAC" w14:textId="77777777" w:rsidR="00D664F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Взаимосвязь между таблицами.</w:t>
      </w:r>
      <w:r>
        <w:rPr>
          <w:color w:val="000000"/>
          <w:sz w:val="27"/>
        </w:rPr>
        <w:t xml:space="preserve"> Какие поля являются первичными ключами в таблицах, а какие — внешними. Оцените </w:t>
      </w:r>
      <w:r>
        <w:rPr>
          <w:color w:val="000000"/>
          <w:sz w:val="27"/>
        </w:rPr>
        <w:lastRenderedPageBreak/>
        <w:t>типы связей: встречаются ли между таблицами отношения «один к одному», «один ко многим» или «многие ко многим».</w:t>
      </w:r>
    </w:p>
    <w:p w14:paraId="41D89C67" w14:textId="77777777" w:rsidR="00D664F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Содержимое таблиц.</w:t>
      </w:r>
      <w:r>
        <w:rPr>
          <w:color w:val="000000"/>
          <w:sz w:val="27"/>
        </w:rPr>
        <w:t xml:space="preserve"> Соответствуют ли данные описанию и в каком объёме они представлены.</w:t>
      </w:r>
    </w:p>
    <w:p w14:paraId="2DF4E9DF" w14:textId="77777777" w:rsidR="00D664F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Корректность данных.</w:t>
      </w:r>
      <w:r>
        <w:rPr>
          <w:color w:val="000000"/>
          <w:sz w:val="27"/>
        </w:rPr>
        <w:t xml:space="preserve"> Проверьте уникальность идентификаторов, наличие пропусков, корректность написания категориальных данных, например типов устройств, названий городов и регионов, кодов валюты.</w:t>
      </w:r>
    </w:p>
    <w:p w14:paraId="27BCCA4F" w14:textId="77777777" w:rsidR="00D664F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Распределение заказов по основным категориям.</w:t>
      </w:r>
      <w:r>
        <w:rPr>
          <w:color w:val="000000"/>
          <w:sz w:val="27"/>
        </w:rPr>
        <w:t xml:space="preserve"> Например, по типам мероприятий, устройствам, кодам валюты и другим категориям. Это поможет понять, как представлены данные. Обратите внимание на категории с небольшим объёмом данных.</w:t>
      </w:r>
    </w:p>
    <w:p w14:paraId="10A9F851" w14:textId="77777777" w:rsidR="00D664F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Возможные аномалии или некорректные значения в данных.</w:t>
      </w:r>
      <w:r>
        <w:rPr>
          <w:color w:val="000000"/>
          <w:sz w:val="27"/>
        </w:rPr>
        <w:t xml:space="preserve"> Например, изучите статистические данные по полю выручки: встречаются ли выбросы или другие особенности.</w:t>
      </w:r>
    </w:p>
    <w:p w14:paraId="63A7F711" w14:textId="77777777" w:rsidR="00D664F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color w:val="000000"/>
          <w:sz w:val="27"/>
        </w:rPr>
        <w:t>Изучите период времени, за который представлены данные.</w:t>
      </w:r>
      <w:r>
        <w:rPr>
          <w:color w:val="000000"/>
          <w:sz w:val="27"/>
        </w:rPr>
        <w:t xml:space="preserve"> Проверьте, можно ли проследить влияние сезонности на данные.</w:t>
      </w:r>
    </w:p>
    <w:p w14:paraId="3DBE377E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  <w:rPr>
          <w:color w:val="000000"/>
          <w:sz w:val="27"/>
          <w:szCs w:val="27"/>
        </w:rPr>
      </w:pPr>
      <w:r>
        <w:rPr>
          <w:color w:val="000000"/>
          <w:sz w:val="27"/>
        </w:rPr>
        <w:t xml:space="preserve">При изучении данных фиксируйте возможные ошибки и другие особенности, на которые стоит обратить внимание при анализе. Это поможет избежать ошибок при построении дашборда и последующем анализе данных в Python. Во время знакомства с данными уделите большее внимание таблицам </w:t>
      </w:r>
      <w:r>
        <w:rPr>
          <w:color w:val="000000"/>
          <w:sz w:val="22"/>
        </w:rPr>
        <w:t>purchases</w:t>
      </w:r>
      <w:r>
        <w:rPr>
          <w:color w:val="000000"/>
          <w:sz w:val="27"/>
        </w:rPr>
        <w:t xml:space="preserve"> и </w:t>
      </w:r>
      <w:r>
        <w:rPr>
          <w:color w:val="000000"/>
          <w:sz w:val="22"/>
        </w:rPr>
        <w:t>events</w:t>
      </w:r>
      <w:r>
        <w:rPr>
          <w:color w:val="000000"/>
          <w:sz w:val="27"/>
        </w:rPr>
        <w:t xml:space="preserve"> — они содержат ключевую информацию о бронировании билетов, типах мероприятий и выручке сервиса с бронирования билетов.</w:t>
      </w:r>
    </w:p>
    <w:p w14:paraId="4563C154" w14:textId="77777777" w:rsidR="00D664F3" w:rsidRDefault="00D66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</w:p>
    <w:p w14:paraId="1EFC8437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80"/>
      </w:pPr>
      <w:r>
        <w:rPr>
          <w:color w:val="000000"/>
          <w:sz w:val="27"/>
        </w:rPr>
        <w:t>Вы познакомились с данными и выявили несколько важных особенностей:</w:t>
      </w:r>
    </w:p>
    <w:p w14:paraId="5868FD82" w14:textId="77777777" w:rsidR="00D664F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Выбросы в данных о выручке.</w:t>
      </w:r>
      <w:r>
        <w:rPr>
          <w:color w:val="000000"/>
          <w:sz w:val="27"/>
        </w:rPr>
        <w:t xml:space="preserve"> Зафиксированы высокие значения, которые могут повлиять на статистический анализ выручки с заказа.</w:t>
      </w:r>
    </w:p>
    <w:p w14:paraId="4ED241A9" w14:textId="77777777" w:rsidR="00D664F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Разные валюты.</w:t>
      </w:r>
      <w:r>
        <w:rPr>
          <w:color w:val="000000"/>
          <w:sz w:val="27"/>
        </w:rPr>
        <w:t xml:space="preserve"> Выручка представлена в российских рублях и казахстанских тенге, что необходимо учитывать при расчётах и построении дашборда.</w:t>
      </w:r>
    </w:p>
    <w:p w14:paraId="732DDDA3" w14:textId="77777777" w:rsidR="00D664F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Количество значений в категориальных данных.</w:t>
      </w:r>
      <w:r>
        <w:rPr>
          <w:color w:val="000000"/>
          <w:sz w:val="27"/>
        </w:rPr>
        <w:t xml:space="preserve"> Некоторые категории, такие как платформы, устройства и типы событий, содержат мало уникальных значений, а другие, как города, наоборот, представлены большим количеством значений. В первом случае можно изучить распределение выручки между категориями, </w:t>
      </w:r>
      <w:r>
        <w:rPr>
          <w:color w:val="000000"/>
          <w:sz w:val="27"/>
        </w:rPr>
        <w:lastRenderedPageBreak/>
        <w:t>а во втором — провести анализ топ-сегментов или использовать более крупную классификацию.</w:t>
      </w:r>
    </w:p>
    <w:p w14:paraId="419CAFF9" w14:textId="77777777" w:rsidR="00D664F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color w:val="000000"/>
          <w:sz w:val="27"/>
        </w:rPr>
        <w:t>Распределение значений между категориями.</w:t>
      </w:r>
      <w:r>
        <w:rPr>
          <w:color w:val="000000"/>
          <w:sz w:val="27"/>
        </w:rPr>
        <w:t xml:space="preserve"> Обратите внимание, как представлены разные категории. Например, среди платформ видны лидеры, а также платформы с несколькими строками в базе. Такой дисбаланс следует учитывать при сравнительном анализе данных.</w:t>
      </w:r>
    </w:p>
    <w:p w14:paraId="3317C3BE" w14:textId="77777777" w:rsidR="00D664F3" w:rsidRDefault="00D66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</w:p>
    <w:p w14:paraId="31BD1329" w14:textId="77777777" w:rsidR="00D664F3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 w:line="420" w:lineRule="atLeast"/>
      </w:pPr>
      <w:r>
        <w:rPr>
          <w:b/>
          <w:color w:val="000000"/>
          <w:sz w:val="36"/>
        </w:rPr>
        <w:t>Изучаем ключевые метрики продукта</w:t>
      </w:r>
    </w:p>
    <w:p w14:paraId="3D94DC25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180"/>
      </w:pPr>
      <w:r>
        <w:rPr>
          <w:color w:val="000000"/>
          <w:sz w:val="27"/>
        </w:rPr>
        <w:t xml:space="preserve">Напомним, что коллеги из продуктового отдела просили разработать аналитический дашборд. С его помощью они хотят отслеживать динамику ключевых бизнес-показателей, анализировать популярность мероприятий и структуру выручки в разрезе категорий событий и устройств. </w:t>
      </w:r>
      <w:proofErr w:type="gramStart"/>
      <w:r>
        <w:rPr>
          <w:color w:val="000000"/>
          <w:sz w:val="27"/>
        </w:rPr>
        <w:t>Однако прежде чем</w:t>
      </w:r>
      <w:proofErr w:type="gramEnd"/>
      <w:r>
        <w:rPr>
          <w:color w:val="000000"/>
          <w:sz w:val="27"/>
        </w:rPr>
        <w:t xml:space="preserve"> приступать к созданию дашборда, разберитесь, какие метрики можно считать ключевыми, а затем найдите их значения с помощью SQL-запросов.</w:t>
      </w:r>
    </w:p>
    <w:p w14:paraId="12CE3F87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Из чего может состоять доход сервиса, аналогичного Яндекс Афише:</w:t>
      </w:r>
    </w:p>
    <w:p w14:paraId="0D67C77B" w14:textId="77777777" w:rsidR="00D664F3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Комиссия от продажи билетов.</w:t>
      </w:r>
      <w:r>
        <w:rPr>
          <w:color w:val="000000"/>
          <w:sz w:val="27"/>
        </w:rPr>
        <w:t xml:space="preserve"> Это основной источник дохода или основная часть выручки сервиса. Сервис берёт процент от суммы с каждого забронированного билета. Комиссия может зависеть от типа мероприятия, региона и условий с партнёрами.</w:t>
      </w:r>
    </w:p>
    <w:p w14:paraId="615C7E51" w14:textId="77777777" w:rsidR="00D664F3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Сервисный сбор.</w:t>
      </w:r>
      <w:r>
        <w:rPr>
          <w:color w:val="000000"/>
          <w:sz w:val="27"/>
        </w:rPr>
        <w:t xml:space="preserve"> В зависимости от условий бронирования билетов и соглашений с партнёрами сервисный сбор может включаться в стоимость билета. Как правило, сервисный сбор берётся за обработку заказа, например за возможность вернуть билет, подключить уведомления и так далее. Сервисный сбор также может составлять определённую часть дохода сервиса и включаться в выручку компании.</w:t>
      </w:r>
    </w:p>
    <w:p w14:paraId="3466D1F4" w14:textId="77777777" w:rsidR="00D664F3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Платное размещение объявлений и премиум-программы для партнёров.</w:t>
      </w:r>
      <w:r>
        <w:rPr>
          <w:color w:val="000000"/>
          <w:sz w:val="27"/>
        </w:rPr>
        <w:t xml:space="preserve"> Организаторы могут оформить дополнительный пакет услуг: продвижение объявлений в выдаче, расширенное описание мероприятий или дополнительная аналитика.</w:t>
      </w:r>
    </w:p>
    <w:p w14:paraId="67914006" w14:textId="77777777" w:rsidR="00D664F3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color w:val="000000"/>
          <w:sz w:val="27"/>
        </w:rPr>
        <w:t>Партнёрские программы и реклама.</w:t>
      </w:r>
      <w:r>
        <w:rPr>
          <w:color w:val="000000"/>
          <w:sz w:val="27"/>
        </w:rPr>
        <w:t xml:space="preserve"> Сервис может получать доход от сотрудничества с другими компаниями, платёжными площадками, а также от размещения рекламных материалов.</w:t>
      </w:r>
    </w:p>
    <w:p w14:paraId="4A5223D6" w14:textId="77777777" w:rsidR="00D664F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lastRenderedPageBreak/>
        <w:t>Таким образом, в структуре дохода сервиса можно выделить две категории выручки: ту, которую получают за счёт комиссии от продажи билетов и сервисного сбора, а также дополнительную выручку за счёт платного размещения объявлений, рекламы и партнёрских программ.</w:t>
      </w:r>
    </w:p>
    <w:p w14:paraId="3E6EF989" w14:textId="3BCA41A7" w:rsidR="00D664F3" w:rsidRPr="000126D0" w:rsidRDefault="00000000" w:rsidP="00012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0"/>
      </w:pPr>
      <w:r>
        <w:rPr>
          <w:color w:val="000000"/>
          <w:sz w:val="27"/>
        </w:rPr>
        <w:t>В вашем распоряжении есть данные только о выручке с продажи или бронирования билетов — поле revenue. Сюда входит и комиссия от продажи, и сервисный сбор. Выручка сервиса является одним из главных показателей, который показывает эффективность продукта.</w:t>
      </w:r>
    </w:p>
    <w:p w14:paraId="4267E49F" w14:textId="77777777" w:rsidR="00D664F3" w:rsidRDefault="00D664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</w:p>
    <w:p w14:paraId="26BA7829" w14:textId="77777777" w:rsidR="00D664F3" w:rsidRDefault="00D664F3"/>
    <w:sectPr w:rsidR="00D664F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981B7" w14:textId="77777777" w:rsidR="00C27721" w:rsidRDefault="00C27721">
      <w:pPr>
        <w:spacing w:after="0" w:line="240" w:lineRule="auto"/>
      </w:pPr>
      <w:r>
        <w:separator/>
      </w:r>
    </w:p>
  </w:endnote>
  <w:endnote w:type="continuationSeparator" w:id="0">
    <w:p w14:paraId="4171C1E8" w14:textId="77777777" w:rsidR="00C27721" w:rsidRDefault="00C2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D8EE7" w14:textId="77777777" w:rsidR="00C27721" w:rsidRDefault="00C27721">
      <w:pPr>
        <w:spacing w:after="0" w:line="240" w:lineRule="auto"/>
      </w:pPr>
      <w:r>
        <w:separator/>
      </w:r>
    </w:p>
  </w:footnote>
  <w:footnote w:type="continuationSeparator" w:id="0">
    <w:p w14:paraId="54D14F53" w14:textId="77777777" w:rsidR="00C27721" w:rsidRDefault="00C2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203"/>
    <w:multiLevelType w:val="hybridMultilevel"/>
    <w:tmpl w:val="6AFA6396"/>
    <w:lvl w:ilvl="0" w:tplc="C64CF9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0A3E5EA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8C1ECB0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76005A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D59AF36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8FEA6B4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39BEBE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A7B68E2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68DE964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1" w15:restartNumberingAfterBreak="0">
    <w:nsid w:val="12AD1A25"/>
    <w:multiLevelType w:val="hybridMultilevel"/>
    <w:tmpl w:val="85A0C4F0"/>
    <w:lvl w:ilvl="0" w:tplc="B06812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9D1E32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92AEA52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37AE77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1F4A9D2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80EE8BA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E5708B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687CBF2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DB20FF0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2" w15:restartNumberingAfterBreak="0">
    <w:nsid w:val="3FB00562"/>
    <w:multiLevelType w:val="hybridMultilevel"/>
    <w:tmpl w:val="3ACE69C8"/>
    <w:lvl w:ilvl="0" w:tplc="793688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83F8208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B292029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0E90F4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50345F6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C51AF16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8CFE71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BAB8B7D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51A2156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3" w15:restartNumberingAfterBreak="0">
    <w:nsid w:val="4F2D402B"/>
    <w:multiLevelType w:val="hybridMultilevel"/>
    <w:tmpl w:val="E1E0ED34"/>
    <w:lvl w:ilvl="0" w:tplc="9F9491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AABC87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263E78A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D854CE0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8F02C5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6A3CF7F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5BD20D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A1E09A9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C9ECE9F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4" w15:restartNumberingAfterBreak="0">
    <w:nsid w:val="5ADD07F8"/>
    <w:multiLevelType w:val="hybridMultilevel"/>
    <w:tmpl w:val="D3CCDB40"/>
    <w:lvl w:ilvl="0" w:tplc="E7FE78E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674C6DC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C3F41D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4C20FE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A47839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013A5AC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F98E7B7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2B6C2B7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7E0E7B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5" w15:restartNumberingAfterBreak="0">
    <w:nsid w:val="73060597"/>
    <w:multiLevelType w:val="hybridMultilevel"/>
    <w:tmpl w:val="4D449166"/>
    <w:lvl w:ilvl="0" w:tplc="7FEE3BF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48A8A4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C0643FB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3DA428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2814ED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AD64898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D03414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24F6609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F764506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6" w15:restartNumberingAfterBreak="0">
    <w:nsid w:val="76921EBB"/>
    <w:multiLevelType w:val="hybridMultilevel"/>
    <w:tmpl w:val="2E8E7BD4"/>
    <w:lvl w:ilvl="0" w:tplc="D92E434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7DCA10E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5E3A3FE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6F300E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2BDCDF3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BDE8FC0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76F2BD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91DA02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F7F2B05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abstractNum w:abstractNumId="7" w15:restartNumberingAfterBreak="0">
    <w:nsid w:val="7BA35FD2"/>
    <w:multiLevelType w:val="hybridMultilevel"/>
    <w:tmpl w:val="966A0F8C"/>
    <w:lvl w:ilvl="0" w:tplc="DF2884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D646CC2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D2B887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EC5E9A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40184F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5D68D81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A10E17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2222EB5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4EDE33C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8" w15:restartNumberingAfterBreak="0">
    <w:nsid w:val="7F4D7368"/>
    <w:multiLevelType w:val="hybridMultilevel"/>
    <w:tmpl w:val="474A5A36"/>
    <w:lvl w:ilvl="0" w:tplc="1B54AD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1" w:tplc="A72E14F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2" w:tplc="1784A5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3" w:tplc="00389B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4" w:tplc="E018B5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5" w:tplc="6E98376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6" w:tplc="EB2A48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7" w:tplc="C750DD6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  <w:lvl w:ilvl="8" w:tplc="874849B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  <w:highlight w:val="none"/>
      </w:rPr>
    </w:lvl>
  </w:abstractNum>
  <w:num w:numId="1" w16cid:durableId="2056270867">
    <w:abstractNumId w:val="3"/>
  </w:num>
  <w:num w:numId="2" w16cid:durableId="978923223">
    <w:abstractNumId w:val="6"/>
  </w:num>
  <w:num w:numId="3" w16cid:durableId="1948612008">
    <w:abstractNumId w:val="5"/>
  </w:num>
  <w:num w:numId="4" w16cid:durableId="2029990596">
    <w:abstractNumId w:val="8"/>
  </w:num>
  <w:num w:numId="5" w16cid:durableId="1593124499">
    <w:abstractNumId w:val="1"/>
  </w:num>
  <w:num w:numId="6" w16cid:durableId="2107380417">
    <w:abstractNumId w:val="0"/>
  </w:num>
  <w:num w:numId="7" w16cid:durableId="230971038">
    <w:abstractNumId w:val="2"/>
  </w:num>
  <w:num w:numId="8" w16cid:durableId="1238899955">
    <w:abstractNumId w:val="4"/>
  </w:num>
  <w:num w:numId="9" w16cid:durableId="93023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F3"/>
    <w:rsid w:val="000126D0"/>
    <w:rsid w:val="002176B7"/>
    <w:rsid w:val="0058486B"/>
    <w:rsid w:val="00C27721"/>
    <w:rsid w:val="00D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2120"/>
  <w15:docId w15:val="{84792621-8D6B-4FA6-88CB-82B2A6D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2025-06-26T09:03:00Z</dcterms:created>
  <dcterms:modified xsi:type="dcterms:W3CDTF">2025-06-26T09:03:00Z</dcterms:modified>
</cp:coreProperties>
</file>