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sz w:val="26"/>
        </w:rPr>
        <w:t>Lê Minh Khánh – SE205302</w:t>
      </w:r>
    </w:p>
    <w:p>
      <w:pPr>
        <w:spacing w:after="160"/>
      </w:pPr>
      <w:r>
        <w:rPr>
          <w:b/>
          <w:sz w:val="24"/>
        </w:rPr>
        <w:t>I choose Task-Facilitating roles.</w:t>
      </w:r>
    </w:p>
    <w:p>
      <w:pPr>
        <w:spacing w:after="160"/>
      </w:pPr>
      <w:r>
        <w:rPr>
          <w:b/>
          <w:sz w:val="24"/>
        </w:rPr>
        <w:t>Reason:</w:t>
      </w:r>
    </w:p>
    <w:p>
      <w:pPr>
        <w:pStyle w:val="ListBullet"/>
        <w:spacing w:after="200" w:line="300" w:lineRule="auto"/>
      </w:pPr>
      <w:r>
        <w:rPr>
          <w:b/>
        </w:rPr>
        <w:t xml:space="preserve">Specific Roles in Action: </w:t>
      </w:r>
      <w:r>
        <w:t>As a proactive team member and leader, I naturally gravitate toward structured organization, goal clarity, and disciplined execution. Specifically, Direction Giving and Information Seeking allow me to establish clear objectives from the outset, clarify project expectations, and ensure our group collects the right data before taking action. Throughout our project lifecycle, Monitoring and Urging help me keep track of member progress, enforce internal milestones, and ensure we complete all deliverables ahead of official deadlines. Furthermore, Reality Testing and Enforcing are essential because they ensure our project proposals remain practical, feasible within our available time and budget, and tightly focused on the core topic without getting off track.</w:t>
      </w:r>
    </w:p>
    <w:p>
      <w:pPr>
        <w:pStyle w:val="ListBullet"/>
        <w:spacing w:after="240" w:line="300" w:lineRule="auto"/>
      </w:pPr>
      <w:r>
        <w:rPr>
          <w:b/>
        </w:rPr>
        <w:t xml:space="preserve">Strategic Impact on the Team: </w:t>
      </w:r>
      <w:r>
        <w:t>In collaborative academic and professional projects, a strong task-facilitating orientation is vital for turning creative ideas into tangible, high-quality results. By clarifying roles, tracking accountability, and maintaining consistent follow-up, I help eliminate ambiguity, prevent last-minute rushes, and reduce the risk of misunderstandings among teammates. Overall, embracing Task-Facilitating roles enables me to contribute through structured problem-solving, transparent communication, and reliable project governance, empowering the team to work efficiently and deliver exceptional outcomes on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