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A4DD9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</w:rPr>
      </w:pPr>
      <w:r>
        <w:rPr>
          <w:rFonts w:hint="eastAsia" w:ascii="方正小标宋简体" w:hAnsi="方正小标宋简体" w:eastAsia="方正小标宋简体" w:cs="方正小标宋简体"/>
        </w:rPr>
        <w:t>开发资源对接清单</w:t>
      </w:r>
    </w:p>
    <w:p w14:paraId="7B70F6B8">
      <w:pPr>
        <w:pStyle w:val="2"/>
        <w:bidi w:val="0"/>
        <w:jc w:val="center"/>
        <w:rPr>
          <w:rFonts w:hint="eastAsia" w:ascii="方正小标宋简体" w:hAnsi="方正小标宋简体" w:eastAsia="方正小标宋简体" w:cs="方正小标宋简体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甲方：开关厂  乙方：常熟电信</w:t>
      </w:r>
      <w:r>
        <w:rPr>
          <w:rFonts w:hint="eastAsia" w:ascii="方正小标宋简体" w:hAnsi="方正小标宋简体" w:eastAsia="方正小标宋简体" w:cs="方正小标宋简体"/>
          <w:lang w:eastAsia="zh-CN"/>
        </w:rPr>
        <w:t>）</w:t>
      </w:r>
    </w:p>
    <w:p w14:paraId="1FCDE724">
      <w:pPr>
        <w:jc w:val="right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黄色底纹部分的资源或接口需由甲方提供</w:t>
      </w:r>
      <w:r>
        <w:rPr>
          <w:rFonts w:hint="eastAsia"/>
          <w:b/>
          <w:bCs/>
          <w:highlight w:val="yellow"/>
          <w:lang w:val="en-US" w:eastAsia="zh-CN"/>
        </w:rPr>
        <w:t>）</w:t>
      </w:r>
    </w:p>
    <w:p w14:paraId="7B29F108">
      <w:pPr>
        <w:pStyle w:val="3"/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一、数据采集与存储对接项</w:t>
      </w:r>
      <w:bookmarkStart w:id="0" w:name="_GoBack"/>
      <w:bookmarkEnd w:id="0"/>
    </w:p>
    <w:p w14:paraId="41684240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 共用数据库对接方案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由甲方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</w:rPr>
        <w:t>明确库权限、读写规则、访问账号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2B37A520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 数据采集粒度：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分钟级，单次最长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保留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90天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5A2A6B12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3. 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甲方需提供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</w:rPr>
        <w:t>每日数据采集量上限与扩容规则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302B5C69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 双端存储机制（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  <w:lang w:val="en-US" w:eastAsia="zh-CN"/>
        </w:rPr>
        <w:t>双方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</w:rPr>
        <w:t>各存一份</w:t>
      </w:r>
      <w:r>
        <w:rPr>
          <w:rFonts w:hint="eastAsia" w:ascii="仿宋_GB2312" w:hAnsi="仿宋_GB2312" w:eastAsia="仿宋_GB2312" w:cs="仿宋_GB2312"/>
          <w:sz w:val="28"/>
          <w:szCs w:val="28"/>
        </w:rPr>
        <w:t>），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避免单库故障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377C2015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 业务库选型：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MySQL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702CE961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6. 数据保存策略：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近3年数据归档存储，明确归档规则与存储介质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37E2DDF5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7. 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电信</w:t>
      </w:r>
      <w:r>
        <w:rPr>
          <w:rFonts w:hint="eastAsia" w:ascii="仿宋_GB2312" w:hAnsi="仿宋_GB2312" w:eastAsia="仿宋_GB2312" w:cs="仿宋_GB2312"/>
          <w:sz w:val="28"/>
          <w:szCs w:val="28"/>
        </w:rPr>
        <w:t>提供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服务器相关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策略支持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31F2C93F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</w:p>
    <w:p w14:paraId="59DD8DEE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二、数据传输与通讯对接项</w:t>
      </w:r>
    </w:p>
    <w:p w14:paraId="2AED1EF0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 网络环境：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</w:rPr>
        <w:t>同一内网，支持有线/无线接入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237CF68C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 数据传输协议：采用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HTTP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3BBB2ACD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. 甲方提供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</w:rPr>
        <w:t>内网接入、端口开放、防火墙策略配置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u w:val="single"/>
          <w:lang w:eastAsia="zh-CN"/>
        </w:rPr>
        <w:t>；</w:t>
      </w:r>
    </w:p>
    <w:p w14:paraId="52F61632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</w:rPr>
        <w:t>. 乙方负责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传输稳定性测试与异常处理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3E975D4D">
      <w:pPr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</w:p>
    <w:p w14:paraId="1114003E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三、数据校验与分析对接项</w:t>
      </w:r>
    </w:p>
    <w:p w14:paraId="0D584D60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 明确分工：乙方负责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数据滤波、脏数据处理</w:t>
      </w:r>
      <w:r>
        <w:rPr>
          <w:rFonts w:hint="eastAsia" w:ascii="仿宋_GB2312" w:hAnsi="仿宋_GB2312" w:eastAsia="仿宋_GB2312" w:cs="仿宋_GB2312"/>
          <w:sz w:val="28"/>
          <w:szCs w:val="28"/>
        </w:rPr>
        <w:t>；甲方存储机器原始数据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41C78B85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 确认异常告警规则：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设备偏差告警、趋势分析逻辑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6DCA6038">
      <w:pPr>
        <w:spacing w:line="240" w:lineRule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 确认数据交互模式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</w:rPr>
        <w:t>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</w:rPr>
        <w:t>甲方主动查询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暂时不进行主动推送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；</w:t>
      </w:r>
    </w:p>
    <w:p w14:paraId="441680CA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 乙方提供数据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u w:val="single"/>
        </w:rPr>
        <w:t>分析接口、查询权限、数据导出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17A20A7F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</w:p>
    <w:p w14:paraId="144A3443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四、模型部署与开发资源对接项</w:t>
      </w:r>
    </w:p>
    <w:p w14:paraId="1E0334E1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1. 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确认服务器配置</w:t>
      </w:r>
      <w:r>
        <w:rPr>
          <w:rFonts w:hint="eastAsia" w:ascii="仿宋_GB2312" w:hAnsi="仿宋_GB2312" w:eastAsia="仿宋_GB2312" w:cs="仿宋_GB2312"/>
          <w:sz w:val="28"/>
          <w:szCs w:val="28"/>
        </w:rPr>
        <w:t>：</w:t>
      </w:r>
    </w:p>
    <w:p w14:paraId="57A32546">
      <w:pPr>
        <w:spacing w:line="240" w:lineRule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最低需求：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lang w:val="en-US" w:eastAsia="zh-CN"/>
        </w:rPr>
        <w:t>1台独立应用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</w:rPr>
        <w:t>服务器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lang w:val="en-US" w:eastAsia="zh-CN"/>
        </w:rPr>
        <w:t>+1台独立大模型部署服务器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；</w:t>
      </w:r>
    </w:p>
    <w:p w14:paraId="53479E37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 可用GPU资源：4090显卡共7张，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  <w:lang w:val="en-US" w:eastAsia="zh-CN"/>
        </w:rPr>
        <w:t>具体算力分配待甲方后续协调确认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52A7B67F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 开发环境：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开发阶段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eastAsia="zh-CN"/>
        </w:rPr>
        <w:t>在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公网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进行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模型调试，上线后切回内网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29040DDC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 部署方式：可使用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现有设备</w:t>
      </w:r>
      <w:r>
        <w:rPr>
          <w:rFonts w:hint="eastAsia" w:ascii="仿宋_GB2312" w:hAnsi="仿宋_GB2312" w:eastAsia="仿宋_GB2312" w:cs="仿宋_GB2312"/>
          <w:sz w:val="28"/>
          <w:szCs w:val="28"/>
        </w:rPr>
        <w:t>/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新建虚拟机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276F57E5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5. 模型方案：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电信部署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大模型网关统一入口、权限、用量、并发控制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489180C4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6. 乙方负责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模型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部署调试、网络配置、环境搭建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338D21A0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7. 甲方提供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</w:rPr>
        <w:t>模型需求、业务逻辑、调试配合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47387C03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五、设备管理与维护对接项</w:t>
      </w:r>
    </w:p>
    <w:p w14:paraId="2AE3FF0F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 甲方提供：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</w:rPr>
        <w:t>所有设备气缸位置UID编号规则/编号表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  <w:lang w:val="en-US" w:eastAsia="zh-CN"/>
        </w:rPr>
        <w:t>建议使用UUID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68D195DD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2. 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甲方完成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  <w:lang w:val="en-US" w:eastAsia="zh-CN"/>
        </w:rPr>
        <w:t>数据库字段新增，提供近1-2月的历史数据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16A5C046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28"/>
          <w:szCs w:val="28"/>
        </w:rPr>
        <w:t>. 甲方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highlight w:val="yellow"/>
          <w:u w:val="single"/>
        </w:rPr>
        <w:t>配合设备信息录入、点位核对、设备ID关联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6FD92909">
      <w:pPr>
        <w:spacing w:line="240" w:lineRule="auto"/>
        <w:rPr>
          <w:rFonts w:hint="eastAsia" w:ascii="仿宋_GB2312" w:hAnsi="仿宋_GB2312" w:eastAsia="仿宋_GB2312" w:cs="仿宋_GB2312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kern w:val="2"/>
          <w:sz w:val="28"/>
          <w:szCs w:val="28"/>
          <w:lang w:val="en-US" w:eastAsia="zh-CN" w:bidi="ar-SA"/>
        </w:rPr>
        <w:t>六、项目任务分工与交付项</w:t>
      </w:r>
    </w:p>
    <w:p w14:paraId="4D79D104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1. 气缸数据标识</w:t>
      </w:r>
    </w:p>
    <w:p w14:paraId="2200E6A7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- 甲方：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</w:rPr>
        <w:t>提供设备编号、气缸动作标识、设备ID关联规则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数据库结构开发及字段新增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eastAsia="zh-CN"/>
        </w:rPr>
        <w:t>；</w:t>
      </w:r>
    </w:p>
    <w:p w14:paraId="1C15E266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- 乙方：完成数据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对接存储分析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764AB2EA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 样例数据交付</w:t>
      </w:r>
    </w:p>
    <w:p w14:paraId="355E2784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- 甲方：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</w:rPr>
        <w:t>提供数据结构样例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eastAsia="zh-CN"/>
        </w:rPr>
        <w:t>；</w:t>
      </w:r>
    </w:p>
    <w:p w14:paraId="7E038FC2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- 乙方：按样例完成下载、注册、开发适配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09A416A4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 服务器部署分工</w:t>
      </w:r>
    </w:p>
    <w:p w14:paraId="3CEC3DD9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- 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甲方需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</w:rPr>
        <w:t>与无锡方确认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服务器资源分配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eastAsia="zh-CN"/>
        </w:rPr>
        <w:t>；</w:t>
      </w:r>
    </w:p>
    <w:p w14:paraId="1F713077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- 乙方：如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甲方有需要</w:t>
      </w:r>
      <w:r>
        <w:rPr>
          <w:rFonts w:hint="eastAsia" w:ascii="仿宋_GB2312" w:hAnsi="仿宋_GB2312" w:eastAsia="仿宋_GB2312" w:cs="仿宋_GB2312"/>
          <w:sz w:val="28"/>
          <w:szCs w:val="28"/>
        </w:rPr>
        <w:t>，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由乙方安排人员提供技术支持，配合实施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203D5366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 数据核对交付</w:t>
      </w:r>
    </w:p>
    <w:p w14:paraId="28B36F72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- 甲方：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</w:rPr>
        <w:t>整理完整设备气缸位置名称表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val="en-US" w:eastAsia="zh-CN"/>
        </w:rPr>
        <w:t>及历史数据表</w:t>
      </w:r>
      <w:r>
        <w:rPr>
          <w:rFonts w:hint="eastAsia" w:ascii="仿宋_GB2312" w:hAnsi="仿宋_GB2312" w:eastAsia="仿宋_GB2312" w:cs="仿宋_GB2312"/>
          <w:sz w:val="28"/>
          <w:szCs w:val="28"/>
          <w:highlight w:val="yellow"/>
          <w:lang w:eastAsia="zh-CN"/>
        </w:rPr>
        <w:t>；</w:t>
      </w:r>
    </w:p>
    <w:p w14:paraId="31EB0859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- 甲乙双方：共同核对现有数据并确认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21927869">
      <w:pPr>
        <w:pStyle w:val="3"/>
        <w:bidi w:val="0"/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七、项目时间计划（双方同步）</w:t>
      </w:r>
    </w:p>
    <w:p w14:paraId="499E49B6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1. 第一阶段：数据收集（无历史数据）2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-3</w:t>
      </w:r>
      <w:r>
        <w:rPr>
          <w:rFonts w:hint="eastAsia" w:ascii="仿宋_GB2312" w:hAnsi="仿宋_GB2312" w:eastAsia="仿宋_GB2312" w:cs="仿宋_GB2312"/>
          <w:sz w:val="28"/>
          <w:szCs w:val="28"/>
        </w:rPr>
        <w:t>个月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0C03E5CD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 第二阶段：功能开发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调试8</w:t>
      </w:r>
      <w:r>
        <w:rPr>
          <w:rFonts w:hint="eastAsia" w:ascii="仿宋_GB2312" w:hAnsi="仿宋_GB2312" w:eastAsia="仿宋_GB2312" w:cs="仿宋_GB2312"/>
          <w:sz w:val="28"/>
          <w:szCs w:val="28"/>
        </w:rPr>
        <w:t>周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69835C04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3. 系统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调试运行</w:t>
      </w:r>
      <w:r>
        <w:rPr>
          <w:rFonts w:hint="eastAsia" w:ascii="仿宋_GB2312" w:hAnsi="仿宋_GB2312" w:eastAsia="仿宋_GB2312" w:cs="仿宋_GB2312"/>
          <w:sz w:val="28"/>
          <w:szCs w:val="28"/>
        </w:rPr>
        <w:t>上线：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</w:rPr>
        <w:t>周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；</w:t>
      </w:r>
    </w:p>
    <w:p w14:paraId="314C4328">
      <w:pPr>
        <w:spacing w:line="240" w:lineRule="auto"/>
        <w:rPr>
          <w:rFonts w:hint="eastAsia" w:ascii="仿宋_GB2312" w:hAnsi="仿宋_GB2312" w:eastAsia="仿宋_GB2312" w:cs="仿宋_GB2312"/>
          <w:b/>
          <w:bCs/>
          <w:sz w:val="28"/>
          <w:szCs w:val="28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4. 进度调整：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u w:val="none"/>
        </w:rPr>
        <w:t>根据实际开发情况同步变更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u w:val="none"/>
          <w:lang w:eastAsia="zh-CN"/>
        </w:rPr>
        <w:t>；</w:t>
      </w:r>
    </w:p>
    <w:p w14:paraId="3EF5BE15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0D38849C">
      <w:pPr>
        <w:spacing w:line="240" w:lineRule="auto"/>
        <w:rPr>
          <w:rFonts w:hint="default" w:ascii="仿宋_GB2312" w:hAnsi="仿宋_GB2312" w:eastAsia="仿宋_GB2312" w:cs="仿宋_GB2312"/>
          <w:sz w:val="28"/>
          <w:szCs w:val="28"/>
          <w:lang w:val="en-US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八、</w:t>
      </w:r>
      <w:r>
        <w:rPr>
          <w:rFonts w:hint="eastAsia" w:ascii="仿宋_GB2312" w:hAnsi="仿宋_GB2312" w:eastAsia="仿宋_GB2312" w:cs="仿宋_GB2312"/>
          <w:b/>
          <w:sz w:val="28"/>
          <w:szCs w:val="28"/>
          <w:lang w:val="en-US" w:eastAsia="zh-CN"/>
        </w:rPr>
        <w:t>总计对接清单</w:t>
      </w:r>
    </w:p>
    <w:p w14:paraId="63B420CC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1.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数据库权限与存储方案</w:t>
      </w:r>
    </w:p>
    <w:p w14:paraId="20692553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2.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服务器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>配置清单及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资源分配</w:t>
      </w:r>
    </w:p>
    <w:p w14:paraId="1C7B4BC8">
      <w:pPr>
        <w:spacing w:line="240" w:lineRule="auto"/>
        <w:rPr>
          <w:rFonts w:hint="default" w:ascii="仿宋_GB2312" w:hAnsi="仿宋_GB2312" w:eastAsia="仿宋_GB2312" w:cs="仿宋_GB2312"/>
          <w:sz w:val="28"/>
          <w:szCs w:val="28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3. 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设备数据样例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>及历史数据</w:t>
      </w:r>
    </w:p>
    <w:p w14:paraId="77506603">
      <w:pPr>
        <w:spacing w:line="240" w:lineRule="auto"/>
        <w:rPr>
          <w:rFonts w:hint="default" w:ascii="仿宋_GB2312" w:hAnsi="仿宋_GB2312" w:eastAsia="仿宋_GB2312" w:cs="仿宋_GB2312"/>
          <w:sz w:val="28"/>
          <w:szCs w:val="28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4. 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数据采集粒度与传输方式</w:t>
      </w:r>
    </w:p>
    <w:p w14:paraId="1D7DC452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.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分工边界与交付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>清单</w:t>
      </w:r>
    </w:p>
    <w:p w14:paraId="35FCD30C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.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网络拓扑图</w:t>
      </w:r>
    </w:p>
    <w:p w14:paraId="203C0A83">
      <w:pPr>
        <w:spacing w:line="240" w:lineRule="auto"/>
        <w:rPr>
          <w:rFonts w:hint="eastAsia" w:ascii="仿宋_GB2312" w:hAnsi="仿宋_GB2312" w:eastAsia="仿宋_GB2312" w:cs="仿宋_GB2312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>.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  <w:lang w:val="en-US" w:eastAsia="zh-CN"/>
        </w:rPr>
        <w:t xml:space="preserve"> 项目周期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C20B4F"/>
    <w:rsid w:val="182160C0"/>
    <w:rsid w:val="1F8D21E7"/>
    <w:rsid w:val="2D1A5727"/>
    <w:rsid w:val="34FA47FA"/>
    <w:rsid w:val="379A1E45"/>
    <w:rsid w:val="3AC20B4F"/>
    <w:rsid w:val="45442C68"/>
    <w:rsid w:val="4650276C"/>
    <w:rsid w:val="47B32084"/>
    <w:rsid w:val="4D4D1254"/>
    <w:rsid w:val="555C7B9D"/>
    <w:rsid w:val="5C62639E"/>
    <w:rsid w:val="62A35132"/>
    <w:rsid w:val="7FD9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1056</Words>
  <Characters>1122</Characters>
  <Lines>0</Lines>
  <Paragraphs>0</Paragraphs>
  <TotalTime>1</TotalTime>
  <ScaleCrop>false</ScaleCrop>
  <LinksUpToDate>false</LinksUpToDate>
  <CharactersWithSpaces>1173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2026-03-14T04:18:00Z</dcterms:created>
  <dc:creator>18791</dc:creator>
  <cp:lastModifiedBy>18791</cp:lastModifiedBy>
  <dcterms:modified xsi:type="dcterms:W3CDTF">2026-03-14T05:35:11Z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3EE056AEDA534D89A8FA51BDB031AD33_11</vt:lpwstr>
  </property>
  <property fmtid="{D5CDD505-2E9C-101B-9397-08002B2CF9AE}" pid="4" name="KSOTemplateDocerSaveRecord">
    <vt:lpwstr>eyJoZGlkIjoiMTYyYmQ5NDBiM2M5MmE4ZDAzZWM2OWUyYWE4NTY4MWMiLCJ1c2VySWQiOiIxNzQxMTQ4OTIwIn0=</vt:lpwstr>
  </property>
</Properties>
</file>