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EB0E21" w14:paraId="401A3D11" w14:textId="77777777">
        <w:trPr>
          <w:trHeight w:val="551"/>
        </w:trPr>
        <w:tc>
          <w:tcPr>
            <w:tcW w:w="7146" w:type="dxa"/>
            <w:vMerge w:val="restart"/>
          </w:tcPr>
          <w:p w14:paraId="57BD5103" w14:textId="77777777" w:rsidR="00EB0E21" w:rsidRDefault="00EB0E21">
            <w:pPr>
              <w:pStyle w:val="TableParagraph"/>
              <w:spacing w:before="156"/>
              <w:jc w:val="left"/>
              <w:rPr>
                <w:sz w:val="24"/>
              </w:rPr>
            </w:pPr>
          </w:p>
          <w:p w14:paraId="14D9BFC7" w14:textId="77777777" w:rsidR="00EB0E21" w:rsidRDefault="00B20DFD">
            <w:pPr>
              <w:pStyle w:val="TableParagraph"/>
              <w:tabs>
                <w:tab w:val="left" w:pos="2652"/>
              </w:tabs>
              <w:ind w:left="374"/>
              <w:jc w:val="left"/>
              <w:rPr>
                <w:b/>
                <w:sz w:val="24"/>
              </w:rPr>
            </w:pPr>
            <w:r>
              <w:rPr>
                <w:noProof/>
                <w:position w:val="-18"/>
              </w:rPr>
              <w:drawing>
                <wp:inline distT="0" distB="0" distL="0" distR="0" wp14:anchorId="1A15F0F9" wp14:editId="56CA3EA5">
                  <wp:extent cx="1296034" cy="39299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009EE70D" w14:textId="77777777" w:rsidR="00EB0E21" w:rsidRDefault="00B20DFD">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6B128236" w14:textId="77777777" w:rsidR="00EB0E21" w:rsidRDefault="00B20DFD">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EB0E21" w14:paraId="2FDBCF3C" w14:textId="77777777">
        <w:trPr>
          <w:trHeight w:val="400"/>
        </w:trPr>
        <w:tc>
          <w:tcPr>
            <w:tcW w:w="7146" w:type="dxa"/>
            <w:vMerge/>
            <w:tcBorders>
              <w:top w:val="nil"/>
            </w:tcBorders>
          </w:tcPr>
          <w:p w14:paraId="49A58653" w14:textId="77777777" w:rsidR="00EB0E21" w:rsidRDefault="00EB0E21">
            <w:pPr>
              <w:rPr>
                <w:sz w:val="2"/>
                <w:szCs w:val="2"/>
              </w:rPr>
            </w:pPr>
          </w:p>
        </w:tc>
        <w:tc>
          <w:tcPr>
            <w:tcW w:w="1260" w:type="dxa"/>
          </w:tcPr>
          <w:p w14:paraId="6E1EED20" w14:textId="77777777" w:rsidR="00EB0E21" w:rsidRDefault="00B20DFD">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337BCFB3" w14:textId="77777777" w:rsidR="00EB0E21" w:rsidRDefault="00B20DFD">
            <w:pPr>
              <w:pStyle w:val="TableParagraph"/>
              <w:spacing w:before="104"/>
              <w:ind w:left="106"/>
              <w:jc w:val="left"/>
              <w:rPr>
                <w:rFonts w:ascii="Arial MT"/>
                <w:sz w:val="16"/>
              </w:rPr>
            </w:pPr>
            <w:r>
              <w:rPr>
                <w:rFonts w:ascii="Arial MT"/>
                <w:spacing w:val="-2"/>
                <w:sz w:val="16"/>
              </w:rPr>
              <w:t>2/01.02.2024</w:t>
            </w:r>
          </w:p>
        </w:tc>
      </w:tr>
      <w:tr w:rsidR="00EB0E21" w14:paraId="252DA12D" w14:textId="77777777">
        <w:trPr>
          <w:trHeight w:val="397"/>
        </w:trPr>
        <w:tc>
          <w:tcPr>
            <w:tcW w:w="7146" w:type="dxa"/>
            <w:vMerge/>
            <w:tcBorders>
              <w:top w:val="nil"/>
            </w:tcBorders>
          </w:tcPr>
          <w:p w14:paraId="1EA9F608" w14:textId="77777777" w:rsidR="00EB0E21" w:rsidRDefault="00EB0E21">
            <w:pPr>
              <w:rPr>
                <w:sz w:val="2"/>
                <w:szCs w:val="2"/>
              </w:rPr>
            </w:pPr>
          </w:p>
        </w:tc>
        <w:tc>
          <w:tcPr>
            <w:tcW w:w="1260" w:type="dxa"/>
          </w:tcPr>
          <w:p w14:paraId="79506473" w14:textId="77777777" w:rsidR="00EB0E21" w:rsidRDefault="00B20DFD">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1C2A7DED" w14:textId="77777777" w:rsidR="00EB0E21" w:rsidRDefault="00B20DFD">
            <w:pPr>
              <w:pStyle w:val="TableParagraph"/>
              <w:spacing w:before="104"/>
              <w:ind w:left="106"/>
              <w:jc w:val="left"/>
              <w:rPr>
                <w:rFonts w:ascii="Arial MT"/>
                <w:sz w:val="16"/>
              </w:rPr>
            </w:pPr>
            <w:r>
              <w:rPr>
                <w:rFonts w:ascii="Arial MT"/>
                <w:spacing w:val="-2"/>
                <w:sz w:val="16"/>
              </w:rPr>
              <w:t>0/00.00.0000</w:t>
            </w:r>
          </w:p>
        </w:tc>
      </w:tr>
    </w:tbl>
    <w:p w14:paraId="628CF80A" w14:textId="77777777" w:rsidR="00EB0E21" w:rsidRDefault="00EB0E21">
      <w:pPr>
        <w:pStyle w:val="BodyText"/>
        <w:rPr>
          <w:b w:val="0"/>
        </w:rPr>
      </w:pPr>
    </w:p>
    <w:p w14:paraId="5514766B" w14:textId="77777777" w:rsidR="00EB0E21" w:rsidRDefault="00EB0E21">
      <w:pPr>
        <w:pStyle w:val="BodyText"/>
        <w:rPr>
          <w:b w:val="0"/>
        </w:rPr>
      </w:pPr>
    </w:p>
    <w:p w14:paraId="0D0FB819" w14:textId="77777777" w:rsidR="00EB0E21" w:rsidRDefault="00EB0E21">
      <w:pPr>
        <w:pStyle w:val="BodyText"/>
        <w:rPr>
          <w:b w:val="0"/>
        </w:rPr>
      </w:pPr>
    </w:p>
    <w:p w14:paraId="2F1646AA" w14:textId="77777777" w:rsidR="00EB0E21" w:rsidRDefault="00EB0E21">
      <w:pPr>
        <w:pStyle w:val="BodyText"/>
        <w:spacing w:before="35"/>
        <w:rPr>
          <w:b w:val="0"/>
        </w:rPr>
      </w:pPr>
    </w:p>
    <w:p w14:paraId="04A1A85A" w14:textId="77777777" w:rsidR="00EB0E21" w:rsidRPr="002A01E6" w:rsidRDefault="00B20DFD">
      <w:pPr>
        <w:pStyle w:val="ListParagraph"/>
        <w:numPr>
          <w:ilvl w:val="0"/>
          <w:numId w:val="1"/>
        </w:numPr>
        <w:tabs>
          <w:tab w:val="left" w:pos="266"/>
        </w:tabs>
        <w:spacing w:before="1"/>
        <w:ind w:left="266" w:hanging="181"/>
        <w:rPr>
          <w:b/>
          <w:sz w:val="18"/>
        </w:rPr>
      </w:pPr>
      <w:r>
        <w:rPr>
          <w:b/>
          <w:sz w:val="18"/>
        </w:rPr>
        <w:t>Title</w:t>
      </w:r>
      <w:r>
        <w:rPr>
          <w:b/>
          <w:spacing w:val="-3"/>
          <w:sz w:val="18"/>
        </w:rPr>
        <w:t xml:space="preserve"> </w:t>
      </w:r>
      <w:r>
        <w:rPr>
          <w:b/>
          <w:sz w:val="18"/>
        </w:rPr>
        <w:t>of</w:t>
      </w:r>
      <w:r>
        <w:rPr>
          <w:b/>
          <w:spacing w:val="-1"/>
          <w:sz w:val="18"/>
        </w:rPr>
        <w:t xml:space="preserve"> </w:t>
      </w:r>
      <w:r>
        <w:rPr>
          <w:b/>
          <w:sz w:val="18"/>
        </w:rPr>
        <w:t>the</w:t>
      </w:r>
      <w:r>
        <w:rPr>
          <w:b/>
          <w:spacing w:val="-2"/>
          <w:sz w:val="18"/>
        </w:rPr>
        <w:t xml:space="preserve"> invention:</w:t>
      </w:r>
    </w:p>
    <w:p w14:paraId="06927EDD" w14:textId="38E7B6B1" w:rsidR="002A01E6" w:rsidRPr="002A01E6" w:rsidRDefault="002A01E6" w:rsidP="002A01E6">
      <w:pPr>
        <w:pStyle w:val="ListParagraph"/>
        <w:tabs>
          <w:tab w:val="left" w:pos="266"/>
        </w:tabs>
        <w:spacing w:before="1"/>
        <w:ind w:firstLine="0"/>
        <w:rPr>
          <w:bCs/>
          <w:sz w:val="18"/>
        </w:rPr>
      </w:pPr>
      <w:r w:rsidRPr="002A01E6">
        <w:rPr>
          <w:bCs/>
          <w:sz w:val="18"/>
        </w:rPr>
        <w:t>Method and System for Predicting Individualized Tumor Growth Using Hierarchical Biological Growth Dynamics (HBGD) with Cross-Cancer Representation Transfer</w:t>
      </w:r>
    </w:p>
    <w:p w14:paraId="48C427D6" w14:textId="77777777" w:rsidR="00EB0E21" w:rsidRDefault="00EB0E21">
      <w:pPr>
        <w:pStyle w:val="BodyText"/>
      </w:pPr>
    </w:p>
    <w:p w14:paraId="1B2C6842" w14:textId="77777777" w:rsidR="00EB0E21" w:rsidRDefault="00B20DFD">
      <w:pPr>
        <w:pStyle w:val="ListParagraph"/>
        <w:numPr>
          <w:ilvl w:val="0"/>
          <w:numId w:val="1"/>
        </w:numPr>
        <w:tabs>
          <w:tab w:val="left" w:pos="266"/>
        </w:tabs>
        <w:ind w:left="266" w:hanging="181"/>
        <w:rPr>
          <w:b/>
          <w:sz w:val="18"/>
        </w:rPr>
      </w:pPr>
      <w:r>
        <w:rPr>
          <w:b/>
          <w:sz w:val="18"/>
        </w:rPr>
        <w:t>Field</w:t>
      </w:r>
      <w:r>
        <w:rPr>
          <w:b/>
          <w:spacing w:val="-3"/>
          <w:sz w:val="18"/>
        </w:rPr>
        <w:t xml:space="preserve"> </w:t>
      </w:r>
      <w:r>
        <w:rPr>
          <w:b/>
          <w:sz w:val="18"/>
        </w:rPr>
        <w:t>/Area</w:t>
      </w:r>
      <w:r>
        <w:rPr>
          <w:b/>
          <w:spacing w:val="-3"/>
          <w:sz w:val="18"/>
        </w:rPr>
        <w:t xml:space="preserve"> </w:t>
      </w:r>
      <w:r>
        <w:rPr>
          <w:b/>
          <w:sz w:val="18"/>
        </w:rPr>
        <w:t>of</w:t>
      </w:r>
      <w:r>
        <w:rPr>
          <w:b/>
          <w:spacing w:val="-1"/>
          <w:sz w:val="18"/>
        </w:rPr>
        <w:t xml:space="preserve"> </w:t>
      </w:r>
      <w:r>
        <w:rPr>
          <w:b/>
          <w:spacing w:val="-2"/>
          <w:sz w:val="18"/>
        </w:rPr>
        <w:t>invention:</w:t>
      </w:r>
    </w:p>
    <w:p w14:paraId="11A8782F" w14:textId="77777777" w:rsidR="00EB0E21" w:rsidRDefault="00EB0E21">
      <w:pPr>
        <w:pStyle w:val="BodyText"/>
      </w:pPr>
    </w:p>
    <w:p w14:paraId="07174C24" w14:textId="4D2E5279" w:rsidR="00EB0E21" w:rsidRPr="002A01E6" w:rsidRDefault="002A01E6">
      <w:pPr>
        <w:pStyle w:val="BodyText"/>
        <w:rPr>
          <w:b w:val="0"/>
          <w:bCs w:val="0"/>
        </w:rPr>
      </w:pPr>
      <w:r w:rsidRPr="002A01E6">
        <w:rPr>
          <w:b w:val="0"/>
          <w:bCs w:val="0"/>
        </w:rPr>
        <w:t>Computational Oncology, Longitudinal Medical Imaging Analysis, Individualized Tumor Growth Rate Modeling, Exponential Growth Dynamics Estimation, Discrete Growth-State Classification (Markov State Transition Modeling), Cross-Cancer Representation Transfer Learning, Domain Adaptation for Medical Imaging, Multi-Modal Imaging Data Fusion (CT–MRI), RECIST-Based Tumor Trajectory Extraction, Tumor Geometry and Volumetric Estimation, Patient-Independent Predictive Validation, Machine Learning for Disease Progression Forecasting, 3D Convolutional Neural Networks for Imaging-to-Dynamics Mapping, Ordinary Differential Equation-Based Forward Prediction, Statistical Robustness and Uncertainty Quantification in Clinical ML</w:t>
      </w:r>
    </w:p>
    <w:p w14:paraId="23D0A2DF" w14:textId="77777777" w:rsidR="00EB0E21" w:rsidRDefault="00EB0E21">
      <w:pPr>
        <w:pStyle w:val="BodyText"/>
      </w:pPr>
    </w:p>
    <w:p w14:paraId="16051BC8" w14:textId="77777777" w:rsidR="00EB0E21" w:rsidRDefault="00EB0E21">
      <w:pPr>
        <w:pStyle w:val="BodyText"/>
      </w:pPr>
    </w:p>
    <w:p w14:paraId="5D07882B" w14:textId="77777777" w:rsidR="00EB0E21" w:rsidRDefault="00EB0E21">
      <w:pPr>
        <w:pStyle w:val="BodyText"/>
        <w:spacing w:before="59"/>
      </w:pPr>
    </w:p>
    <w:p w14:paraId="04FFC286" w14:textId="77777777" w:rsidR="00EB0E21" w:rsidRPr="00A504BA" w:rsidRDefault="00B20DFD">
      <w:pPr>
        <w:pStyle w:val="ListParagraph"/>
        <w:numPr>
          <w:ilvl w:val="0"/>
          <w:numId w:val="1"/>
        </w:numPr>
        <w:tabs>
          <w:tab w:val="left" w:pos="266"/>
        </w:tabs>
        <w:spacing w:before="1"/>
        <w:ind w:left="266" w:hanging="181"/>
        <w:rPr>
          <w:bCs/>
          <w:sz w:val="18"/>
        </w:rPr>
      </w:pPr>
      <w:r>
        <w:rPr>
          <w:b/>
          <w:sz w:val="18"/>
        </w:rPr>
        <w:t>Prior</w:t>
      </w:r>
      <w:r>
        <w:rPr>
          <w:b/>
          <w:spacing w:val="-4"/>
          <w:sz w:val="18"/>
        </w:rPr>
        <w:t xml:space="preserve"> </w:t>
      </w:r>
      <w:r>
        <w:rPr>
          <w:b/>
          <w:sz w:val="18"/>
        </w:rPr>
        <w:t>Patents</w:t>
      </w:r>
      <w:r>
        <w:rPr>
          <w:b/>
          <w:spacing w:val="-2"/>
          <w:sz w:val="18"/>
        </w:rPr>
        <w:t xml:space="preserve"> </w:t>
      </w:r>
      <w:r>
        <w:rPr>
          <w:b/>
          <w:sz w:val="18"/>
        </w:rPr>
        <w:t>and</w:t>
      </w:r>
      <w:r>
        <w:rPr>
          <w:b/>
          <w:spacing w:val="-4"/>
          <w:sz w:val="18"/>
        </w:rPr>
        <w:t xml:space="preserve"> </w:t>
      </w:r>
      <w:r>
        <w:rPr>
          <w:b/>
          <w:sz w:val="18"/>
        </w:rPr>
        <w:t>Publications</w:t>
      </w:r>
      <w:r>
        <w:rPr>
          <w:b/>
          <w:spacing w:val="-2"/>
          <w:sz w:val="18"/>
        </w:rPr>
        <w:t xml:space="preserve"> </w:t>
      </w:r>
      <w:r>
        <w:rPr>
          <w:b/>
          <w:sz w:val="18"/>
        </w:rPr>
        <w:t>from</w:t>
      </w:r>
      <w:r>
        <w:rPr>
          <w:b/>
          <w:spacing w:val="-6"/>
          <w:sz w:val="18"/>
        </w:rPr>
        <w:t xml:space="preserve"> </w:t>
      </w:r>
      <w:r>
        <w:rPr>
          <w:b/>
          <w:sz w:val="18"/>
        </w:rPr>
        <w:t>literature</w:t>
      </w:r>
      <w:r>
        <w:rPr>
          <w:b/>
          <w:spacing w:val="-1"/>
          <w:sz w:val="18"/>
        </w:rPr>
        <w:t xml:space="preserve"> </w:t>
      </w:r>
      <w:r>
        <w:rPr>
          <w:b/>
          <w:sz w:val="18"/>
        </w:rPr>
        <w:t>(provide a</w:t>
      </w:r>
      <w:r>
        <w:rPr>
          <w:b/>
          <w:spacing w:val="-3"/>
          <w:sz w:val="18"/>
        </w:rPr>
        <w:t xml:space="preserve"> </w:t>
      </w:r>
      <w:r>
        <w:rPr>
          <w:b/>
          <w:sz w:val="18"/>
        </w:rPr>
        <w:t>table</w:t>
      </w:r>
      <w:r>
        <w:rPr>
          <w:b/>
          <w:spacing w:val="-1"/>
          <w:sz w:val="18"/>
        </w:rPr>
        <w:t xml:space="preserve"> </w:t>
      </w:r>
      <w:r>
        <w:rPr>
          <w:b/>
          <w:sz w:val="18"/>
        </w:rPr>
        <w:t>summarizing</w:t>
      </w:r>
      <w:r>
        <w:rPr>
          <w:b/>
          <w:spacing w:val="-1"/>
          <w:sz w:val="18"/>
        </w:rPr>
        <w:t xml:space="preserve"> </w:t>
      </w:r>
      <w:r>
        <w:rPr>
          <w:b/>
          <w:sz w:val="18"/>
        </w:rPr>
        <w:t>the prior</w:t>
      </w:r>
      <w:r>
        <w:rPr>
          <w:b/>
          <w:spacing w:val="-3"/>
          <w:sz w:val="18"/>
        </w:rPr>
        <w:t xml:space="preserve"> </w:t>
      </w:r>
      <w:r>
        <w:rPr>
          <w:b/>
          <w:spacing w:val="-4"/>
          <w:sz w:val="18"/>
        </w:rPr>
        <w:t>art)</w:t>
      </w:r>
    </w:p>
    <w:p w14:paraId="4508C1B9" w14:textId="77777777" w:rsidR="00A504BA" w:rsidRPr="00A504BA" w:rsidRDefault="00A504BA" w:rsidP="00A504BA">
      <w:pPr>
        <w:pStyle w:val="ListParagraph"/>
        <w:tabs>
          <w:tab w:val="left" w:pos="266"/>
        </w:tabs>
        <w:spacing w:before="1"/>
        <w:ind w:firstLine="0"/>
        <w:rPr>
          <w:bCs/>
          <w:sz w:val="18"/>
        </w:rPr>
      </w:pPr>
    </w:p>
    <w:tbl>
      <w:tblPr>
        <w:tblStyle w:val="TableGrid"/>
        <w:tblW w:w="0" w:type="auto"/>
        <w:tblLook w:val="04A0" w:firstRow="1" w:lastRow="0" w:firstColumn="1" w:lastColumn="0" w:noHBand="0" w:noVBand="1"/>
      </w:tblPr>
      <w:tblGrid>
        <w:gridCol w:w="493"/>
        <w:gridCol w:w="3393"/>
        <w:gridCol w:w="3520"/>
        <w:gridCol w:w="2936"/>
      </w:tblGrid>
      <w:tr w:rsidR="00A504BA" w:rsidRPr="00A504BA" w14:paraId="6C54DCEC" w14:textId="77777777" w:rsidTr="00A504BA">
        <w:tc>
          <w:tcPr>
            <w:tcW w:w="0" w:type="auto"/>
            <w:hideMark/>
          </w:tcPr>
          <w:p w14:paraId="58480E20" w14:textId="77777777" w:rsidR="00A504BA" w:rsidRPr="00A504BA" w:rsidRDefault="00A504BA" w:rsidP="00A504BA">
            <w:pPr>
              <w:pStyle w:val="BodyText"/>
              <w:rPr>
                <w:b w:val="0"/>
                <w:lang w:val="en-IN"/>
              </w:rPr>
            </w:pPr>
            <w:r w:rsidRPr="00A504BA">
              <w:rPr>
                <w:b w:val="0"/>
                <w:lang w:val="en-IN"/>
              </w:rPr>
              <w:t>S. No.</w:t>
            </w:r>
          </w:p>
        </w:tc>
        <w:tc>
          <w:tcPr>
            <w:tcW w:w="0" w:type="auto"/>
            <w:hideMark/>
          </w:tcPr>
          <w:p w14:paraId="5F52BB76" w14:textId="77777777" w:rsidR="00A504BA" w:rsidRPr="00A504BA" w:rsidRDefault="00A504BA" w:rsidP="00A504BA">
            <w:pPr>
              <w:pStyle w:val="BodyText"/>
              <w:rPr>
                <w:b w:val="0"/>
                <w:lang w:val="en-IN"/>
              </w:rPr>
            </w:pPr>
            <w:r w:rsidRPr="00A504BA">
              <w:rPr>
                <w:b w:val="0"/>
                <w:lang w:val="en-IN"/>
              </w:rPr>
              <w:t>Patent / Publication / System</w:t>
            </w:r>
          </w:p>
        </w:tc>
        <w:tc>
          <w:tcPr>
            <w:tcW w:w="0" w:type="auto"/>
            <w:hideMark/>
          </w:tcPr>
          <w:p w14:paraId="03EE95E8" w14:textId="77777777" w:rsidR="00A504BA" w:rsidRPr="00A504BA" w:rsidRDefault="00A504BA" w:rsidP="00A504BA">
            <w:pPr>
              <w:pStyle w:val="BodyText"/>
              <w:rPr>
                <w:b w:val="0"/>
                <w:lang w:val="en-IN"/>
              </w:rPr>
            </w:pPr>
            <w:r w:rsidRPr="00A504BA">
              <w:rPr>
                <w:b w:val="0"/>
                <w:lang w:val="en-IN"/>
              </w:rPr>
              <w:t>Description</w:t>
            </w:r>
          </w:p>
        </w:tc>
        <w:tc>
          <w:tcPr>
            <w:tcW w:w="0" w:type="auto"/>
            <w:hideMark/>
          </w:tcPr>
          <w:p w14:paraId="72F9984E" w14:textId="77777777" w:rsidR="00A504BA" w:rsidRPr="00A504BA" w:rsidRDefault="00A504BA" w:rsidP="00A504BA">
            <w:pPr>
              <w:pStyle w:val="BodyText"/>
              <w:rPr>
                <w:b w:val="0"/>
                <w:lang w:val="en-IN"/>
              </w:rPr>
            </w:pPr>
            <w:r w:rsidRPr="00A504BA">
              <w:rPr>
                <w:b w:val="0"/>
                <w:lang w:val="en-IN"/>
              </w:rPr>
              <w:t>Relevance to the Proposed Invention</w:t>
            </w:r>
          </w:p>
        </w:tc>
      </w:tr>
      <w:tr w:rsidR="00A504BA" w:rsidRPr="00A504BA" w14:paraId="47EA6E15" w14:textId="77777777" w:rsidTr="00A504BA">
        <w:tc>
          <w:tcPr>
            <w:tcW w:w="0" w:type="auto"/>
            <w:hideMark/>
          </w:tcPr>
          <w:p w14:paraId="0EAC3BDA" w14:textId="77777777" w:rsidR="00A504BA" w:rsidRPr="00A504BA" w:rsidRDefault="00A504BA" w:rsidP="00A504BA">
            <w:pPr>
              <w:pStyle w:val="BodyText"/>
              <w:rPr>
                <w:b w:val="0"/>
                <w:lang w:val="en-IN"/>
              </w:rPr>
            </w:pPr>
            <w:r w:rsidRPr="00A504BA">
              <w:rPr>
                <w:b w:val="0"/>
                <w:lang w:val="en-IN"/>
              </w:rPr>
              <w:t>1</w:t>
            </w:r>
          </w:p>
        </w:tc>
        <w:tc>
          <w:tcPr>
            <w:tcW w:w="0" w:type="auto"/>
            <w:hideMark/>
          </w:tcPr>
          <w:p w14:paraId="0080E640" w14:textId="77777777" w:rsidR="00A504BA" w:rsidRPr="00A504BA" w:rsidRDefault="00A504BA" w:rsidP="00A504BA">
            <w:pPr>
              <w:pStyle w:val="BodyText"/>
              <w:rPr>
                <w:b w:val="0"/>
                <w:lang w:val="en-IN"/>
              </w:rPr>
            </w:pPr>
            <w:r w:rsidRPr="00A504BA">
              <w:rPr>
                <w:b w:val="0"/>
                <w:lang w:val="en-IN"/>
              </w:rPr>
              <w:t xml:space="preserve">US 11,790,524 B2 — “System and method for quantitative volumetric assessment and </w:t>
            </w:r>
            <w:proofErr w:type="spellStart"/>
            <w:r w:rsidRPr="00A504BA">
              <w:rPr>
                <w:b w:val="0"/>
                <w:lang w:val="en-IN"/>
              </w:rPr>
              <w:t>modeling</w:t>
            </w:r>
            <w:proofErr w:type="spellEnd"/>
            <w:r w:rsidRPr="00A504BA">
              <w:rPr>
                <w:b w:val="0"/>
                <w:lang w:val="en-IN"/>
              </w:rPr>
              <w:t xml:space="preserve"> of </w:t>
            </w:r>
            <w:proofErr w:type="spellStart"/>
            <w:r w:rsidRPr="00A504BA">
              <w:rPr>
                <w:b w:val="0"/>
                <w:lang w:val="en-IN"/>
              </w:rPr>
              <w:t>tumor</w:t>
            </w:r>
            <w:proofErr w:type="spellEnd"/>
            <w:r w:rsidRPr="00A504BA">
              <w:rPr>
                <w:b w:val="0"/>
                <w:lang w:val="en-IN"/>
              </w:rPr>
              <w:t xml:space="preserve"> lesions”</w:t>
            </w:r>
          </w:p>
        </w:tc>
        <w:tc>
          <w:tcPr>
            <w:tcW w:w="0" w:type="auto"/>
            <w:hideMark/>
          </w:tcPr>
          <w:p w14:paraId="6C0DE6BC" w14:textId="77777777" w:rsidR="00A504BA" w:rsidRPr="00A504BA" w:rsidRDefault="00A504BA" w:rsidP="00A504BA">
            <w:pPr>
              <w:pStyle w:val="BodyText"/>
              <w:rPr>
                <w:b w:val="0"/>
                <w:lang w:val="en-IN"/>
              </w:rPr>
            </w:pPr>
            <w:r w:rsidRPr="00A504BA">
              <w:rPr>
                <w:b w:val="0"/>
                <w:lang w:val="en-IN"/>
              </w:rPr>
              <w:t>Identifies, segments, and tracks individual lesions across successive imaging timepoints; automatically calculates a lesion growth rate from ≥2 successive lesion-volume measurements and uses mathematical models to predict continuous temporal progression and treatment response.</w:t>
            </w:r>
          </w:p>
        </w:tc>
        <w:tc>
          <w:tcPr>
            <w:tcW w:w="0" w:type="auto"/>
            <w:hideMark/>
          </w:tcPr>
          <w:p w14:paraId="6C59B10F" w14:textId="77777777" w:rsidR="00A504BA" w:rsidRPr="00A504BA" w:rsidRDefault="00A504BA" w:rsidP="00A504BA">
            <w:pPr>
              <w:pStyle w:val="BodyText"/>
              <w:rPr>
                <w:b w:val="0"/>
                <w:lang w:val="en-IN"/>
              </w:rPr>
            </w:pPr>
            <w:r w:rsidRPr="00A504BA">
              <w:rPr>
                <w:b w:val="0"/>
                <w:lang w:val="en-IN"/>
              </w:rPr>
              <w:t xml:space="preserve">Discloses the core mechanism of computing an individualized growth rate from paired longitudinal </w:t>
            </w:r>
            <w:proofErr w:type="spellStart"/>
            <w:r w:rsidRPr="00A504BA">
              <w:rPr>
                <w:b w:val="0"/>
                <w:lang w:val="en-IN"/>
              </w:rPr>
              <w:t>tumor</w:t>
            </w:r>
            <w:proofErr w:type="spellEnd"/>
            <w:r w:rsidRPr="00A504BA">
              <w:rPr>
                <w:b w:val="0"/>
                <w:lang w:val="en-IN"/>
              </w:rPr>
              <w:t xml:space="preserve"> size measurements and using it for forward prediction — overlaps the exponential-rate-from-paired-diameters mechanism.</w:t>
            </w:r>
          </w:p>
        </w:tc>
      </w:tr>
      <w:tr w:rsidR="00A504BA" w:rsidRPr="00A504BA" w14:paraId="54F30526" w14:textId="77777777" w:rsidTr="00A504BA">
        <w:tc>
          <w:tcPr>
            <w:tcW w:w="0" w:type="auto"/>
            <w:hideMark/>
          </w:tcPr>
          <w:p w14:paraId="078DE92F" w14:textId="77777777" w:rsidR="00A504BA" w:rsidRPr="00A504BA" w:rsidRDefault="00A504BA" w:rsidP="00A504BA">
            <w:pPr>
              <w:pStyle w:val="BodyText"/>
              <w:rPr>
                <w:b w:val="0"/>
                <w:lang w:val="en-IN"/>
              </w:rPr>
            </w:pPr>
            <w:r w:rsidRPr="00A504BA">
              <w:rPr>
                <w:b w:val="0"/>
                <w:lang w:val="en-IN"/>
              </w:rPr>
              <w:t>2</w:t>
            </w:r>
          </w:p>
        </w:tc>
        <w:tc>
          <w:tcPr>
            <w:tcW w:w="0" w:type="auto"/>
            <w:hideMark/>
          </w:tcPr>
          <w:p w14:paraId="6A376379" w14:textId="77777777" w:rsidR="00A504BA" w:rsidRPr="00A504BA" w:rsidRDefault="00A504BA" w:rsidP="00A504BA">
            <w:pPr>
              <w:pStyle w:val="BodyText"/>
              <w:rPr>
                <w:b w:val="0"/>
                <w:lang w:val="en-IN"/>
              </w:rPr>
            </w:pPr>
            <w:r w:rsidRPr="00A504BA">
              <w:rPr>
                <w:b w:val="0"/>
                <w:lang w:val="en-IN"/>
              </w:rPr>
              <w:t>US Patent Application 20220254490 — “Data Processing System for Estimating Disease Progression Rates” (glioblastoma)</w:t>
            </w:r>
          </w:p>
        </w:tc>
        <w:tc>
          <w:tcPr>
            <w:tcW w:w="0" w:type="auto"/>
            <w:hideMark/>
          </w:tcPr>
          <w:p w14:paraId="69F00A06" w14:textId="77777777" w:rsidR="00A504BA" w:rsidRPr="00A504BA" w:rsidRDefault="00A504BA" w:rsidP="00A504BA">
            <w:pPr>
              <w:pStyle w:val="BodyText"/>
              <w:rPr>
                <w:b w:val="0"/>
                <w:lang w:val="en-IN"/>
              </w:rPr>
            </w:pPr>
            <w:r w:rsidRPr="00A504BA">
              <w:rPr>
                <w:b w:val="0"/>
                <w:lang w:val="en-IN"/>
              </w:rPr>
              <w:t>Machine learning model that processes longitudinal MRI image data to estimate a score representing predicted glioblastoma growth-rate/progression, specifically for GBM.</w:t>
            </w:r>
          </w:p>
        </w:tc>
        <w:tc>
          <w:tcPr>
            <w:tcW w:w="0" w:type="auto"/>
            <w:hideMark/>
          </w:tcPr>
          <w:p w14:paraId="38BD65B1" w14:textId="77777777" w:rsidR="00A504BA" w:rsidRPr="00A504BA" w:rsidRDefault="00A504BA" w:rsidP="00A504BA">
            <w:pPr>
              <w:pStyle w:val="BodyText"/>
              <w:rPr>
                <w:b w:val="0"/>
                <w:lang w:val="en-IN"/>
              </w:rPr>
            </w:pPr>
            <w:r w:rsidRPr="00A504BA">
              <w:rPr>
                <w:b w:val="0"/>
                <w:lang w:val="en-IN"/>
              </w:rPr>
              <w:t>Directly relevant as it targets the same disease (glioblastoma) and the same general task (imaging-derived growth-rate estimation) as the glioblastoma-transfer arm of the proposed work.</w:t>
            </w:r>
          </w:p>
        </w:tc>
      </w:tr>
      <w:tr w:rsidR="00A504BA" w:rsidRPr="00A504BA" w14:paraId="0D87724E" w14:textId="77777777" w:rsidTr="00A504BA">
        <w:tc>
          <w:tcPr>
            <w:tcW w:w="0" w:type="auto"/>
            <w:hideMark/>
          </w:tcPr>
          <w:p w14:paraId="0A197872" w14:textId="77777777" w:rsidR="00A504BA" w:rsidRPr="00A504BA" w:rsidRDefault="00A504BA" w:rsidP="00A504BA">
            <w:pPr>
              <w:pStyle w:val="BodyText"/>
              <w:rPr>
                <w:b w:val="0"/>
                <w:lang w:val="en-IN"/>
              </w:rPr>
            </w:pPr>
            <w:r w:rsidRPr="00A504BA">
              <w:rPr>
                <w:b w:val="0"/>
                <w:lang w:val="en-IN"/>
              </w:rPr>
              <w:t>3</w:t>
            </w:r>
          </w:p>
        </w:tc>
        <w:tc>
          <w:tcPr>
            <w:tcW w:w="0" w:type="auto"/>
            <w:hideMark/>
          </w:tcPr>
          <w:p w14:paraId="0E2E67A3" w14:textId="77777777" w:rsidR="00A504BA" w:rsidRPr="00A504BA" w:rsidRDefault="00A504BA" w:rsidP="00A504BA">
            <w:pPr>
              <w:pStyle w:val="BodyText"/>
              <w:rPr>
                <w:b w:val="0"/>
                <w:lang w:val="en-IN"/>
              </w:rPr>
            </w:pPr>
            <w:r w:rsidRPr="00A504BA">
              <w:rPr>
                <w:b w:val="0"/>
                <w:lang w:val="en-IN"/>
              </w:rPr>
              <w:t xml:space="preserve">US Patent Application 20220076836 — “Pan-Indication Gradient Boosting Model Using </w:t>
            </w:r>
            <w:proofErr w:type="spellStart"/>
            <w:r w:rsidRPr="00A504BA">
              <w:rPr>
                <w:b w:val="0"/>
                <w:lang w:val="en-IN"/>
              </w:rPr>
              <w:t>Tumor</w:t>
            </w:r>
            <w:proofErr w:type="spellEnd"/>
            <w:r w:rsidRPr="00A504BA">
              <w:rPr>
                <w:b w:val="0"/>
                <w:lang w:val="en-IN"/>
              </w:rPr>
              <w:t xml:space="preserve"> Kinetics for Survival Prediction”</w:t>
            </w:r>
          </w:p>
        </w:tc>
        <w:tc>
          <w:tcPr>
            <w:tcW w:w="0" w:type="auto"/>
            <w:hideMark/>
          </w:tcPr>
          <w:p w14:paraId="254A90DD" w14:textId="77777777" w:rsidR="00A504BA" w:rsidRPr="00A504BA" w:rsidRDefault="00A504BA" w:rsidP="00A504BA">
            <w:pPr>
              <w:pStyle w:val="BodyText"/>
              <w:rPr>
                <w:b w:val="0"/>
                <w:lang w:val="en-IN"/>
              </w:rPr>
            </w:pPr>
            <w:r w:rsidRPr="00A504BA">
              <w:rPr>
                <w:b w:val="0"/>
                <w:lang w:val="en-IN"/>
              </w:rPr>
              <w:t xml:space="preserve">Derives </w:t>
            </w:r>
            <w:proofErr w:type="spellStart"/>
            <w:r w:rsidRPr="00A504BA">
              <w:rPr>
                <w:b w:val="0"/>
                <w:lang w:val="en-IN"/>
              </w:rPr>
              <w:t>tumor</w:t>
            </w:r>
            <w:proofErr w:type="spellEnd"/>
            <w:r w:rsidRPr="00A504BA">
              <w:rPr>
                <w:b w:val="0"/>
                <w:lang w:val="en-IN"/>
              </w:rPr>
              <w:t xml:space="preserve"> kinetic features (including </w:t>
            </w:r>
            <w:proofErr w:type="spellStart"/>
            <w:r w:rsidRPr="00A504BA">
              <w:rPr>
                <w:b w:val="0"/>
                <w:lang w:val="en-IN"/>
              </w:rPr>
              <w:t>tumor</w:t>
            </w:r>
            <w:proofErr w:type="spellEnd"/>
            <w:r w:rsidRPr="00A504BA">
              <w:rPr>
                <w:b w:val="0"/>
                <w:lang w:val="en-IN"/>
              </w:rPr>
              <w:t xml:space="preserve"> growth rate and time-to-regrowth) from longitudinal </w:t>
            </w:r>
            <w:proofErr w:type="spellStart"/>
            <w:r w:rsidRPr="00A504BA">
              <w:rPr>
                <w:b w:val="0"/>
                <w:lang w:val="en-IN"/>
              </w:rPr>
              <w:t>tumor</w:t>
            </w:r>
            <w:proofErr w:type="spellEnd"/>
            <w:r w:rsidRPr="00A504BA">
              <w:rPr>
                <w:b w:val="0"/>
                <w:lang w:val="en-IN"/>
              </w:rPr>
              <w:t xml:space="preserve">-size data across multiple cancer types/treatment protocols, then feeds these kinetic features into a single gradient-boosted ML model to predict clinical outcome independent of </w:t>
            </w:r>
            <w:proofErr w:type="spellStart"/>
            <w:r w:rsidRPr="00A504BA">
              <w:rPr>
                <w:b w:val="0"/>
                <w:lang w:val="en-IN"/>
              </w:rPr>
              <w:t>tumor</w:t>
            </w:r>
            <w:proofErr w:type="spellEnd"/>
            <w:r w:rsidRPr="00A504BA">
              <w:rPr>
                <w:b w:val="0"/>
                <w:lang w:val="en-IN"/>
              </w:rPr>
              <w:t xml:space="preserve"> type.</w:t>
            </w:r>
          </w:p>
        </w:tc>
        <w:tc>
          <w:tcPr>
            <w:tcW w:w="0" w:type="auto"/>
            <w:hideMark/>
          </w:tcPr>
          <w:p w14:paraId="38A42E0D" w14:textId="77777777" w:rsidR="00A504BA" w:rsidRPr="00A504BA" w:rsidRDefault="00A504BA" w:rsidP="00A504BA">
            <w:pPr>
              <w:pStyle w:val="BodyText"/>
              <w:rPr>
                <w:b w:val="0"/>
                <w:lang w:val="en-IN"/>
              </w:rPr>
            </w:pPr>
            <w:r w:rsidRPr="00A504BA">
              <w:rPr>
                <w:b w:val="0"/>
                <w:lang w:val="en-IN"/>
              </w:rPr>
              <w:t>Discloses using a growth-rate-derived kinetic feature as an input to a model applied across different cancer indications — relevant prior art for the concept of a growth-derived feature generalized across cancer types.</w:t>
            </w:r>
          </w:p>
        </w:tc>
      </w:tr>
      <w:tr w:rsidR="00A504BA" w:rsidRPr="00A504BA" w14:paraId="56E2DD9E" w14:textId="77777777" w:rsidTr="00A504BA">
        <w:tc>
          <w:tcPr>
            <w:tcW w:w="0" w:type="auto"/>
            <w:hideMark/>
          </w:tcPr>
          <w:p w14:paraId="2038DC0D" w14:textId="77777777" w:rsidR="00A504BA" w:rsidRPr="00A504BA" w:rsidRDefault="00A504BA" w:rsidP="00A504BA">
            <w:pPr>
              <w:pStyle w:val="BodyText"/>
              <w:rPr>
                <w:b w:val="0"/>
                <w:lang w:val="en-IN"/>
              </w:rPr>
            </w:pPr>
            <w:r w:rsidRPr="00A504BA">
              <w:rPr>
                <w:b w:val="0"/>
                <w:lang w:val="en-IN"/>
              </w:rPr>
              <w:t>4</w:t>
            </w:r>
          </w:p>
        </w:tc>
        <w:tc>
          <w:tcPr>
            <w:tcW w:w="0" w:type="auto"/>
            <w:hideMark/>
          </w:tcPr>
          <w:p w14:paraId="405E9DAA" w14:textId="77777777" w:rsidR="00A504BA" w:rsidRPr="00A504BA" w:rsidRDefault="00A504BA" w:rsidP="00A504BA">
            <w:pPr>
              <w:pStyle w:val="BodyText"/>
              <w:rPr>
                <w:b w:val="0"/>
                <w:lang w:val="en-IN"/>
              </w:rPr>
            </w:pPr>
            <w:r w:rsidRPr="00A504BA">
              <w:rPr>
                <w:b w:val="0"/>
                <w:lang w:val="en-IN"/>
              </w:rPr>
              <w:t xml:space="preserve">US 10,172,581 B2 — “Methods of assessing </w:t>
            </w:r>
            <w:proofErr w:type="spellStart"/>
            <w:r w:rsidRPr="00A504BA">
              <w:rPr>
                <w:b w:val="0"/>
                <w:lang w:val="en-IN"/>
              </w:rPr>
              <w:t>tumor</w:t>
            </w:r>
            <w:proofErr w:type="spellEnd"/>
            <w:r w:rsidRPr="00A504BA">
              <w:rPr>
                <w:b w:val="0"/>
                <w:lang w:val="en-IN"/>
              </w:rPr>
              <w:t xml:space="preserve"> growth” (Dana-Farber Cancer Institute)</w:t>
            </w:r>
          </w:p>
        </w:tc>
        <w:tc>
          <w:tcPr>
            <w:tcW w:w="0" w:type="auto"/>
            <w:hideMark/>
          </w:tcPr>
          <w:p w14:paraId="08D34C6B" w14:textId="77777777" w:rsidR="00A504BA" w:rsidRPr="00A504BA" w:rsidRDefault="00A504BA" w:rsidP="00A504BA">
            <w:pPr>
              <w:pStyle w:val="BodyText"/>
              <w:rPr>
                <w:b w:val="0"/>
                <w:lang w:val="en-IN"/>
              </w:rPr>
            </w:pPr>
            <w:r w:rsidRPr="00A504BA">
              <w:rPr>
                <w:b w:val="0"/>
                <w:lang w:val="en-IN"/>
              </w:rPr>
              <w:t xml:space="preserve">Computes a patient-specific </w:t>
            </w:r>
            <w:proofErr w:type="spellStart"/>
            <w:r w:rsidRPr="00A504BA">
              <w:rPr>
                <w:b w:val="0"/>
                <w:lang w:val="en-IN"/>
              </w:rPr>
              <w:t>tumor</w:t>
            </w:r>
            <w:proofErr w:type="spellEnd"/>
            <w:r w:rsidRPr="00A504BA">
              <w:rPr>
                <w:b w:val="0"/>
                <w:lang w:val="en-IN"/>
              </w:rPr>
              <w:t xml:space="preserve"> growth rate from volumetric </w:t>
            </w:r>
            <w:proofErr w:type="spellStart"/>
            <w:r w:rsidRPr="00A504BA">
              <w:rPr>
                <w:b w:val="0"/>
                <w:lang w:val="en-IN"/>
              </w:rPr>
              <w:t>tumor</w:t>
            </w:r>
            <w:proofErr w:type="spellEnd"/>
            <w:r w:rsidRPr="00A504BA">
              <w:rPr>
                <w:b w:val="0"/>
                <w:lang w:val="en-IN"/>
              </w:rPr>
              <w:t xml:space="preserve"> measurements and prior art references growth-rate as a computed clinical parameter used for assessment.</w:t>
            </w:r>
          </w:p>
        </w:tc>
        <w:tc>
          <w:tcPr>
            <w:tcW w:w="0" w:type="auto"/>
            <w:hideMark/>
          </w:tcPr>
          <w:p w14:paraId="2D274731" w14:textId="77777777" w:rsidR="00A504BA" w:rsidRPr="00A504BA" w:rsidRDefault="00A504BA" w:rsidP="00A504BA">
            <w:pPr>
              <w:pStyle w:val="BodyText"/>
              <w:rPr>
                <w:b w:val="0"/>
                <w:lang w:val="en-IN"/>
              </w:rPr>
            </w:pPr>
            <w:r w:rsidRPr="00A504BA">
              <w:rPr>
                <w:b w:val="0"/>
                <w:lang w:val="en-IN"/>
              </w:rPr>
              <w:t xml:space="preserve">Relevant prior art for the basic method of deriving a growth-rate parameter from serial volumetric </w:t>
            </w:r>
            <w:proofErr w:type="spellStart"/>
            <w:r w:rsidRPr="00A504BA">
              <w:rPr>
                <w:b w:val="0"/>
                <w:lang w:val="en-IN"/>
              </w:rPr>
              <w:t>tumor</w:t>
            </w:r>
            <w:proofErr w:type="spellEnd"/>
            <w:r w:rsidRPr="00A504BA">
              <w:rPr>
                <w:b w:val="0"/>
                <w:lang w:val="en-IN"/>
              </w:rPr>
              <w:t xml:space="preserve"> measurements.</w:t>
            </w:r>
          </w:p>
        </w:tc>
      </w:tr>
      <w:tr w:rsidR="00A504BA" w:rsidRPr="00A504BA" w14:paraId="4525D562" w14:textId="77777777" w:rsidTr="00A504BA">
        <w:tc>
          <w:tcPr>
            <w:tcW w:w="0" w:type="auto"/>
            <w:hideMark/>
          </w:tcPr>
          <w:p w14:paraId="585CE6CA" w14:textId="77777777" w:rsidR="00A504BA" w:rsidRPr="00A504BA" w:rsidRDefault="00A504BA" w:rsidP="00A504BA">
            <w:pPr>
              <w:pStyle w:val="BodyText"/>
              <w:rPr>
                <w:b w:val="0"/>
                <w:lang w:val="en-IN"/>
              </w:rPr>
            </w:pPr>
            <w:r w:rsidRPr="00A504BA">
              <w:rPr>
                <w:b w:val="0"/>
                <w:lang w:val="en-IN"/>
              </w:rPr>
              <w:t>5</w:t>
            </w:r>
          </w:p>
        </w:tc>
        <w:tc>
          <w:tcPr>
            <w:tcW w:w="0" w:type="auto"/>
            <w:hideMark/>
          </w:tcPr>
          <w:p w14:paraId="7F0EBEE7" w14:textId="77777777" w:rsidR="00A504BA" w:rsidRPr="00A504BA" w:rsidRDefault="00A504BA" w:rsidP="00A504BA">
            <w:pPr>
              <w:pStyle w:val="BodyText"/>
              <w:rPr>
                <w:b w:val="0"/>
                <w:lang w:val="en-IN"/>
              </w:rPr>
            </w:pPr>
            <w:r w:rsidRPr="00A504BA">
              <w:rPr>
                <w:b w:val="0"/>
                <w:lang w:val="en-IN"/>
              </w:rPr>
              <w:t>US 12,198,334 B2 — “Method for detecting radiological progression in cancer surveillance”</w:t>
            </w:r>
          </w:p>
        </w:tc>
        <w:tc>
          <w:tcPr>
            <w:tcW w:w="0" w:type="auto"/>
            <w:hideMark/>
          </w:tcPr>
          <w:p w14:paraId="73BE96DB" w14:textId="77777777" w:rsidR="00A504BA" w:rsidRPr="00A504BA" w:rsidRDefault="00A504BA" w:rsidP="00A504BA">
            <w:pPr>
              <w:pStyle w:val="BodyText"/>
              <w:rPr>
                <w:b w:val="0"/>
                <w:lang w:val="en-IN"/>
              </w:rPr>
            </w:pPr>
            <w:r w:rsidRPr="00A504BA">
              <w:rPr>
                <w:b w:val="0"/>
                <w:lang w:val="en-IN"/>
              </w:rPr>
              <w:t>Image-analysis system that inspects biomedical images against a reference to detect progression over time for cancer surveillance.</w:t>
            </w:r>
          </w:p>
        </w:tc>
        <w:tc>
          <w:tcPr>
            <w:tcW w:w="0" w:type="auto"/>
            <w:hideMark/>
          </w:tcPr>
          <w:p w14:paraId="71AE41F9" w14:textId="77777777" w:rsidR="00A504BA" w:rsidRPr="00A504BA" w:rsidRDefault="00A504BA" w:rsidP="00A504BA">
            <w:pPr>
              <w:pStyle w:val="BodyText"/>
              <w:rPr>
                <w:b w:val="0"/>
                <w:lang w:val="en-IN"/>
              </w:rPr>
            </w:pPr>
            <w:r w:rsidRPr="00A504BA">
              <w:rPr>
                <w:b w:val="0"/>
                <w:lang w:val="en-IN"/>
              </w:rPr>
              <w:t>Relevant as general prior art for automated longitudinal image-based progression detection, adjacent to the growth-state classification concept.</w:t>
            </w:r>
          </w:p>
        </w:tc>
      </w:tr>
      <w:tr w:rsidR="00A504BA" w:rsidRPr="00A504BA" w14:paraId="13134026" w14:textId="77777777" w:rsidTr="00A504BA">
        <w:tc>
          <w:tcPr>
            <w:tcW w:w="0" w:type="auto"/>
            <w:hideMark/>
          </w:tcPr>
          <w:p w14:paraId="5777E80B" w14:textId="77777777" w:rsidR="00A504BA" w:rsidRPr="00A504BA" w:rsidRDefault="00A504BA" w:rsidP="00A504BA">
            <w:pPr>
              <w:pStyle w:val="BodyText"/>
              <w:rPr>
                <w:b w:val="0"/>
                <w:lang w:val="en-IN"/>
              </w:rPr>
            </w:pPr>
            <w:r w:rsidRPr="00A504BA">
              <w:rPr>
                <w:b w:val="0"/>
                <w:lang w:val="en-IN"/>
              </w:rPr>
              <w:t>6</w:t>
            </w:r>
          </w:p>
        </w:tc>
        <w:tc>
          <w:tcPr>
            <w:tcW w:w="0" w:type="auto"/>
            <w:hideMark/>
          </w:tcPr>
          <w:p w14:paraId="2E0DC6DD" w14:textId="77777777" w:rsidR="00A504BA" w:rsidRPr="00A504BA" w:rsidRDefault="00A504BA" w:rsidP="00A504BA">
            <w:pPr>
              <w:pStyle w:val="BodyText"/>
              <w:rPr>
                <w:b w:val="0"/>
                <w:lang w:val="en-IN"/>
              </w:rPr>
            </w:pPr>
            <w:proofErr w:type="spellStart"/>
            <w:r w:rsidRPr="00A504BA">
              <w:rPr>
                <w:b w:val="0"/>
                <w:lang w:val="en-IN"/>
              </w:rPr>
              <w:t>Mascheroni</w:t>
            </w:r>
            <w:proofErr w:type="spellEnd"/>
            <w:r w:rsidRPr="00A504BA">
              <w:rPr>
                <w:b w:val="0"/>
                <w:lang w:val="en-IN"/>
              </w:rPr>
              <w:t xml:space="preserve">, P. et al., “Improving personalized </w:t>
            </w:r>
            <w:proofErr w:type="spellStart"/>
            <w:r w:rsidRPr="00A504BA">
              <w:rPr>
                <w:b w:val="0"/>
                <w:lang w:val="en-IN"/>
              </w:rPr>
              <w:t>tumor</w:t>
            </w:r>
            <w:proofErr w:type="spellEnd"/>
            <w:r w:rsidRPr="00A504BA">
              <w:rPr>
                <w:b w:val="0"/>
                <w:lang w:val="en-IN"/>
              </w:rPr>
              <w:t xml:space="preserve"> growth predictions using a Bayesian combination of mechanistic </w:t>
            </w:r>
            <w:proofErr w:type="spellStart"/>
            <w:r w:rsidRPr="00A504BA">
              <w:rPr>
                <w:b w:val="0"/>
                <w:lang w:val="en-IN"/>
              </w:rPr>
              <w:t>modeling</w:t>
            </w:r>
            <w:proofErr w:type="spellEnd"/>
            <w:r w:rsidRPr="00A504BA">
              <w:rPr>
                <w:b w:val="0"/>
                <w:lang w:val="en-IN"/>
              </w:rPr>
              <w:t xml:space="preserve"> and machine learning,” Communications Medicine, 2021. DOI: 10.1038/s43856-021-00020-4</w:t>
            </w:r>
          </w:p>
        </w:tc>
        <w:tc>
          <w:tcPr>
            <w:tcW w:w="0" w:type="auto"/>
            <w:hideMark/>
          </w:tcPr>
          <w:p w14:paraId="6192D018" w14:textId="77777777" w:rsidR="00A504BA" w:rsidRPr="00A504BA" w:rsidRDefault="00A504BA" w:rsidP="00A504BA">
            <w:pPr>
              <w:pStyle w:val="BodyText"/>
              <w:rPr>
                <w:b w:val="0"/>
                <w:lang w:val="en-IN"/>
              </w:rPr>
            </w:pPr>
            <w:r w:rsidRPr="00A504BA">
              <w:rPr>
                <w:b w:val="0"/>
                <w:lang w:val="en-IN"/>
              </w:rPr>
              <w:t xml:space="preserve">Couples a low-dimensional mechanistic growth model with machine learning in a Bayesian framework to generate individualized </w:t>
            </w:r>
            <w:proofErr w:type="spellStart"/>
            <w:r w:rsidRPr="00A504BA">
              <w:rPr>
                <w:b w:val="0"/>
                <w:lang w:val="en-IN"/>
              </w:rPr>
              <w:t>tumor</w:t>
            </w:r>
            <w:proofErr w:type="spellEnd"/>
            <w:r w:rsidRPr="00A504BA">
              <w:rPr>
                <w:b w:val="0"/>
                <w:lang w:val="en-IN"/>
              </w:rPr>
              <w:t xml:space="preserve"> predictions; validated on a synthetic glioma dataset and on two real, unrelated patient cohorts (</w:t>
            </w:r>
            <w:proofErr w:type="spellStart"/>
            <w:r w:rsidRPr="00A504BA">
              <w:rPr>
                <w:b w:val="0"/>
                <w:lang w:val="en-IN"/>
              </w:rPr>
              <w:t>leukemia</w:t>
            </w:r>
            <w:proofErr w:type="spellEnd"/>
            <w:r w:rsidRPr="00A504BA">
              <w:rPr>
                <w:b w:val="0"/>
                <w:lang w:val="en-IN"/>
              </w:rPr>
              <w:t xml:space="preserve"> and ovarian cancer).</w:t>
            </w:r>
          </w:p>
        </w:tc>
        <w:tc>
          <w:tcPr>
            <w:tcW w:w="0" w:type="auto"/>
            <w:hideMark/>
          </w:tcPr>
          <w:p w14:paraId="58461151" w14:textId="77777777" w:rsidR="00A504BA" w:rsidRPr="00A504BA" w:rsidRDefault="00A504BA" w:rsidP="00A504BA">
            <w:pPr>
              <w:pStyle w:val="BodyText"/>
              <w:rPr>
                <w:b w:val="0"/>
                <w:lang w:val="en-IN"/>
              </w:rPr>
            </w:pPr>
            <w:r w:rsidRPr="00A504BA">
              <w:rPr>
                <w:b w:val="0"/>
                <w:lang w:val="en-IN"/>
              </w:rPr>
              <w:t>Discloses individualized mechanistic-parameter + ML hybrid prediction validated across multiple distinct cohorts/disease types — closely overlaps the combined mathematical-model-plus-ML approach and the idea of testing generalizability across different diseases.</w:t>
            </w:r>
          </w:p>
        </w:tc>
      </w:tr>
      <w:tr w:rsidR="00A504BA" w:rsidRPr="00A504BA" w14:paraId="2C0056B7" w14:textId="77777777" w:rsidTr="00A504BA">
        <w:tc>
          <w:tcPr>
            <w:tcW w:w="0" w:type="auto"/>
            <w:hideMark/>
          </w:tcPr>
          <w:p w14:paraId="64909E9C" w14:textId="77777777" w:rsidR="00A504BA" w:rsidRPr="00A504BA" w:rsidRDefault="00A504BA" w:rsidP="00A504BA">
            <w:pPr>
              <w:pStyle w:val="BodyText"/>
              <w:rPr>
                <w:b w:val="0"/>
                <w:lang w:val="en-IN"/>
              </w:rPr>
            </w:pPr>
            <w:r w:rsidRPr="00A504BA">
              <w:rPr>
                <w:b w:val="0"/>
                <w:lang w:val="en-IN"/>
              </w:rPr>
              <w:t>7</w:t>
            </w:r>
          </w:p>
        </w:tc>
        <w:tc>
          <w:tcPr>
            <w:tcW w:w="0" w:type="auto"/>
            <w:hideMark/>
          </w:tcPr>
          <w:p w14:paraId="1B21B857" w14:textId="77777777" w:rsidR="00A504BA" w:rsidRPr="00A504BA" w:rsidRDefault="00A504BA" w:rsidP="00A504BA">
            <w:pPr>
              <w:pStyle w:val="BodyText"/>
              <w:rPr>
                <w:b w:val="0"/>
                <w:lang w:val="en-IN"/>
              </w:rPr>
            </w:pPr>
            <w:r w:rsidRPr="00A504BA">
              <w:rPr>
                <w:b w:val="0"/>
                <w:lang w:val="en-IN"/>
              </w:rPr>
              <w:t>Diab, F. et al., “Machine learning-based prediction of breast cancer growth rate in vivo,” Scientific Reports/related, PMCID: PMC6738119</w:t>
            </w:r>
          </w:p>
        </w:tc>
        <w:tc>
          <w:tcPr>
            <w:tcW w:w="0" w:type="auto"/>
            <w:hideMark/>
          </w:tcPr>
          <w:p w14:paraId="77A9AA22" w14:textId="77777777" w:rsidR="00A504BA" w:rsidRPr="00A504BA" w:rsidRDefault="00A504BA" w:rsidP="00A504BA">
            <w:pPr>
              <w:pStyle w:val="BodyText"/>
              <w:rPr>
                <w:b w:val="0"/>
                <w:lang w:val="en-IN"/>
              </w:rPr>
            </w:pPr>
            <w:r w:rsidRPr="00A504BA">
              <w:rPr>
                <w:b w:val="0"/>
                <w:lang w:val="en-IN"/>
              </w:rPr>
              <w:t xml:space="preserve">Fits exponential, Gompertz, and power-law growth curves to paired mammogram-derived </w:t>
            </w:r>
            <w:proofErr w:type="spellStart"/>
            <w:r w:rsidRPr="00A504BA">
              <w:rPr>
                <w:b w:val="0"/>
                <w:lang w:val="en-IN"/>
              </w:rPr>
              <w:t>tumor</w:t>
            </w:r>
            <w:proofErr w:type="spellEnd"/>
            <w:r w:rsidRPr="00A504BA">
              <w:rPr>
                <w:b w:val="0"/>
                <w:lang w:val="en-IN"/>
              </w:rPr>
              <w:t xml:space="preserve"> volumes over a known time interval to obtain a per-patient growth rate, then trains an ML surrogate to predict that growth rate from </w:t>
            </w:r>
            <w:r w:rsidRPr="00A504BA">
              <w:rPr>
                <w:b w:val="0"/>
                <w:lang w:val="en-IN"/>
              </w:rPr>
              <w:lastRenderedPageBreak/>
              <w:t>clinical/immunohistochemical biomarkers.</w:t>
            </w:r>
          </w:p>
        </w:tc>
        <w:tc>
          <w:tcPr>
            <w:tcW w:w="0" w:type="auto"/>
            <w:hideMark/>
          </w:tcPr>
          <w:p w14:paraId="42F0D3F6" w14:textId="77777777" w:rsidR="00A504BA" w:rsidRPr="00A504BA" w:rsidRDefault="00A504BA" w:rsidP="00A504BA">
            <w:pPr>
              <w:pStyle w:val="BodyText"/>
              <w:rPr>
                <w:b w:val="0"/>
                <w:lang w:val="en-IN"/>
              </w:rPr>
            </w:pPr>
            <w:r w:rsidRPr="00A504BA">
              <w:rPr>
                <w:b w:val="0"/>
                <w:lang w:val="en-IN"/>
              </w:rPr>
              <w:lastRenderedPageBreak/>
              <w:t xml:space="preserve">Near-identical mathematical formulation for deriving an individualized exponential growth-rate parameter from two timepoint measurements — direct prior art against the growth-rate-fitting </w:t>
            </w:r>
            <w:r w:rsidRPr="00A504BA">
              <w:rPr>
                <w:b w:val="0"/>
                <w:lang w:val="en-IN"/>
              </w:rPr>
              <w:lastRenderedPageBreak/>
              <w:t>method.</w:t>
            </w:r>
          </w:p>
        </w:tc>
      </w:tr>
      <w:tr w:rsidR="00A504BA" w:rsidRPr="00A504BA" w14:paraId="13F5F56E" w14:textId="77777777" w:rsidTr="00A504BA">
        <w:tc>
          <w:tcPr>
            <w:tcW w:w="0" w:type="auto"/>
            <w:hideMark/>
          </w:tcPr>
          <w:p w14:paraId="240B75DC" w14:textId="77777777" w:rsidR="00A504BA" w:rsidRPr="00A504BA" w:rsidRDefault="00A504BA" w:rsidP="00A504BA">
            <w:pPr>
              <w:pStyle w:val="BodyText"/>
              <w:rPr>
                <w:b w:val="0"/>
                <w:lang w:val="en-IN"/>
              </w:rPr>
            </w:pPr>
            <w:r w:rsidRPr="00A504BA">
              <w:rPr>
                <w:b w:val="0"/>
                <w:lang w:val="en-IN"/>
              </w:rPr>
              <w:lastRenderedPageBreak/>
              <w:t>8</w:t>
            </w:r>
          </w:p>
        </w:tc>
        <w:tc>
          <w:tcPr>
            <w:tcW w:w="0" w:type="auto"/>
            <w:hideMark/>
          </w:tcPr>
          <w:p w14:paraId="66B5486B" w14:textId="77777777" w:rsidR="00A504BA" w:rsidRPr="00A504BA" w:rsidRDefault="00A504BA" w:rsidP="00A504BA">
            <w:pPr>
              <w:pStyle w:val="BodyText"/>
              <w:rPr>
                <w:b w:val="0"/>
                <w:lang w:val="en-IN"/>
              </w:rPr>
            </w:pPr>
            <w:r w:rsidRPr="00A504BA">
              <w:rPr>
                <w:b w:val="0"/>
                <w:lang w:val="en-IN"/>
              </w:rPr>
              <w:t xml:space="preserve">Reduced Gompertz model literature — “A reduced Gompertz model for predicting </w:t>
            </w:r>
            <w:proofErr w:type="spellStart"/>
            <w:r w:rsidRPr="00A504BA">
              <w:rPr>
                <w:b w:val="0"/>
                <w:lang w:val="en-IN"/>
              </w:rPr>
              <w:t>tumor</w:t>
            </w:r>
            <w:proofErr w:type="spellEnd"/>
            <w:r w:rsidRPr="00A504BA">
              <w:rPr>
                <w:b w:val="0"/>
                <w:lang w:val="en-IN"/>
              </w:rPr>
              <w:t xml:space="preserve"> age using a population approach,” bioRxiv, DOI: 10.1101/670869</w:t>
            </w:r>
          </w:p>
        </w:tc>
        <w:tc>
          <w:tcPr>
            <w:tcW w:w="0" w:type="auto"/>
            <w:hideMark/>
          </w:tcPr>
          <w:p w14:paraId="53A8265C" w14:textId="77777777" w:rsidR="00A504BA" w:rsidRPr="00A504BA" w:rsidRDefault="00A504BA" w:rsidP="00A504BA">
            <w:pPr>
              <w:pStyle w:val="BodyText"/>
              <w:rPr>
                <w:b w:val="0"/>
                <w:lang w:val="en-IN"/>
              </w:rPr>
            </w:pPr>
            <w:r w:rsidRPr="00A504BA">
              <w:rPr>
                <w:b w:val="0"/>
                <w:lang w:val="en-IN"/>
              </w:rPr>
              <w:t xml:space="preserve">Establishes a two-parameter Gompertz growth model, already standard in the field, as a refinement over plain exponential growth for individualized </w:t>
            </w:r>
            <w:proofErr w:type="spellStart"/>
            <w:r w:rsidRPr="00A504BA">
              <w:rPr>
                <w:b w:val="0"/>
                <w:lang w:val="en-IN"/>
              </w:rPr>
              <w:t>tumor</w:t>
            </w:r>
            <w:proofErr w:type="spellEnd"/>
            <w:r w:rsidRPr="00A504BA">
              <w:rPr>
                <w:b w:val="0"/>
                <w:lang w:val="en-IN"/>
              </w:rPr>
              <w:t xml:space="preserve"> prediction (e.g., </w:t>
            </w:r>
            <w:proofErr w:type="spellStart"/>
            <w:r w:rsidRPr="00A504BA">
              <w:rPr>
                <w:b w:val="0"/>
                <w:lang w:val="en-IN"/>
              </w:rPr>
              <w:t>tumor</w:t>
            </w:r>
            <w:proofErr w:type="spellEnd"/>
            <w:r w:rsidRPr="00A504BA">
              <w:rPr>
                <w:b w:val="0"/>
                <w:lang w:val="en-IN"/>
              </w:rPr>
              <w:t xml:space="preserve"> age, dosing).</w:t>
            </w:r>
          </w:p>
        </w:tc>
        <w:tc>
          <w:tcPr>
            <w:tcW w:w="0" w:type="auto"/>
            <w:hideMark/>
          </w:tcPr>
          <w:p w14:paraId="74D46A11" w14:textId="77777777" w:rsidR="00A504BA" w:rsidRPr="00A504BA" w:rsidRDefault="00A504BA" w:rsidP="00A504BA">
            <w:pPr>
              <w:pStyle w:val="BodyText"/>
              <w:rPr>
                <w:b w:val="0"/>
                <w:lang w:val="en-IN"/>
              </w:rPr>
            </w:pPr>
            <w:r w:rsidRPr="00A504BA">
              <w:rPr>
                <w:b w:val="0"/>
                <w:lang w:val="en-IN"/>
              </w:rPr>
              <w:t>Shows that per-patient growth-curve fitting (beyond simple exponential) is a well-established technique — relevant as a novelty risk for any claim resting on exponential curve-fitting alone.</w:t>
            </w:r>
          </w:p>
        </w:tc>
      </w:tr>
      <w:tr w:rsidR="00A504BA" w:rsidRPr="00A504BA" w14:paraId="51E127B3" w14:textId="77777777" w:rsidTr="00A504BA">
        <w:tc>
          <w:tcPr>
            <w:tcW w:w="0" w:type="auto"/>
            <w:hideMark/>
          </w:tcPr>
          <w:p w14:paraId="5DD53C20" w14:textId="77777777" w:rsidR="00A504BA" w:rsidRPr="00A504BA" w:rsidRDefault="00A504BA" w:rsidP="00A504BA">
            <w:pPr>
              <w:pStyle w:val="BodyText"/>
              <w:rPr>
                <w:b w:val="0"/>
                <w:lang w:val="en-IN"/>
              </w:rPr>
            </w:pPr>
            <w:r w:rsidRPr="00A504BA">
              <w:rPr>
                <w:b w:val="0"/>
                <w:lang w:val="en-IN"/>
              </w:rPr>
              <w:t>9</w:t>
            </w:r>
          </w:p>
        </w:tc>
        <w:tc>
          <w:tcPr>
            <w:tcW w:w="0" w:type="auto"/>
            <w:hideMark/>
          </w:tcPr>
          <w:p w14:paraId="5870762F" w14:textId="77777777" w:rsidR="00A504BA" w:rsidRPr="00A504BA" w:rsidRDefault="00A504BA" w:rsidP="00A504BA">
            <w:pPr>
              <w:pStyle w:val="BodyText"/>
              <w:rPr>
                <w:b w:val="0"/>
                <w:lang w:val="en-IN"/>
              </w:rPr>
            </w:pPr>
            <w:proofErr w:type="spellStart"/>
            <w:r w:rsidRPr="00A504BA">
              <w:rPr>
                <w:b w:val="0"/>
                <w:lang w:val="en-IN"/>
              </w:rPr>
              <w:t>Sooriyaarachchi</w:t>
            </w:r>
            <w:proofErr w:type="spellEnd"/>
            <w:r w:rsidRPr="00A504BA">
              <w:rPr>
                <w:b w:val="0"/>
                <w:lang w:val="en-IN"/>
              </w:rPr>
              <w:t xml:space="preserve">, D. et al., “Image-based Classification of </w:t>
            </w:r>
            <w:proofErr w:type="spellStart"/>
            <w:r w:rsidRPr="00A504BA">
              <w:rPr>
                <w:b w:val="0"/>
                <w:lang w:val="en-IN"/>
              </w:rPr>
              <w:t>Tumor</w:t>
            </w:r>
            <w:proofErr w:type="spellEnd"/>
            <w:r w:rsidRPr="00A504BA">
              <w:rPr>
                <w:b w:val="0"/>
                <w:lang w:val="en-IN"/>
              </w:rPr>
              <w:t xml:space="preserve"> Type and Growth Rate using Machine Learning: a preclinical study,” Scientific Reports, 2019. DOI: 10.1038/s41598-019-48738-5</w:t>
            </w:r>
          </w:p>
        </w:tc>
        <w:tc>
          <w:tcPr>
            <w:tcW w:w="0" w:type="auto"/>
            <w:hideMark/>
          </w:tcPr>
          <w:p w14:paraId="6D72CBC1" w14:textId="77777777" w:rsidR="00A504BA" w:rsidRPr="00A504BA" w:rsidRDefault="00A504BA" w:rsidP="00A504BA">
            <w:pPr>
              <w:pStyle w:val="BodyText"/>
              <w:rPr>
                <w:b w:val="0"/>
                <w:lang w:val="en-IN"/>
              </w:rPr>
            </w:pPr>
            <w:r w:rsidRPr="00A504BA">
              <w:rPr>
                <w:b w:val="0"/>
                <w:lang w:val="en-IN"/>
              </w:rPr>
              <w:t xml:space="preserve">Trains a neural network to predict the parameters of a fitted exponential growth curve directly from early-timepoint </w:t>
            </w:r>
            <w:proofErr w:type="spellStart"/>
            <w:r w:rsidRPr="00A504BA">
              <w:rPr>
                <w:b w:val="0"/>
                <w:lang w:val="en-IN"/>
              </w:rPr>
              <w:t>tumor</w:t>
            </w:r>
            <w:proofErr w:type="spellEnd"/>
            <w:r w:rsidRPr="00A504BA">
              <w:rPr>
                <w:b w:val="0"/>
                <w:lang w:val="en-IN"/>
              </w:rPr>
              <w:t xml:space="preserve"> imaging features (preclinical glioma models).</w:t>
            </w:r>
          </w:p>
        </w:tc>
        <w:tc>
          <w:tcPr>
            <w:tcW w:w="0" w:type="auto"/>
            <w:hideMark/>
          </w:tcPr>
          <w:p w14:paraId="67FF8D6B" w14:textId="77777777" w:rsidR="00A504BA" w:rsidRPr="00A504BA" w:rsidRDefault="00A504BA" w:rsidP="00A504BA">
            <w:pPr>
              <w:pStyle w:val="BodyText"/>
              <w:rPr>
                <w:b w:val="0"/>
                <w:lang w:val="en-IN"/>
              </w:rPr>
            </w:pPr>
            <w:r w:rsidRPr="00A504BA">
              <w:rPr>
                <w:b w:val="0"/>
                <w:lang w:val="en-IN"/>
              </w:rPr>
              <w:t>Closely overlaps any imaging-to-growth-parameter pipeline — a neural network mapping images directly to exponential growth-curve parameters.</w:t>
            </w:r>
          </w:p>
        </w:tc>
      </w:tr>
      <w:tr w:rsidR="00A504BA" w:rsidRPr="00A504BA" w14:paraId="46BA1587" w14:textId="77777777" w:rsidTr="00A504BA">
        <w:tc>
          <w:tcPr>
            <w:tcW w:w="0" w:type="auto"/>
            <w:hideMark/>
          </w:tcPr>
          <w:p w14:paraId="45BCD219" w14:textId="77777777" w:rsidR="00A504BA" w:rsidRPr="00A504BA" w:rsidRDefault="00A504BA" w:rsidP="00A504BA">
            <w:pPr>
              <w:pStyle w:val="BodyText"/>
              <w:rPr>
                <w:b w:val="0"/>
                <w:lang w:val="en-IN"/>
              </w:rPr>
            </w:pPr>
            <w:r w:rsidRPr="00A504BA">
              <w:rPr>
                <w:b w:val="0"/>
                <w:lang w:val="en-IN"/>
              </w:rPr>
              <w:t>10</w:t>
            </w:r>
          </w:p>
        </w:tc>
        <w:tc>
          <w:tcPr>
            <w:tcW w:w="0" w:type="auto"/>
            <w:hideMark/>
          </w:tcPr>
          <w:p w14:paraId="77D4DB46" w14:textId="77777777" w:rsidR="00A504BA" w:rsidRPr="00A504BA" w:rsidRDefault="00A504BA" w:rsidP="00A504BA">
            <w:pPr>
              <w:pStyle w:val="BodyText"/>
              <w:rPr>
                <w:b w:val="0"/>
                <w:lang w:val="en-IN"/>
              </w:rPr>
            </w:pPr>
            <w:r w:rsidRPr="00A504BA">
              <w:rPr>
                <w:b w:val="0"/>
                <w:lang w:val="en-IN"/>
              </w:rPr>
              <w:t>US Patent Application 20220172359 (granted as US 12,198,334 B2, see row 5) / related — “Predicting Geographic Atrophy Growth Rate from Fundus Autofluorescence Images using Deep Neural Networks”</w:t>
            </w:r>
          </w:p>
        </w:tc>
        <w:tc>
          <w:tcPr>
            <w:tcW w:w="0" w:type="auto"/>
            <w:hideMark/>
          </w:tcPr>
          <w:p w14:paraId="3BED1699" w14:textId="77777777" w:rsidR="00A504BA" w:rsidRPr="00A504BA" w:rsidRDefault="00A504BA" w:rsidP="00A504BA">
            <w:pPr>
              <w:pStyle w:val="BodyText"/>
              <w:rPr>
                <w:b w:val="0"/>
                <w:lang w:val="en-IN"/>
              </w:rPr>
            </w:pPr>
            <w:r w:rsidRPr="00A504BA">
              <w:rPr>
                <w:b w:val="0"/>
                <w:lang w:val="en-IN"/>
              </w:rPr>
              <w:t>Deep neural network system that predicts a lesion growth rate directly from serial medical images across multiple imaging modalities.</w:t>
            </w:r>
          </w:p>
        </w:tc>
        <w:tc>
          <w:tcPr>
            <w:tcW w:w="0" w:type="auto"/>
            <w:hideMark/>
          </w:tcPr>
          <w:p w14:paraId="1188C354" w14:textId="77777777" w:rsidR="00A504BA" w:rsidRPr="00A504BA" w:rsidRDefault="00A504BA" w:rsidP="00A504BA">
            <w:pPr>
              <w:pStyle w:val="BodyText"/>
              <w:rPr>
                <w:b w:val="0"/>
                <w:lang w:val="en-IN"/>
              </w:rPr>
            </w:pPr>
            <w:r w:rsidRPr="00A504BA">
              <w:rPr>
                <w:b w:val="0"/>
                <w:lang w:val="en-IN"/>
              </w:rPr>
              <w:t>Prior art for the general pattern of a deep network predicting a growth-rate parameter directly from multi-modal serial imaging, applicable by analogy to any cross-modality (CT/MRI) growth-rate prediction claim.</w:t>
            </w:r>
          </w:p>
        </w:tc>
      </w:tr>
      <w:tr w:rsidR="00A504BA" w:rsidRPr="00A504BA" w14:paraId="2D6FEB57" w14:textId="77777777" w:rsidTr="00A504BA">
        <w:tc>
          <w:tcPr>
            <w:tcW w:w="0" w:type="auto"/>
            <w:hideMark/>
          </w:tcPr>
          <w:p w14:paraId="6BD8B5BB" w14:textId="77777777" w:rsidR="00A504BA" w:rsidRPr="00A504BA" w:rsidRDefault="00A504BA" w:rsidP="00A504BA">
            <w:pPr>
              <w:pStyle w:val="BodyText"/>
              <w:rPr>
                <w:b w:val="0"/>
                <w:lang w:val="en-IN"/>
              </w:rPr>
            </w:pPr>
            <w:r w:rsidRPr="00A504BA">
              <w:rPr>
                <w:b w:val="0"/>
                <w:lang w:val="en-IN"/>
              </w:rPr>
              <w:t>11</w:t>
            </w:r>
          </w:p>
        </w:tc>
        <w:tc>
          <w:tcPr>
            <w:tcW w:w="0" w:type="auto"/>
            <w:hideMark/>
          </w:tcPr>
          <w:p w14:paraId="73C0B107" w14:textId="77777777" w:rsidR="00A504BA" w:rsidRPr="00A504BA" w:rsidRDefault="00A504BA" w:rsidP="00A504BA">
            <w:pPr>
              <w:pStyle w:val="BodyText"/>
              <w:rPr>
                <w:b w:val="0"/>
                <w:lang w:val="en-IN"/>
              </w:rPr>
            </w:pPr>
            <w:proofErr w:type="spellStart"/>
            <w:r w:rsidRPr="00A504BA">
              <w:rPr>
                <w:b w:val="0"/>
                <w:lang w:val="en-IN"/>
              </w:rPr>
              <w:t>Noorbakhsh</w:t>
            </w:r>
            <w:proofErr w:type="spellEnd"/>
            <w:r w:rsidRPr="00A504BA">
              <w:rPr>
                <w:b w:val="0"/>
                <w:lang w:val="en-IN"/>
              </w:rPr>
              <w:t xml:space="preserve">, J. et al., “Deep learning-based cross-classifications reveal conserved spatial </w:t>
            </w:r>
            <w:proofErr w:type="spellStart"/>
            <w:r w:rsidRPr="00A504BA">
              <w:rPr>
                <w:b w:val="0"/>
                <w:lang w:val="en-IN"/>
              </w:rPr>
              <w:t>behaviors</w:t>
            </w:r>
            <w:proofErr w:type="spellEnd"/>
            <w:r w:rsidRPr="00A504BA">
              <w:rPr>
                <w:b w:val="0"/>
                <w:lang w:val="en-IN"/>
              </w:rPr>
              <w:t xml:space="preserve"> within </w:t>
            </w:r>
            <w:proofErr w:type="spellStart"/>
            <w:r w:rsidRPr="00A504BA">
              <w:rPr>
                <w:b w:val="0"/>
                <w:lang w:val="en-IN"/>
              </w:rPr>
              <w:t>tumor</w:t>
            </w:r>
            <w:proofErr w:type="spellEnd"/>
            <w:r w:rsidRPr="00A504BA">
              <w:rPr>
                <w:b w:val="0"/>
                <w:lang w:val="en-IN"/>
              </w:rPr>
              <w:t xml:space="preserve"> histological images,” Nature Communications, 2020. DOI: 10.1038/s41467-020-20030-5</w:t>
            </w:r>
          </w:p>
        </w:tc>
        <w:tc>
          <w:tcPr>
            <w:tcW w:w="0" w:type="auto"/>
            <w:hideMark/>
          </w:tcPr>
          <w:p w14:paraId="4254618A" w14:textId="77777777" w:rsidR="00A504BA" w:rsidRPr="00A504BA" w:rsidRDefault="00A504BA" w:rsidP="00A504BA">
            <w:pPr>
              <w:pStyle w:val="BodyText"/>
              <w:rPr>
                <w:b w:val="0"/>
                <w:lang w:val="en-IN"/>
              </w:rPr>
            </w:pPr>
            <w:r w:rsidRPr="00A504BA">
              <w:rPr>
                <w:b w:val="0"/>
                <w:lang w:val="en-IN"/>
              </w:rPr>
              <w:t>Trains deep learning classifiers on one cancer type's histological images and tests cross-cancer transfer, finding that some cancer type pairs transfer well due to conserved morphology while others do not.</w:t>
            </w:r>
          </w:p>
        </w:tc>
        <w:tc>
          <w:tcPr>
            <w:tcW w:w="0" w:type="auto"/>
            <w:hideMark/>
          </w:tcPr>
          <w:p w14:paraId="3A2EB8AF" w14:textId="77777777" w:rsidR="00A504BA" w:rsidRPr="00A504BA" w:rsidRDefault="00A504BA" w:rsidP="00A504BA">
            <w:pPr>
              <w:pStyle w:val="BodyText"/>
              <w:rPr>
                <w:b w:val="0"/>
                <w:lang w:val="en-IN"/>
              </w:rPr>
            </w:pPr>
            <w:r w:rsidRPr="00A504BA">
              <w:rPr>
                <w:b w:val="0"/>
                <w:lang w:val="en-IN"/>
              </w:rPr>
              <w:t>Prior art establishing that direct cross-cancer transfer of a model/parameter is inconsistent and cancer-pair-dependent — relevant to the finding that directly copying source-domain values across cancer types underperforms.</w:t>
            </w:r>
          </w:p>
        </w:tc>
      </w:tr>
      <w:tr w:rsidR="00A504BA" w:rsidRPr="00A504BA" w14:paraId="42835B1A" w14:textId="77777777" w:rsidTr="00A504BA">
        <w:tc>
          <w:tcPr>
            <w:tcW w:w="0" w:type="auto"/>
            <w:hideMark/>
          </w:tcPr>
          <w:p w14:paraId="39A4334F" w14:textId="77777777" w:rsidR="00A504BA" w:rsidRPr="00A504BA" w:rsidRDefault="00A504BA" w:rsidP="00A504BA">
            <w:pPr>
              <w:pStyle w:val="BodyText"/>
              <w:rPr>
                <w:b w:val="0"/>
                <w:lang w:val="en-IN"/>
              </w:rPr>
            </w:pPr>
            <w:r w:rsidRPr="00A504BA">
              <w:rPr>
                <w:b w:val="0"/>
                <w:lang w:val="en-IN"/>
              </w:rPr>
              <w:t>12</w:t>
            </w:r>
          </w:p>
        </w:tc>
        <w:tc>
          <w:tcPr>
            <w:tcW w:w="0" w:type="auto"/>
            <w:hideMark/>
          </w:tcPr>
          <w:p w14:paraId="6B513B35" w14:textId="77777777" w:rsidR="00A504BA" w:rsidRPr="00A504BA" w:rsidRDefault="00A504BA" w:rsidP="00A504BA">
            <w:pPr>
              <w:pStyle w:val="BodyText"/>
              <w:rPr>
                <w:b w:val="0"/>
                <w:lang w:val="en-IN"/>
              </w:rPr>
            </w:pPr>
            <w:r w:rsidRPr="00A504BA">
              <w:rPr>
                <w:b w:val="0"/>
                <w:lang w:val="en-IN"/>
              </w:rPr>
              <w:t>“Transfer Learning from One Cancer to Another via Deep Learning Domain Adaptation,” arXiv:2601.14678</w:t>
            </w:r>
          </w:p>
        </w:tc>
        <w:tc>
          <w:tcPr>
            <w:tcW w:w="0" w:type="auto"/>
            <w:hideMark/>
          </w:tcPr>
          <w:p w14:paraId="26595478" w14:textId="77777777" w:rsidR="00A504BA" w:rsidRPr="00A504BA" w:rsidRDefault="00A504BA" w:rsidP="00A504BA">
            <w:pPr>
              <w:pStyle w:val="BodyText"/>
              <w:rPr>
                <w:b w:val="0"/>
                <w:lang w:val="en-IN"/>
              </w:rPr>
            </w:pPr>
            <w:r w:rsidRPr="00A504BA">
              <w:rPr>
                <w:b w:val="0"/>
                <w:lang w:val="en-IN"/>
              </w:rPr>
              <w:t>Applies adversarial domain adaptation to transfer knowledge between different adenocarcinoma types, showing a model trained on one cancer generalizes poorly to another without adaptation, and improves with adaptation.</w:t>
            </w:r>
          </w:p>
        </w:tc>
        <w:tc>
          <w:tcPr>
            <w:tcW w:w="0" w:type="auto"/>
            <w:hideMark/>
          </w:tcPr>
          <w:p w14:paraId="4C0A4EF1" w14:textId="77777777" w:rsidR="00A504BA" w:rsidRPr="00A504BA" w:rsidRDefault="00A504BA" w:rsidP="00A504BA">
            <w:pPr>
              <w:pStyle w:val="BodyText"/>
              <w:rPr>
                <w:b w:val="0"/>
                <w:lang w:val="en-IN"/>
              </w:rPr>
            </w:pPr>
            <w:r w:rsidRPr="00A504BA">
              <w:rPr>
                <w:b w:val="0"/>
                <w:lang w:val="en-IN"/>
              </w:rPr>
              <w:t>Directly analogous to the finding that raw cross-cancer value transfer underperforms while adapted/representation-based transfer partially recovers performance.</w:t>
            </w:r>
          </w:p>
        </w:tc>
      </w:tr>
      <w:tr w:rsidR="00A504BA" w:rsidRPr="00A504BA" w14:paraId="1CD1DE77" w14:textId="77777777" w:rsidTr="00A504BA">
        <w:tc>
          <w:tcPr>
            <w:tcW w:w="0" w:type="auto"/>
            <w:hideMark/>
          </w:tcPr>
          <w:p w14:paraId="444ACF55" w14:textId="77777777" w:rsidR="00A504BA" w:rsidRPr="00A504BA" w:rsidRDefault="00A504BA" w:rsidP="00A504BA">
            <w:pPr>
              <w:pStyle w:val="BodyText"/>
              <w:rPr>
                <w:b w:val="0"/>
                <w:lang w:val="en-IN"/>
              </w:rPr>
            </w:pPr>
            <w:r w:rsidRPr="00A504BA">
              <w:rPr>
                <w:b w:val="0"/>
                <w:lang w:val="en-IN"/>
              </w:rPr>
              <w:t>13</w:t>
            </w:r>
          </w:p>
        </w:tc>
        <w:tc>
          <w:tcPr>
            <w:tcW w:w="0" w:type="auto"/>
            <w:hideMark/>
          </w:tcPr>
          <w:p w14:paraId="0500D662" w14:textId="77777777" w:rsidR="00A504BA" w:rsidRPr="00A504BA" w:rsidRDefault="00A504BA" w:rsidP="00A504BA">
            <w:pPr>
              <w:pStyle w:val="BodyText"/>
              <w:rPr>
                <w:b w:val="0"/>
                <w:lang w:val="en-IN"/>
              </w:rPr>
            </w:pPr>
            <w:proofErr w:type="spellStart"/>
            <w:r w:rsidRPr="00A504BA">
              <w:rPr>
                <w:b w:val="0"/>
                <w:lang w:val="en-IN"/>
              </w:rPr>
              <w:t>Mourragui</w:t>
            </w:r>
            <w:proofErr w:type="spellEnd"/>
            <w:r w:rsidRPr="00A504BA">
              <w:rPr>
                <w:b w:val="0"/>
                <w:lang w:val="en-IN"/>
              </w:rPr>
              <w:t xml:space="preserve">, S. et al., “PRECISE: a domain adaptation approach to transfer predictors of drug response from preclinical models to </w:t>
            </w:r>
            <w:proofErr w:type="spellStart"/>
            <w:r w:rsidRPr="00A504BA">
              <w:rPr>
                <w:b w:val="0"/>
                <w:lang w:val="en-IN"/>
              </w:rPr>
              <w:t>tumors</w:t>
            </w:r>
            <w:proofErr w:type="spellEnd"/>
            <w:r w:rsidRPr="00A504BA">
              <w:rPr>
                <w:b w:val="0"/>
                <w:lang w:val="en-IN"/>
              </w:rPr>
              <w:t>,” and follow-up in PNAS, 2021. DOI: 10.1073/pnas.2106682118</w:t>
            </w:r>
          </w:p>
        </w:tc>
        <w:tc>
          <w:tcPr>
            <w:tcW w:w="0" w:type="auto"/>
            <w:hideMark/>
          </w:tcPr>
          <w:p w14:paraId="0C2D33AA" w14:textId="77777777" w:rsidR="00A504BA" w:rsidRPr="00A504BA" w:rsidRDefault="00A504BA" w:rsidP="00A504BA">
            <w:pPr>
              <w:pStyle w:val="BodyText"/>
              <w:rPr>
                <w:b w:val="0"/>
                <w:lang w:val="en-IN"/>
              </w:rPr>
            </w:pPr>
            <w:r w:rsidRPr="00A504BA">
              <w:rPr>
                <w:b w:val="0"/>
                <w:lang w:val="en-IN"/>
              </w:rPr>
              <w:t xml:space="preserve">Domain adaptation framework that transfers a trained predictor (not raw predicted values) from a source domain (cell lines/PDX) to a different target domain (patient </w:t>
            </w:r>
            <w:proofErr w:type="spellStart"/>
            <w:r w:rsidRPr="00A504BA">
              <w:rPr>
                <w:b w:val="0"/>
                <w:lang w:val="en-IN"/>
              </w:rPr>
              <w:t>tumors</w:t>
            </w:r>
            <w:proofErr w:type="spellEnd"/>
            <w:r w:rsidRPr="00A504BA">
              <w:rPr>
                <w:b w:val="0"/>
                <w:lang w:val="en-IN"/>
              </w:rPr>
              <w:t>) via representation alignment.</w:t>
            </w:r>
          </w:p>
        </w:tc>
        <w:tc>
          <w:tcPr>
            <w:tcW w:w="0" w:type="auto"/>
            <w:hideMark/>
          </w:tcPr>
          <w:p w14:paraId="3D23ADDD" w14:textId="77777777" w:rsidR="00A504BA" w:rsidRPr="00A504BA" w:rsidRDefault="00A504BA" w:rsidP="00A504BA">
            <w:pPr>
              <w:pStyle w:val="BodyText"/>
              <w:rPr>
                <w:b w:val="0"/>
                <w:lang w:val="en-IN"/>
              </w:rPr>
            </w:pPr>
            <w:r w:rsidRPr="00A504BA">
              <w:rPr>
                <w:b w:val="0"/>
                <w:lang w:val="en-IN"/>
              </w:rPr>
              <w:t>Establishes the general “transfer the representation/model, not the raw value” strategy as known practice in oncology ML, applied to a different endpoint (drug response rather than growth rate).</w:t>
            </w:r>
          </w:p>
        </w:tc>
      </w:tr>
      <w:tr w:rsidR="00A504BA" w:rsidRPr="00A504BA" w14:paraId="3C08950D" w14:textId="77777777" w:rsidTr="00A504BA">
        <w:tc>
          <w:tcPr>
            <w:tcW w:w="0" w:type="auto"/>
            <w:hideMark/>
          </w:tcPr>
          <w:p w14:paraId="3A503347" w14:textId="77777777" w:rsidR="00A504BA" w:rsidRPr="00A504BA" w:rsidRDefault="00A504BA" w:rsidP="00A504BA">
            <w:pPr>
              <w:pStyle w:val="BodyText"/>
              <w:rPr>
                <w:b w:val="0"/>
                <w:lang w:val="en-IN"/>
              </w:rPr>
            </w:pPr>
            <w:r w:rsidRPr="00A504BA">
              <w:rPr>
                <w:b w:val="0"/>
                <w:lang w:val="en-IN"/>
              </w:rPr>
              <w:t>14</w:t>
            </w:r>
          </w:p>
        </w:tc>
        <w:tc>
          <w:tcPr>
            <w:tcW w:w="0" w:type="auto"/>
            <w:hideMark/>
          </w:tcPr>
          <w:p w14:paraId="31CBFF8A" w14:textId="77777777" w:rsidR="00A504BA" w:rsidRPr="00A504BA" w:rsidRDefault="00A504BA" w:rsidP="00A504BA">
            <w:pPr>
              <w:pStyle w:val="BodyText"/>
              <w:rPr>
                <w:b w:val="0"/>
                <w:lang w:val="en-IN"/>
              </w:rPr>
            </w:pPr>
            <w:r w:rsidRPr="00A504BA">
              <w:rPr>
                <w:b w:val="0"/>
                <w:lang w:val="en-IN"/>
              </w:rPr>
              <w:t xml:space="preserve">Zhu, W. et al., “Convolutional Invasion and Expansion Networks for </w:t>
            </w:r>
            <w:proofErr w:type="spellStart"/>
            <w:r w:rsidRPr="00A504BA">
              <w:rPr>
                <w:b w:val="0"/>
                <w:lang w:val="en-IN"/>
              </w:rPr>
              <w:t>Tumor</w:t>
            </w:r>
            <w:proofErr w:type="spellEnd"/>
            <w:r w:rsidRPr="00A504BA">
              <w:rPr>
                <w:b w:val="0"/>
                <w:lang w:val="en-IN"/>
              </w:rPr>
              <w:t xml:space="preserve"> Growth Prediction,” arXiv:1801.08468 (also IEEE TMI)</w:t>
            </w:r>
          </w:p>
        </w:tc>
        <w:tc>
          <w:tcPr>
            <w:tcW w:w="0" w:type="auto"/>
            <w:hideMark/>
          </w:tcPr>
          <w:p w14:paraId="7A171550" w14:textId="77777777" w:rsidR="00A504BA" w:rsidRPr="00A504BA" w:rsidRDefault="00A504BA" w:rsidP="00A504BA">
            <w:pPr>
              <w:pStyle w:val="BodyText"/>
              <w:rPr>
                <w:b w:val="0"/>
                <w:lang w:val="en-IN"/>
              </w:rPr>
            </w:pPr>
            <w:r w:rsidRPr="00A504BA">
              <w:rPr>
                <w:b w:val="0"/>
                <w:lang w:val="en-IN"/>
              </w:rPr>
              <w:t xml:space="preserve">End-to-end convolutional network that learns </w:t>
            </w:r>
            <w:proofErr w:type="spellStart"/>
            <w:r w:rsidRPr="00A504BA">
              <w:rPr>
                <w:b w:val="0"/>
                <w:lang w:val="en-IN"/>
              </w:rPr>
              <w:t>tumor</w:t>
            </w:r>
            <w:proofErr w:type="spellEnd"/>
            <w:r w:rsidRPr="00A504BA">
              <w:rPr>
                <w:b w:val="0"/>
                <w:lang w:val="en-IN"/>
              </w:rPr>
              <w:t xml:space="preserve"> invasion and mass-effect directly from composite longitudinal images to predict future </w:t>
            </w:r>
            <w:proofErr w:type="spellStart"/>
            <w:r w:rsidRPr="00A504BA">
              <w:rPr>
                <w:b w:val="0"/>
                <w:lang w:val="en-IN"/>
              </w:rPr>
              <w:t>tumor</w:t>
            </w:r>
            <w:proofErr w:type="spellEnd"/>
            <w:r w:rsidRPr="00A504BA">
              <w:rPr>
                <w:b w:val="0"/>
                <w:lang w:val="en-IN"/>
              </w:rPr>
              <w:t xml:space="preserve"> extent, outperforming prior mathematical-model-based methods.</w:t>
            </w:r>
          </w:p>
        </w:tc>
        <w:tc>
          <w:tcPr>
            <w:tcW w:w="0" w:type="auto"/>
            <w:hideMark/>
          </w:tcPr>
          <w:p w14:paraId="6299A981" w14:textId="77777777" w:rsidR="00A504BA" w:rsidRPr="00A504BA" w:rsidRDefault="00A504BA" w:rsidP="00A504BA">
            <w:pPr>
              <w:pStyle w:val="BodyText"/>
              <w:rPr>
                <w:b w:val="0"/>
                <w:lang w:val="en-IN"/>
              </w:rPr>
            </w:pPr>
            <w:r w:rsidRPr="00A504BA">
              <w:rPr>
                <w:b w:val="0"/>
                <w:lang w:val="en-IN"/>
              </w:rPr>
              <w:t xml:space="preserve">Prior art for an end-to-end deep network predicting future </w:t>
            </w:r>
            <w:proofErr w:type="spellStart"/>
            <w:r w:rsidRPr="00A504BA">
              <w:rPr>
                <w:b w:val="0"/>
                <w:lang w:val="en-IN"/>
              </w:rPr>
              <w:t>tumor</w:t>
            </w:r>
            <w:proofErr w:type="spellEnd"/>
            <w:r w:rsidRPr="00A504BA">
              <w:rPr>
                <w:b w:val="0"/>
                <w:lang w:val="en-IN"/>
              </w:rPr>
              <w:t xml:space="preserve"> state directly from longitudinal imaging, relevant to any imaging-to-future-</w:t>
            </w:r>
            <w:proofErr w:type="spellStart"/>
            <w:r w:rsidRPr="00A504BA">
              <w:rPr>
                <w:b w:val="0"/>
                <w:lang w:val="en-IN"/>
              </w:rPr>
              <w:t>tumor</w:t>
            </w:r>
            <w:proofErr w:type="spellEnd"/>
            <w:r w:rsidRPr="00A504BA">
              <w:rPr>
                <w:b w:val="0"/>
                <w:lang w:val="en-IN"/>
              </w:rPr>
              <w:t>-state pipeline claim.</w:t>
            </w:r>
          </w:p>
        </w:tc>
      </w:tr>
      <w:tr w:rsidR="00A504BA" w:rsidRPr="00A504BA" w14:paraId="6D4D96F5" w14:textId="77777777" w:rsidTr="00A504BA">
        <w:tc>
          <w:tcPr>
            <w:tcW w:w="0" w:type="auto"/>
            <w:hideMark/>
          </w:tcPr>
          <w:p w14:paraId="304AEFBC" w14:textId="77777777" w:rsidR="00A504BA" w:rsidRPr="00A504BA" w:rsidRDefault="00A504BA" w:rsidP="00A504BA">
            <w:pPr>
              <w:pStyle w:val="BodyText"/>
              <w:rPr>
                <w:b w:val="0"/>
                <w:lang w:val="en-IN"/>
              </w:rPr>
            </w:pPr>
            <w:r w:rsidRPr="00A504BA">
              <w:rPr>
                <w:b w:val="0"/>
                <w:lang w:val="en-IN"/>
              </w:rPr>
              <w:t>15</w:t>
            </w:r>
          </w:p>
        </w:tc>
        <w:tc>
          <w:tcPr>
            <w:tcW w:w="0" w:type="auto"/>
            <w:hideMark/>
          </w:tcPr>
          <w:p w14:paraId="45DBDB3C" w14:textId="77777777" w:rsidR="00A504BA" w:rsidRPr="00A504BA" w:rsidRDefault="00A504BA" w:rsidP="00A504BA">
            <w:pPr>
              <w:pStyle w:val="BodyText"/>
              <w:rPr>
                <w:b w:val="0"/>
                <w:lang w:val="en-IN"/>
              </w:rPr>
            </w:pPr>
            <w:r w:rsidRPr="00A504BA">
              <w:rPr>
                <w:b w:val="0"/>
                <w:lang w:val="en-IN"/>
              </w:rPr>
              <w:t>Zhang, L. et al., “</w:t>
            </w:r>
            <w:proofErr w:type="spellStart"/>
            <w:r w:rsidRPr="00A504BA">
              <w:rPr>
                <w:b w:val="0"/>
                <w:lang w:val="en-IN"/>
              </w:rPr>
              <w:t>Spatio</w:t>
            </w:r>
            <w:proofErr w:type="spellEnd"/>
            <w:r w:rsidRPr="00A504BA">
              <w:rPr>
                <w:b w:val="0"/>
                <w:lang w:val="en-IN"/>
              </w:rPr>
              <w:t xml:space="preserve">-Temporal Convolutional LSTMs for </w:t>
            </w:r>
            <w:proofErr w:type="spellStart"/>
            <w:r w:rsidRPr="00A504BA">
              <w:rPr>
                <w:b w:val="0"/>
                <w:lang w:val="en-IN"/>
              </w:rPr>
              <w:t>Tumor</w:t>
            </w:r>
            <w:proofErr w:type="spellEnd"/>
            <w:r w:rsidRPr="00A504BA">
              <w:rPr>
                <w:b w:val="0"/>
                <w:lang w:val="en-IN"/>
              </w:rPr>
              <w:t xml:space="preserve"> Growth Prediction by Learning 4D Longitudinal Patient Data,” arXiv:1902.08716 (also IEEE TMI)</w:t>
            </w:r>
          </w:p>
        </w:tc>
        <w:tc>
          <w:tcPr>
            <w:tcW w:w="0" w:type="auto"/>
            <w:hideMark/>
          </w:tcPr>
          <w:p w14:paraId="1E7661C5" w14:textId="77777777" w:rsidR="00A504BA" w:rsidRPr="00A504BA" w:rsidRDefault="00A504BA" w:rsidP="00A504BA">
            <w:pPr>
              <w:pStyle w:val="BodyText"/>
              <w:rPr>
                <w:b w:val="0"/>
                <w:lang w:val="en-IN"/>
              </w:rPr>
            </w:pPr>
            <w:proofErr w:type="spellStart"/>
            <w:r w:rsidRPr="00A504BA">
              <w:rPr>
                <w:b w:val="0"/>
                <w:lang w:val="en-IN"/>
              </w:rPr>
              <w:t>ConvLSTM</w:t>
            </w:r>
            <w:proofErr w:type="spellEnd"/>
            <w:r w:rsidRPr="00A504BA">
              <w:rPr>
                <w:b w:val="0"/>
                <w:lang w:val="en-IN"/>
              </w:rPr>
              <w:t xml:space="preserve">-based network that integrates full 4D (3D + time) longitudinal imaging data and time intervals in a single trainable framework to forecast future </w:t>
            </w:r>
            <w:proofErr w:type="spellStart"/>
            <w:r w:rsidRPr="00A504BA">
              <w:rPr>
                <w:b w:val="0"/>
                <w:lang w:val="en-IN"/>
              </w:rPr>
              <w:t>tumor</w:t>
            </w:r>
            <w:proofErr w:type="spellEnd"/>
            <w:r w:rsidRPr="00A504BA">
              <w:rPr>
                <w:b w:val="0"/>
                <w:lang w:val="en-IN"/>
              </w:rPr>
              <w:t xml:space="preserve"> imaging properties.</w:t>
            </w:r>
          </w:p>
        </w:tc>
        <w:tc>
          <w:tcPr>
            <w:tcW w:w="0" w:type="auto"/>
            <w:hideMark/>
          </w:tcPr>
          <w:p w14:paraId="3E91754B" w14:textId="77777777" w:rsidR="00A504BA" w:rsidRPr="00A504BA" w:rsidRDefault="00A504BA" w:rsidP="00A504BA">
            <w:pPr>
              <w:pStyle w:val="BodyText"/>
              <w:rPr>
                <w:b w:val="0"/>
                <w:lang w:val="en-IN"/>
              </w:rPr>
            </w:pPr>
            <w:r w:rsidRPr="00A504BA">
              <w:rPr>
                <w:b w:val="0"/>
                <w:lang w:val="en-IN"/>
              </w:rPr>
              <w:t xml:space="preserve">Relevant prior art for coupling volumetric (3D) imaging directly with a time-aware deep network for longitudinal </w:t>
            </w:r>
            <w:proofErr w:type="spellStart"/>
            <w:r w:rsidRPr="00A504BA">
              <w:rPr>
                <w:b w:val="0"/>
                <w:lang w:val="en-IN"/>
              </w:rPr>
              <w:t>tumor</w:t>
            </w:r>
            <w:proofErr w:type="spellEnd"/>
            <w:r w:rsidRPr="00A504BA">
              <w:rPr>
                <w:b w:val="0"/>
                <w:lang w:val="en-IN"/>
              </w:rPr>
              <w:t xml:space="preserve"> forecasting.</w:t>
            </w:r>
          </w:p>
        </w:tc>
      </w:tr>
      <w:tr w:rsidR="00A504BA" w:rsidRPr="00A504BA" w14:paraId="44244DFA" w14:textId="77777777" w:rsidTr="00A504BA">
        <w:tc>
          <w:tcPr>
            <w:tcW w:w="0" w:type="auto"/>
            <w:hideMark/>
          </w:tcPr>
          <w:p w14:paraId="54A5379A" w14:textId="77777777" w:rsidR="00A504BA" w:rsidRPr="00A504BA" w:rsidRDefault="00A504BA" w:rsidP="00A504BA">
            <w:pPr>
              <w:pStyle w:val="BodyText"/>
              <w:rPr>
                <w:b w:val="0"/>
                <w:lang w:val="en-IN"/>
              </w:rPr>
            </w:pPr>
            <w:r w:rsidRPr="00A504BA">
              <w:rPr>
                <w:b w:val="0"/>
                <w:lang w:val="en-IN"/>
              </w:rPr>
              <w:t>16</w:t>
            </w:r>
          </w:p>
        </w:tc>
        <w:tc>
          <w:tcPr>
            <w:tcW w:w="0" w:type="auto"/>
            <w:hideMark/>
          </w:tcPr>
          <w:p w14:paraId="6152FFDC" w14:textId="77777777" w:rsidR="00A504BA" w:rsidRPr="00A504BA" w:rsidRDefault="00A504BA" w:rsidP="00A504BA">
            <w:pPr>
              <w:pStyle w:val="BodyText"/>
              <w:rPr>
                <w:b w:val="0"/>
                <w:lang w:val="en-IN"/>
              </w:rPr>
            </w:pPr>
            <w:r w:rsidRPr="00A504BA">
              <w:rPr>
                <w:b w:val="0"/>
                <w:lang w:val="en-IN"/>
              </w:rPr>
              <w:t xml:space="preserve">Chen, Y. et al. (as cited via TDNODE), “Explainable deep learning for </w:t>
            </w:r>
            <w:proofErr w:type="spellStart"/>
            <w:r w:rsidRPr="00A504BA">
              <w:rPr>
                <w:b w:val="0"/>
                <w:lang w:val="en-IN"/>
              </w:rPr>
              <w:t>tumor</w:t>
            </w:r>
            <w:proofErr w:type="spellEnd"/>
            <w:r w:rsidRPr="00A504BA">
              <w:rPr>
                <w:b w:val="0"/>
                <w:lang w:val="en-IN"/>
              </w:rPr>
              <w:t xml:space="preserve"> dynamic </w:t>
            </w:r>
            <w:proofErr w:type="spellStart"/>
            <w:r w:rsidRPr="00A504BA">
              <w:rPr>
                <w:b w:val="0"/>
                <w:lang w:val="en-IN"/>
              </w:rPr>
              <w:t>modeling</w:t>
            </w:r>
            <w:proofErr w:type="spellEnd"/>
            <w:r w:rsidRPr="00A504BA">
              <w:rPr>
                <w:b w:val="0"/>
                <w:lang w:val="en-IN"/>
              </w:rPr>
              <w:t xml:space="preserve"> and overall survival prediction using Neural-ODE,” PMCID: PMC10657412</w:t>
            </w:r>
          </w:p>
        </w:tc>
        <w:tc>
          <w:tcPr>
            <w:tcW w:w="0" w:type="auto"/>
            <w:hideMark/>
          </w:tcPr>
          <w:p w14:paraId="482E90DC" w14:textId="77777777" w:rsidR="00A504BA" w:rsidRPr="00A504BA" w:rsidRDefault="00A504BA" w:rsidP="00A504BA">
            <w:pPr>
              <w:pStyle w:val="BodyText"/>
              <w:rPr>
                <w:b w:val="0"/>
                <w:lang w:val="en-IN"/>
              </w:rPr>
            </w:pPr>
            <w:r w:rsidRPr="00A504BA">
              <w:rPr>
                <w:b w:val="0"/>
                <w:lang w:val="en-IN"/>
              </w:rPr>
              <w:t xml:space="preserve">A Neural-ODE-based deep learning method that models </w:t>
            </w:r>
            <w:proofErr w:type="spellStart"/>
            <w:r w:rsidRPr="00A504BA">
              <w:rPr>
                <w:b w:val="0"/>
                <w:lang w:val="en-IN"/>
              </w:rPr>
              <w:t>tumor</w:t>
            </w:r>
            <w:proofErr w:type="spellEnd"/>
            <w:r w:rsidRPr="00A504BA">
              <w:rPr>
                <w:b w:val="0"/>
                <w:lang w:val="en-IN"/>
              </w:rPr>
              <w:t xml:space="preserve"> dynamics from early longitudinal data and predicts future </w:t>
            </w:r>
            <w:proofErr w:type="spellStart"/>
            <w:r w:rsidRPr="00A504BA">
              <w:rPr>
                <w:b w:val="0"/>
                <w:lang w:val="en-IN"/>
              </w:rPr>
              <w:t>tumor</w:t>
            </w:r>
            <w:proofErr w:type="spellEnd"/>
            <w:r w:rsidRPr="00A504BA">
              <w:rPr>
                <w:b w:val="0"/>
                <w:lang w:val="en-IN"/>
              </w:rPr>
              <w:t xml:space="preserve"> sizes in an unbiased manner, addressing biases in standard growth-inhibition </w:t>
            </w:r>
            <w:proofErr w:type="spellStart"/>
            <w:r w:rsidRPr="00A504BA">
              <w:rPr>
                <w:b w:val="0"/>
                <w:lang w:val="en-IN"/>
              </w:rPr>
              <w:t>modeling</w:t>
            </w:r>
            <w:proofErr w:type="spellEnd"/>
            <w:r w:rsidRPr="00A504BA">
              <w:rPr>
                <w:b w:val="0"/>
                <w:lang w:val="en-IN"/>
              </w:rPr>
              <w:t>.</w:t>
            </w:r>
          </w:p>
        </w:tc>
        <w:tc>
          <w:tcPr>
            <w:tcW w:w="0" w:type="auto"/>
            <w:hideMark/>
          </w:tcPr>
          <w:p w14:paraId="3D781E04" w14:textId="77777777" w:rsidR="00A504BA" w:rsidRPr="00A504BA" w:rsidRDefault="00A504BA" w:rsidP="00A504BA">
            <w:pPr>
              <w:pStyle w:val="BodyText"/>
              <w:rPr>
                <w:b w:val="0"/>
                <w:lang w:val="en-IN"/>
              </w:rPr>
            </w:pPr>
            <w:r w:rsidRPr="00A504BA">
              <w:rPr>
                <w:b w:val="0"/>
                <w:lang w:val="en-IN"/>
              </w:rPr>
              <w:t xml:space="preserve">Directly relevant prior art for coupling a differential-equation-based dynamics model with a learned (neural) component for longitudinal </w:t>
            </w:r>
            <w:proofErr w:type="spellStart"/>
            <w:r w:rsidRPr="00A504BA">
              <w:rPr>
                <w:b w:val="0"/>
                <w:lang w:val="en-IN"/>
              </w:rPr>
              <w:t>tumor</w:t>
            </w:r>
            <w:proofErr w:type="spellEnd"/>
            <w:r w:rsidRPr="00A504BA">
              <w:rPr>
                <w:b w:val="0"/>
                <w:lang w:val="en-IN"/>
              </w:rPr>
              <w:t xml:space="preserve"> size forecasting.</w:t>
            </w:r>
          </w:p>
        </w:tc>
      </w:tr>
      <w:tr w:rsidR="00A504BA" w:rsidRPr="00A504BA" w14:paraId="2C3E3C91" w14:textId="77777777" w:rsidTr="00A504BA">
        <w:tc>
          <w:tcPr>
            <w:tcW w:w="0" w:type="auto"/>
            <w:hideMark/>
          </w:tcPr>
          <w:p w14:paraId="3FD05772" w14:textId="77777777" w:rsidR="00A504BA" w:rsidRPr="00A504BA" w:rsidRDefault="00A504BA" w:rsidP="00A504BA">
            <w:pPr>
              <w:pStyle w:val="BodyText"/>
              <w:rPr>
                <w:b w:val="0"/>
                <w:lang w:val="en-IN"/>
              </w:rPr>
            </w:pPr>
            <w:r w:rsidRPr="00A504BA">
              <w:rPr>
                <w:b w:val="0"/>
                <w:lang w:val="en-IN"/>
              </w:rPr>
              <w:t>17</w:t>
            </w:r>
          </w:p>
        </w:tc>
        <w:tc>
          <w:tcPr>
            <w:tcW w:w="0" w:type="auto"/>
            <w:hideMark/>
          </w:tcPr>
          <w:p w14:paraId="36B79245" w14:textId="77777777" w:rsidR="00A504BA" w:rsidRPr="00A504BA" w:rsidRDefault="00A504BA" w:rsidP="00A504BA">
            <w:pPr>
              <w:pStyle w:val="BodyText"/>
              <w:rPr>
                <w:b w:val="0"/>
                <w:lang w:val="en-IN"/>
              </w:rPr>
            </w:pPr>
            <w:r w:rsidRPr="00A504BA">
              <w:rPr>
                <w:b w:val="0"/>
                <w:lang w:val="en-IN"/>
              </w:rPr>
              <w:t xml:space="preserve">Yin, A. et al., “TGM-Nets: A deep learning framework for enhanced forecasting of </w:t>
            </w:r>
            <w:proofErr w:type="spellStart"/>
            <w:r w:rsidRPr="00A504BA">
              <w:rPr>
                <w:b w:val="0"/>
                <w:lang w:val="en-IN"/>
              </w:rPr>
              <w:t>tumor</w:t>
            </w:r>
            <w:proofErr w:type="spellEnd"/>
            <w:r w:rsidRPr="00A504BA">
              <w:rPr>
                <w:b w:val="0"/>
                <w:lang w:val="en-IN"/>
              </w:rPr>
              <w:t xml:space="preserve"> growth by integrating imaging and </w:t>
            </w:r>
            <w:proofErr w:type="spellStart"/>
            <w:r w:rsidRPr="00A504BA">
              <w:rPr>
                <w:b w:val="0"/>
                <w:lang w:val="en-IN"/>
              </w:rPr>
              <w:t>modeling</w:t>
            </w:r>
            <w:proofErr w:type="spellEnd"/>
            <w:r w:rsidRPr="00A504BA">
              <w:rPr>
                <w:b w:val="0"/>
                <w:lang w:val="en-IN"/>
              </w:rPr>
              <w:t>,” DOI: 10.1016/j.engappai.2023.107173</w:t>
            </w:r>
          </w:p>
        </w:tc>
        <w:tc>
          <w:tcPr>
            <w:tcW w:w="0" w:type="auto"/>
            <w:hideMark/>
          </w:tcPr>
          <w:p w14:paraId="3B734373" w14:textId="77777777" w:rsidR="00A504BA" w:rsidRPr="00A504BA" w:rsidRDefault="00A504BA" w:rsidP="00A504BA">
            <w:pPr>
              <w:pStyle w:val="BodyText"/>
              <w:rPr>
                <w:b w:val="0"/>
                <w:lang w:val="en-IN"/>
              </w:rPr>
            </w:pPr>
            <w:r w:rsidRPr="00A504BA">
              <w:rPr>
                <w:b w:val="0"/>
                <w:lang w:val="en-IN"/>
              </w:rPr>
              <w:t xml:space="preserve">Physics-informed neural network framework that infers patient-specific mechanistic growth-model parameters directly from bioimaging data, with uncertainty quantification, for long-term </w:t>
            </w:r>
            <w:proofErr w:type="spellStart"/>
            <w:r w:rsidRPr="00A504BA">
              <w:rPr>
                <w:b w:val="0"/>
                <w:lang w:val="en-IN"/>
              </w:rPr>
              <w:t>tumor</w:t>
            </w:r>
            <w:proofErr w:type="spellEnd"/>
            <w:r w:rsidRPr="00A504BA">
              <w:rPr>
                <w:b w:val="0"/>
                <w:lang w:val="en-IN"/>
              </w:rPr>
              <w:t xml:space="preserve"> growth forecasting.</w:t>
            </w:r>
          </w:p>
        </w:tc>
        <w:tc>
          <w:tcPr>
            <w:tcW w:w="0" w:type="auto"/>
            <w:hideMark/>
          </w:tcPr>
          <w:p w14:paraId="4FEF5936" w14:textId="77777777" w:rsidR="00A504BA" w:rsidRPr="00A504BA" w:rsidRDefault="00A504BA" w:rsidP="00A504BA">
            <w:pPr>
              <w:pStyle w:val="BodyText"/>
              <w:rPr>
                <w:b w:val="0"/>
                <w:lang w:val="en-IN"/>
              </w:rPr>
            </w:pPr>
            <w:r w:rsidRPr="00A504BA">
              <w:rPr>
                <w:b w:val="0"/>
                <w:lang w:val="en-IN"/>
              </w:rPr>
              <w:t>Close prior art for an imaging-to-mechanistic-parameter inference framework coupling imaging data with an underlying growth-dynamics model.</w:t>
            </w:r>
          </w:p>
        </w:tc>
      </w:tr>
    </w:tbl>
    <w:p w14:paraId="62D64D8B" w14:textId="77777777" w:rsidR="00EB0E21" w:rsidRDefault="00EB0E21">
      <w:pPr>
        <w:pStyle w:val="BodyText"/>
      </w:pPr>
    </w:p>
    <w:p w14:paraId="7E6A8A54" w14:textId="3FF77C7A" w:rsidR="007F37A9" w:rsidRPr="007F37A9" w:rsidRDefault="007F37A9" w:rsidP="007F37A9">
      <w:pPr>
        <w:pStyle w:val="BodyText"/>
        <w:rPr>
          <w:b w:val="0"/>
          <w:bCs w:val="0"/>
          <w:lang w:val="en-IN"/>
        </w:rPr>
      </w:pPr>
    </w:p>
    <w:p w14:paraId="3B9A15A1" w14:textId="77777777" w:rsidR="00EB0E21" w:rsidRDefault="00EB0E21">
      <w:pPr>
        <w:pStyle w:val="BodyText"/>
        <w:spacing w:before="179"/>
      </w:pPr>
    </w:p>
    <w:p w14:paraId="787DA041" w14:textId="77777777" w:rsidR="002A01E6" w:rsidRDefault="002A01E6">
      <w:pPr>
        <w:pStyle w:val="BodyText"/>
        <w:spacing w:before="179"/>
      </w:pPr>
    </w:p>
    <w:p w14:paraId="0C002F85" w14:textId="77777777" w:rsidR="002A01E6" w:rsidRDefault="002A01E6">
      <w:pPr>
        <w:pStyle w:val="BodyText"/>
        <w:spacing w:before="179"/>
      </w:pPr>
    </w:p>
    <w:p w14:paraId="70D45E1C" w14:textId="77777777" w:rsidR="002A01E6" w:rsidRDefault="002A01E6">
      <w:pPr>
        <w:pStyle w:val="BodyText"/>
        <w:spacing w:before="179"/>
      </w:pPr>
    </w:p>
    <w:p w14:paraId="7DFBC2DD" w14:textId="77777777" w:rsidR="002A01E6" w:rsidRDefault="002A01E6">
      <w:pPr>
        <w:pStyle w:val="BodyText"/>
        <w:spacing w:before="179"/>
      </w:pPr>
    </w:p>
    <w:p w14:paraId="58317CA4" w14:textId="77777777" w:rsidR="002A01E6" w:rsidRDefault="002A01E6">
      <w:pPr>
        <w:pStyle w:val="BodyText"/>
        <w:spacing w:before="179"/>
      </w:pPr>
    </w:p>
    <w:p w14:paraId="501BFD1F" w14:textId="77777777" w:rsidR="002A01E6" w:rsidRDefault="002A01E6">
      <w:pPr>
        <w:pStyle w:val="BodyText"/>
        <w:spacing w:before="179"/>
      </w:pPr>
    </w:p>
    <w:p w14:paraId="213C9F00" w14:textId="77777777" w:rsidR="00EB0E21" w:rsidRPr="00FC6527" w:rsidRDefault="00B20DFD">
      <w:pPr>
        <w:pStyle w:val="ListParagraph"/>
        <w:numPr>
          <w:ilvl w:val="0"/>
          <w:numId w:val="1"/>
        </w:numPr>
        <w:tabs>
          <w:tab w:val="left" w:pos="266"/>
        </w:tabs>
        <w:spacing w:before="1"/>
        <w:ind w:left="266" w:hanging="181"/>
        <w:rPr>
          <w:b/>
          <w:sz w:val="18"/>
        </w:rPr>
      </w:pPr>
      <w:r>
        <w:rPr>
          <w:b/>
          <w:sz w:val="18"/>
        </w:rPr>
        <w:t>Summary</w:t>
      </w:r>
      <w:r>
        <w:rPr>
          <w:b/>
          <w:spacing w:val="-2"/>
          <w:sz w:val="18"/>
        </w:rPr>
        <w:t xml:space="preserve"> </w:t>
      </w:r>
      <w:r>
        <w:rPr>
          <w:b/>
          <w:sz w:val="18"/>
        </w:rPr>
        <w:t>and</w:t>
      </w:r>
      <w:r>
        <w:rPr>
          <w:b/>
          <w:spacing w:val="-1"/>
          <w:sz w:val="18"/>
        </w:rPr>
        <w:t xml:space="preserve"> </w:t>
      </w:r>
      <w:r>
        <w:rPr>
          <w:b/>
          <w:sz w:val="18"/>
        </w:rPr>
        <w:t>background</w:t>
      </w:r>
      <w:r>
        <w:rPr>
          <w:b/>
          <w:spacing w:val="-4"/>
          <w:sz w:val="18"/>
        </w:rPr>
        <w:t xml:space="preserve"> </w:t>
      </w:r>
      <w:r>
        <w:rPr>
          <w:b/>
          <w:sz w:val="18"/>
        </w:rPr>
        <w:t>of</w:t>
      </w:r>
      <w:r>
        <w:rPr>
          <w:b/>
          <w:spacing w:val="-1"/>
          <w:sz w:val="18"/>
        </w:rPr>
        <w:t xml:space="preserve"> </w:t>
      </w:r>
      <w:r>
        <w:rPr>
          <w:b/>
          <w:sz w:val="18"/>
        </w:rPr>
        <w:t>the</w:t>
      </w:r>
      <w:r>
        <w:rPr>
          <w:b/>
          <w:spacing w:val="-3"/>
          <w:sz w:val="18"/>
        </w:rPr>
        <w:t xml:space="preserve"> </w:t>
      </w:r>
      <w:r>
        <w:rPr>
          <w:b/>
          <w:sz w:val="18"/>
        </w:rPr>
        <w:t>invention</w:t>
      </w:r>
      <w:r>
        <w:rPr>
          <w:b/>
          <w:spacing w:val="-4"/>
          <w:sz w:val="18"/>
        </w:rPr>
        <w:t xml:space="preserve"> </w:t>
      </w:r>
      <w:r>
        <w:rPr>
          <w:b/>
          <w:sz w:val="18"/>
        </w:rPr>
        <w:t>(Address</w:t>
      </w:r>
      <w:r>
        <w:rPr>
          <w:b/>
          <w:spacing w:val="-4"/>
          <w:sz w:val="18"/>
        </w:rPr>
        <w:t xml:space="preserve"> </w:t>
      </w:r>
      <w:r>
        <w:rPr>
          <w:b/>
          <w:sz w:val="18"/>
        </w:rPr>
        <w:t>the</w:t>
      </w:r>
      <w:r>
        <w:rPr>
          <w:b/>
          <w:spacing w:val="-3"/>
          <w:sz w:val="18"/>
        </w:rPr>
        <w:t xml:space="preserve"> </w:t>
      </w:r>
      <w:r>
        <w:rPr>
          <w:b/>
          <w:sz w:val="18"/>
        </w:rPr>
        <w:t>gap</w:t>
      </w:r>
      <w:r>
        <w:rPr>
          <w:b/>
          <w:spacing w:val="-1"/>
          <w:sz w:val="18"/>
        </w:rPr>
        <w:t xml:space="preserve"> </w:t>
      </w:r>
      <w:r>
        <w:rPr>
          <w:b/>
          <w:sz w:val="18"/>
        </w:rPr>
        <w:t>/</w:t>
      </w:r>
      <w:r>
        <w:rPr>
          <w:b/>
          <w:spacing w:val="-2"/>
          <w:sz w:val="18"/>
        </w:rPr>
        <w:t xml:space="preserve"> Novelty)</w:t>
      </w:r>
    </w:p>
    <w:p w14:paraId="4DC0C704" w14:textId="77777777" w:rsidR="00FC6527" w:rsidRPr="00FC6527" w:rsidRDefault="00FC6527" w:rsidP="00FC6527">
      <w:pPr>
        <w:pStyle w:val="ListParagraph"/>
        <w:tabs>
          <w:tab w:val="left" w:pos="266"/>
        </w:tabs>
        <w:spacing w:before="1"/>
        <w:ind w:firstLine="0"/>
        <w:rPr>
          <w:b/>
          <w:sz w:val="18"/>
        </w:rPr>
      </w:pPr>
    </w:p>
    <w:p w14:paraId="23DC93C2" w14:textId="77777777" w:rsidR="00FC6527" w:rsidRPr="00FC6527" w:rsidRDefault="00FC6527" w:rsidP="00FC6527">
      <w:pPr>
        <w:pStyle w:val="ListParagraph"/>
        <w:tabs>
          <w:tab w:val="left" w:pos="266"/>
        </w:tabs>
        <w:spacing w:before="1"/>
        <w:rPr>
          <w:b/>
          <w:sz w:val="18"/>
        </w:rPr>
      </w:pPr>
      <w:r w:rsidRPr="00FC6527">
        <w:rPr>
          <w:b/>
          <w:sz w:val="18"/>
        </w:rPr>
        <w:t>Background:</w:t>
      </w:r>
    </w:p>
    <w:p w14:paraId="13352703" w14:textId="3528DE40" w:rsidR="002A01E6" w:rsidRPr="002A01E6" w:rsidRDefault="002A01E6" w:rsidP="002A01E6">
      <w:pPr>
        <w:tabs>
          <w:tab w:val="left" w:pos="266"/>
        </w:tabs>
        <w:spacing w:before="1"/>
        <w:rPr>
          <w:bCs/>
          <w:sz w:val="18"/>
          <w:lang w:val="en-IN"/>
        </w:rPr>
      </w:pPr>
      <w:r w:rsidRPr="002A01E6">
        <w:rPr>
          <w:bCs/>
          <w:sz w:val="18"/>
          <w:lang w:val="en-IN"/>
        </w:rPr>
        <w:t xml:space="preserve">Cancer treatment planning depends heavily on the ability to forecast how a </w:t>
      </w:r>
      <w:proofErr w:type="spellStart"/>
      <w:r w:rsidRPr="002A01E6">
        <w:rPr>
          <w:bCs/>
          <w:sz w:val="18"/>
          <w:lang w:val="en-IN"/>
        </w:rPr>
        <w:t>tumor</w:t>
      </w:r>
      <w:proofErr w:type="spellEnd"/>
      <w:r w:rsidRPr="002A01E6">
        <w:rPr>
          <w:bCs/>
          <w:sz w:val="18"/>
          <w:lang w:val="en-IN"/>
        </w:rPr>
        <w:t xml:space="preserve"> will change in size over time. Current clinical practice relies on periodic imaging (CT, MRI) and manual RECIST-based diameter measurements taken at scan intervals, from which clinicians subjectively judge whether a </w:t>
      </w:r>
      <w:proofErr w:type="spellStart"/>
      <w:r w:rsidRPr="002A01E6">
        <w:rPr>
          <w:bCs/>
          <w:sz w:val="18"/>
          <w:lang w:val="en-IN"/>
        </w:rPr>
        <w:t>tumor</w:t>
      </w:r>
      <w:proofErr w:type="spellEnd"/>
      <w:r w:rsidRPr="002A01E6">
        <w:rPr>
          <w:bCs/>
          <w:sz w:val="18"/>
          <w:lang w:val="en-IN"/>
        </w:rPr>
        <w:t xml:space="preserve"> is growing, stable, or shrinking. Mathematical models of </w:t>
      </w:r>
      <w:proofErr w:type="spellStart"/>
      <w:r w:rsidRPr="002A01E6">
        <w:rPr>
          <w:bCs/>
          <w:sz w:val="18"/>
          <w:lang w:val="en-IN"/>
        </w:rPr>
        <w:t>tumor</w:t>
      </w:r>
      <w:proofErr w:type="spellEnd"/>
      <w:r w:rsidRPr="002A01E6">
        <w:rPr>
          <w:bCs/>
          <w:sz w:val="18"/>
          <w:lang w:val="en-IN"/>
        </w:rPr>
        <w:t xml:space="preserve"> growth — most commonly the exponential model (</w:t>
      </w:r>
      <m:oMath>
        <m:r>
          <w:rPr>
            <w:rFonts w:ascii="Cambria Math" w:hAnsi="Cambria Math"/>
            <w:sz w:val="18"/>
            <w:lang w:val="en-IN"/>
          </w:rPr>
          <m:t>dD/dt=rD</m:t>
        </m:r>
      </m:oMath>
      <w:r w:rsidRPr="002A01E6">
        <w:rPr>
          <w:bCs/>
          <w:sz w:val="18"/>
          <w:lang w:val="en-IN"/>
        </w:rPr>
        <w:t xml:space="preserve">dD/dt=rD) and its refinements (Gompertz, logistic) — have long been used to describe tumor kinetics from paired longitudinal measurements, and machine learning has increasingly been layered on top of these mechanistic models to improve individualized prediction (e.g., Bayesian mechanistic-ML hybrids, gradient-boosted </w:t>
      </w:r>
      <w:proofErr w:type="spellStart"/>
      <w:r w:rsidRPr="002A01E6">
        <w:rPr>
          <w:bCs/>
          <w:sz w:val="18"/>
          <w:lang w:val="en-IN"/>
        </w:rPr>
        <w:t>tumor</w:t>
      </w:r>
      <w:proofErr w:type="spellEnd"/>
      <w:r w:rsidRPr="002A01E6">
        <w:rPr>
          <w:bCs/>
          <w:sz w:val="18"/>
          <w:lang w:val="en-IN"/>
        </w:rPr>
        <w:t xml:space="preserve">-kinetic models). Separately, transfer learning and domain adaptation techniques have been explored to move models trained on one cancer type or dataset to another, motivated by the chronic shortage of large, </w:t>
      </w:r>
      <w:proofErr w:type="spellStart"/>
      <w:r w:rsidRPr="002A01E6">
        <w:rPr>
          <w:bCs/>
          <w:sz w:val="18"/>
          <w:lang w:val="en-IN"/>
        </w:rPr>
        <w:t>labeled</w:t>
      </w:r>
      <w:proofErr w:type="spellEnd"/>
      <w:r w:rsidRPr="002A01E6">
        <w:rPr>
          <w:bCs/>
          <w:sz w:val="18"/>
          <w:lang w:val="en-IN"/>
        </w:rPr>
        <w:t xml:space="preserve"> longitudinal imaging cohorts for any single cancer type.</w:t>
      </w:r>
    </w:p>
    <w:p w14:paraId="79265C0D" w14:textId="77777777" w:rsidR="002A01E6" w:rsidRPr="002A01E6" w:rsidRDefault="002A01E6" w:rsidP="002A01E6">
      <w:pPr>
        <w:tabs>
          <w:tab w:val="left" w:pos="266"/>
        </w:tabs>
        <w:spacing w:before="1"/>
        <w:rPr>
          <w:bCs/>
          <w:sz w:val="18"/>
          <w:lang w:val="en-IN"/>
        </w:rPr>
      </w:pPr>
      <w:r w:rsidRPr="002A01E6">
        <w:rPr>
          <w:bCs/>
          <w:sz w:val="18"/>
          <w:lang w:val="en-IN"/>
        </w:rPr>
        <w:t xml:space="preserve">However, existing individualized growth-rate models are developed and validated almost exclusively </w:t>
      </w:r>
      <w:r w:rsidRPr="002A01E6">
        <w:rPr>
          <w:b/>
          <w:bCs/>
          <w:sz w:val="18"/>
          <w:lang w:val="en-IN"/>
        </w:rPr>
        <w:t>within a single cancer type and a single imaging modality</w:t>
      </w:r>
      <w:r w:rsidRPr="002A01E6">
        <w:rPr>
          <w:bCs/>
          <w:sz w:val="18"/>
          <w:lang w:val="en-IN"/>
        </w:rPr>
        <w:t xml:space="preserve"> (e.g., breast cancer via mammography, glioblastoma via MRI, prostate cancer via serial PSA). Existing cross-cancer transfer-learning approaches in oncology imaging are largely applied to </w:t>
      </w:r>
      <w:r w:rsidRPr="002A01E6">
        <w:rPr>
          <w:b/>
          <w:bCs/>
          <w:sz w:val="18"/>
          <w:lang w:val="en-IN"/>
        </w:rPr>
        <w:t>classification tasks</w:t>
      </w:r>
      <w:r w:rsidRPr="002A01E6">
        <w:rPr>
          <w:bCs/>
          <w:sz w:val="18"/>
          <w:lang w:val="en-IN"/>
        </w:rPr>
        <w:t xml:space="preserve"> (histology subtype, malignancy status) rather than to </w:t>
      </w:r>
      <w:r w:rsidRPr="002A01E6">
        <w:rPr>
          <w:b/>
          <w:bCs/>
          <w:sz w:val="18"/>
          <w:lang w:val="en-IN"/>
        </w:rPr>
        <w:t>continuous, mechanistic growth-dynamics parameters</w:t>
      </w:r>
      <w:r w:rsidRPr="002A01E6">
        <w:rPr>
          <w:bCs/>
          <w:sz w:val="18"/>
          <w:lang w:val="en-IN"/>
        </w:rPr>
        <w:t xml:space="preserve"> derived from longitudinal measurements. No existing system has been shown to take individualized growth-rate and growth-state parameters learned from one cancer type's imaging cohort (e.g., RECIST CT trajectories) and productively re-use them as engineered features to improve prediction in a structurally different cancer type and imaging modality (e.g., glioblastoma MRI trajectories).</w:t>
      </w:r>
    </w:p>
    <w:p w14:paraId="5C6BE621" w14:textId="77777777" w:rsidR="00FC6527" w:rsidRPr="002A01E6" w:rsidRDefault="00FC6527" w:rsidP="00FC6527">
      <w:pPr>
        <w:tabs>
          <w:tab w:val="left" w:pos="266"/>
        </w:tabs>
        <w:spacing w:before="1"/>
        <w:rPr>
          <w:bCs/>
          <w:sz w:val="18"/>
        </w:rPr>
      </w:pPr>
    </w:p>
    <w:p w14:paraId="29ECA267" w14:textId="77777777" w:rsidR="00FC6527" w:rsidRPr="00FC6527" w:rsidRDefault="00FC6527" w:rsidP="00FC6527">
      <w:pPr>
        <w:tabs>
          <w:tab w:val="left" w:pos="266"/>
        </w:tabs>
        <w:spacing w:before="1"/>
        <w:rPr>
          <w:b/>
          <w:sz w:val="18"/>
        </w:rPr>
      </w:pPr>
    </w:p>
    <w:p w14:paraId="761F08F4" w14:textId="77777777" w:rsidR="00FC6527" w:rsidRPr="00FC6527" w:rsidRDefault="00FC6527" w:rsidP="00FC6527">
      <w:pPr>
        <w:pStyle w:val="ListParagraph"/>
        <w:tabs>
          <w:tab w:val="left" w:pos="266"/>
        </w:tabs>
        <w:spacing w:before="1"/>
        <w:rPr>
          <w:b/>
          <w:sz w:val="18"/>
        </w:rPr>
      </w:pPr>
      <w:r w:rsidRPr="00FC6527">
        <w:rPr>
          <w:b/>
          <w:sz w:val="18"/>
        </w:rPr>
        <w:t>Gap:</w:t>
      </w:r>
    </w:p>
    <w:p w14:paraId="57314C26" w14:textId="6F426591" w:rsidR="002A01E6" w:rsidRPr="002A01E6" w:rsidRDefault="002A01E6" w:rsidP="002A01E6">
      <w:pPr>
        <w:pStyle w:val="ListParagraph"/>
        <w:numPr>
          <w:ilvl w:val="0"/>
          <w:numId w:val="5"/>
        </w:numPr>
        <w:tabs>
          <w:tab w:val="left" w:pos="266"/>
        </w:tabs>
        <w:spacing w:before="1"/>
        <w:rPr>
          <w:bCs/>
          <w:sz w:val="18"/>
          <w:lang w:val="en-IN"/>
        </w:rPr>
      </w:pPr>
      <w:r w:rsidRPr="002A01E6">
        <w:rPr>
          <w:b/>
          <w:bCs/>
          <w:sz w:val="18"/>
          <w:lang w:val="en-IN"/>
        </w:rPr>
        <w:t>Single-domain limitation</w:t>
      </w:r>
      <w:r w:rsidRPr="002A01E6">
        <w:rPr>
          <w:bCs/>
          <w:sz w:val="18"/>
          <w:lang w:val="en-IN"/>
        </w:rPr>
        <w:t xml:space="preserve">: Prior individualized growth-rate models (exponential, Gompertz, power-law fits) are fit and validated on one cancer type/cohort at a time; none establish a validated method for transferring the </w:t>
      </w:r>
      <w:r w:rsidRPr="002A01E6">
        <w:rPr>
          <w:bCs/>
          <w:i/>
          <w:iCs/>
          <w:sz w:val="18"/>
          <w:lang w:val="en-IN"/>
        </w:rPr>
        <w:t>mechanistic growth-state representation itself</w:t>
      </w:r>
      <w:r w:rsidRPr="002A01E6">
        <w:rPr>
          <w:bCs/>
          <w:sz w:val="18"/>
          <w:lang w:val="en-IN"/>
        </w:rPr>
        <w:t xml:space="preserve"> across cancer types and imaging modalities. </w:t>
      </w:r>
    </w:p>
    <w:p w14:paraId="19433CB4" w14:textId="04504BCE" w:rsidR="002A01E6" w:rsidRPr="002A01E6" w:rsidRDefault="002A01E6" w:rsidP="002A01E6">
      <w:pPr>
        <w:pStyle w:val="ListParagraph"/>
        <w:numPr>
          <w:ilvl w:val="0"/>
          <w:numId w:val="5"/>
        </w:numPr>
        <w:tabs>
          <w:tab w:val="left" w:pos="266"/>
        </w:tabs>
        <w:spacing w:before="1"/>
        <w:rPr>
          <w:bCs/>
          <w:sz w:val="18"/>
          <w:lang w:val="en-IN"/>
        </w:rPr>
      </w:pPr>
      <w:r w:rsidRPr="002A01E6">
        <w:rPr>
          <w:b/>
          <w:bCs/>
          <w:sz w:val="18"/>
          <w:lang w:val="en-IN"/>
        </w:rPr>
        <w:t>Naïve transfer fails silently</w:t>
      </w:r>
      <w:r w:rsidRPr="002A01E6">
        <w:rPr>
          <w:bCs/>
          <w:sz w:val="18"/>
          <w:lang w:val="en-IN"/>
        </w:rPr>
        <w:t xml:space="preserve">: Where cross-cancer transfer has been attempted (e.g., histology classification, drug-response prediction), the literature shows that direct, unmodified transfer of source-domain values to a target domain frequently degrades performance rather than improving it — yet growth-dynamics-specific transfer protocols that explicitly test and correct for this failure mode (direct-copy vs. representation-transfer) are absent from the </w:t>
      </w:r>
      <w:proofErr w:type="spellStart"/>
      <w:r w:rsidRPr="002A01E6">
        <w:rPr>
          <w:bCs/>
          <w:sz w:val="18"/>
          <w:lang w:val="en-IN"/>
        </w:rPr>
        <w:t>tumor</w:t>
      </w:r>
      <w:proofErr w:type="spellEnd"/>
      <w:r w:rsidRPr="002A01E6">
        <w:rPr>
          <w:bCs/>
          <w:sz w:val="18"/>
          <w:lang w:val="en-IN"/>
        </w:rPr>
        <w:t xml:space="preserve"> growth-rate literature. </w:t>
      </w:r>
    </w:p>
    <w:p w14:paraId="437C7246" w14:textId="3699E702" w:rsidR="002A01E6" w:rsidRPr="002A01E6" w:rsidRDefault="002A01E6" w:rsidP="002A01E6">
      <w:pPr>
        <w:pStyle w:val="ListParagraph"/>
        <w:numPr>
          <w:ilvl w:val="0"/>
          <w:numId w:val="5"/>
        </w:numPr>
        <w:tabs>
          <w:tab w:val="left" w:pos="266"/>
        </w:tabs>
        <w:spacing w:before="1"/>
        <w:rPr>
          <w:bCs/>
          <w:sz w:val="18"/>
          <w:lang w:val="en-IN"/>
        </w:rPr>
      </w:pPr>
      <w:r w:rsidRPr="002A01E6">
        <w:rPr>
          <w:b/>
          <w:bCs/>
          <w:sz w:val="18"/>
          <w:lang w:val="en-IN"/>
        </w:rPr>
        <w:t xml:space="preserve">No unified pipeline combining discrete state </w:t>
      </w:r>
      <w:proofErr w:type="spellStart"/>
      <w:r w:rsidRPr="002A01E6">
        <w:rPr>
          <w:b/>
          <w:bCs/>
          <w:sz w:val="18"/>
          <w:lang w:val="en-IN"/>
        </w:rPr>
        <w:t>modeling</w:t>
      </w:r>
      <w:proofErr w:type="spellEnd"/>
      <w:r w:rsidRPr="002A01E6">
        <w:rPr>
          <w:b/>
          <w:bCs/>
          <w:sz w:val="18"/>
          <w:lang w:val="en-IN"/>
        </w:rPr>
        <w:t xml:space="preserve"> with continuous rate transfer</w:t>
      </w:r>
      <w:r w:rsidRPr="002A01E6">
        <w:rPr>
          <w:bCs/>
          <w:sz w:val="18"/>
          <w:lang w:val="en-IN"/>
        </w:rPr>
        <w:t xml:space="preserve">: Existing systems either (a) compute a continuous growth rate parameter, or (b) classify discrete disease states, or (c) perform cross-domain feature alignment — but no disclosed system chains all three into a single pipeline: trajectory extraction → geometric normalization → individualized exponential rate + discrete Markov state classification → cross-cancer representation transfer → target-domain augmented regression → patient-independent and temporal-holdout validation. </w:t>
      </w:r>
    </w:p>
    <w:p w14:paraId="7701C625" w14:textId="66032CE8" w:rsidR="00FC6527" w:rsidRPr="002A01E6" w:rsidRDefault="002A01E6" w:rsidP="002A01E6">
      <w:pPr>
        <w:pStyle w:val="ListParagraph"/>
        <w:numPr>
          <w:ilvl w:val="0"/>
          <w:numId w:val="5"/>
        </w:numPr>
        <w:tabs>
          <w:tab w:val="left" w:pos="266"/>
        </w:tabs>
        <w:spacing w:before="1"/>
        <w:rPr>
          <w:bCs/>
          <w:sz w:val="18"/>
        </w:rPr>
      </w:pPr>
      <w:r w:rsidRPr="002A01E6">
        <w:rPr>
          <w:b/>
          <w:bCs/>
          <w:sz w:val="18"/>
          <w:lang w:val="en-IN"/>
        </w:rPr>
        <w:t>Lack of rigorous negative-control validation in transfer claims</w:t>
      </w:r>
      <w:r w:rsidRPr="002A01E6">
        <w:rPr>
          <w:bCs/>
          <w:sz w:val="18"/>
          <w:lang w:val="en-IN"/>
        </w:rPr>
        <w:t xml:space="preserve">: Most transfer-learning oncology work reports only the "improved" configuration; there is a gap in disclosed methods that formally benchmark </w:t>
      </w:r>
      <w:r w:rsidRPr="002A01E6">
        <w:rPr>
          <w:bCs/>
          <w:i/>
          <w:iCs/>
          <w:sz w:val="18"/>
          <w:lang w:val="en-IN"/>
        </w:rPr>
        <w:t>direct value transfer</w:t>
      </w:r>
      <w:r w:rsidRPr="002A01E6">
        <w:rPr>
          <w:bCs/>
          <w:sz w:val="18"/>
          <w:lang w:val="en-IN"/>
        </w:rPr>
        <w:t xml:space="preserve"> (which fails) against </w:t>
      </w:r>
      <w:r w:rsidRPr="002A01E6">
        <w:rPr>
          <w:bCs/>
          <w:i/>
          <w:iCs/>
          <w:sz w:val="18"/>
          <w:lang w:val="en-IN"/>
        </w:rPr>
        <w:t>representation-feature transfer</w:t>
      </w:r>
      <w:r w:rsidRPr="002A01E6">
        <w:rPr>
          <w:bCs/>
          <w:sz w:val="18"/>
          <w:lang w:val="en-IN"/>
        </w:rPr>
        <w:t xml:space="preserve"> (which shows a measurable, if modest, improvement) within the same cohort — i.e., a built-in ablation that isolates </w:t>
      </w:r>
      <w:r w:rsidRPr="002A01E6">
        <w:rPr>
          <w:bCs/>
          <w:i/>
          <w:iCs/>
          <w:sz w:val="18"/>
          <w:lang w:val="en-IN"/>
        </w:rPr>
        <w:t>why</w:t>
      </w:r>
      <w:r w:rsidRPr="002A01E6">
        <w:rPr>
          <w:bCs/>
          <w:sz w:val="18"/>
          <w:lang w:val="en-IN"/>
        </w:rPr>
        <w:t xml:space="preserve"> transfer works only in the representation form.</w:t>
      </w:r>
    </w:p>
    <w:p w14:paraId="0E0C64E5" w14:textId="2450E453" w:rsidR="00FC6527" w:rsidRPr="00FC6527" w:rsidRDefault="00FC6527" w:rsidP="00FC6527">
      <w:pPr>
        <w:pStyle w:val="ListParagraph"/>
        <w:tabs>
          <w:tab w:val="left" w:pos="266"/>
        </w:tabs>
        <w:spacing w:before="1"/>
        <w:jc w:val="both"/>
        <w:rPr>
          <w:bCs/>
          <w:sz w:val="18"/>
        </w:rPr>
      </w:pPr>
      <w:r w:rsidRPr="00FC6527">
        <w:rPr>
          <w:bCs/>
          <w:sz w:val="18"/>
        </w:rPr>
        <w:t xml:space="preserve">    </w:t>
      </w:r>
    </w:p>
    <w:p w14:paraId="3DE03B20" w14:textId="29007283" w:rsidR="00FC6527" w:rsidRPr="00FC6527" w:rsidRDefault="00FC6527" w:rsidP="00FC6527">
      <w:pPr>
        <w:pStyle w:val="ListParagraph"/>
        <w:tabs>
          <w:tab w:val="left" w:pos="266"/>
        </w:tabs>
        <w:spacing w:before="1"/>
        <w:rPr>
          <w:b/>
          <w:sz w:val="18"/>
        </w:rPr>
      </w:pPr>
      <w:r w:rsidRPr="00FC6527">
        <w:rPr>
          <w:b/>
          <w:sz w:val="18"/>
        </w:rPr>
        <w:t>Novelty:</w:t>
      </w:r>
    </w:p>
    <w:p w14:paraId="5E48FCC9" w14:textId="77777777" w:rsidR="00FC6527" w:rsidRPr="00FC6527" w:rsidRDefault="00FC6527" w:rsidP="00FC6527">
      <w:pPr>
        <w:pStyle w:val="ListParagraph"/>
        <w:tabs>
          <w:tab w:val="left" w:pos="266"/>
        </w:tabs>
        <w:spacing w:before="1"/>
        <w:rPr>
          <w:b/>
          <w:sz w:val="18"/>
        </w:rPr>
      </w:pPr>
    </w:p>
    <w:p w14:paraId="30B1379C" w14:textId="77777777" w:rsidR="002A01E6" w:rsidRPr="002A01E6" w:rsidRDefault="002A01E6" w:rsidP="002A01E6">
      <w:pPr>
        <w:pStyle w:val="BodyText"/>
        <w:rPr>
          <w:b w:val="0"/>
          <w:bCs w:val="0"/>
          <w:lang w:val="en-IN"/>
        </w:rPr>
      </w:pPr>
      <w:r w:rsidRPr="002A01E6">
        <w:rPr>
          <w:b w:val="0"/>
          <w:bCs w:val="0"/>
          <w:lang w:val="en-IN"/>
        </w:rPr>
        <w:t>The proposed invention addresses this gap through:</w:t>
      </w:r>
    </w:p>
    <w:p w14:paraId="19AF1CCA" w14:textId="77777777" w:rsidR="002A01E6" w:rsidRPr="002A01E6" w:rsidRDefault="002A01E6" w:rsidP="002A01E6">
      <w:pPr>
        <w:pStyle w:val="BodyText"/>
        <w:numPr>
          <w:ilvl w:val="0"/>
          <w:numId w:val="6"/>
        </w:numPr>
        <w:rPr>
          <w:b w:val="0"/>
          <w:bCs w:val="0"/>
          <w:lang w:val="en-IN"/>
        </w:rPr>
      </w:pPr>
      <w:r w:rsidRPr="002A01E6">
        <w:rPr>
          <w:b w:val="0"/>
          <w:bCs w:val="0"/>
          <w:lang w:val="en-IN"/>
        </w:rPr>
        <w:t xml:space="preserve">A unified computational pipeline (HBGD — Hierarchical/Host Biological Growth Dynamics) that converts raw longitudinal </w:t>
      </w:r>
      <w:proofErr w:type="spellStart"/>
      <w:r w:rsidRPr="002A01E6">
        <w:rPr>
          <w:b w:val="0"/>
          <w:bCs w:val="0"/>
          <w:lang w:val="en-IN"/>
        </w:rPr>
        <w:t>tumor</w:t>
      </w:r>
      <w:proofErr w:type="spellEnd"/>
      <w:r w:rsidRPr="002A01E6">
        <w:rPr>
          <w:b w:val="0"/>
          <w:bCs w:val="0"/>
          <w:lang w:val="en-IN"/>
        </w:rPr>
        <w:t xml:space="preserve"> imaging measurements from a source cancer cohort into (a) individualized exponential growth-rate parameters and (b) discrete growth-state classifications (growth/stable/shrinkage) via Markov state-transition </w:t>
      </w:r>
      <w:proofErr w:type="spellStart"/>
      <w:r w:rsidRPr="002A01E6">
        <w:rPr>
          <w:b w:val="0"/>
          <w:bCs w:val="0"/>
          <w:lang w:val="en-IN"/>
        </w:rPr>
        <w:t>modeling</w:t>
      </w:r>
      <w:proofErr w:type="spellEnd"/>
      <w:r w:rsidRPr="002A01E6">
        <w:rPr>
          <w:b w:val="0"/>
          <w:bCs w:val="0"/>
          <w:lang w:val="en-IN"/>
        </w:rPr>
        <w:t>.</w:t>
      </w:r>
    </w:p>
    <w:p w14:paraId="6DF01EF0" w14:textId="77777777" w:rsidR="002A01E6" w:rsidRPr="002A01E6" w:rsidRDefault="002A01E6" w:rsidP="002A01E6">
      <w:pPr>
        <w:pStyle w:val="BodyText"/>
        <w:numPr>
          <w:ilvl w:val="0"/>
          <w:numId w:val="6"/>
        </w:numPr>
        <w:rPr>
          <w:b w:val="0"/>
          <w:bCs w:val="0"/>
          <w:lang w:val="en-IN"/>
        </w:rPr>
      </w:pPr>
      <w:r w:rsidRPr="002A01E6">
        <w:rPr>
          <w:b w:val="0"/>
          <w:bCs w:val="0"/>
          <w:lang w:val="en-IN"/>
        </w:rPr>
        <w:t xml:space="preserve">A cross-cancer transfer mechanism that re-expresses these source-domain growth-state parameters as engineered feature representations (rather than transferring raw predicted values), which are then combined with target-domain </w:t>
      </w:r>
      <w:proofErr w:type="spellStart"/>
      <w:r w:rsidRPr="002A01E6">
        <w:rPr>
          <w:b w:val="0"/>
          <w:bCs w:val="0"/>
          <w:lang w:val="en-IN"/>
        </w:rPr>
        <w:t>tumor</w:t>
      </w:r>
      <w:proofErr w:type="spellEnd"/>
      <w:r w:rsidRPr="002A01E6">
        <w:rPr>
          <w:b w:val="0"/>
          <w:bCs w:val="0"/>
          <w:lang w:val="en-IN"/>
        </w:rPr>
        <w:t xml:space="preserve"> geometry features to augment a separate, independently trained target-domain predictive model — demonstrated here across a structural domain gap (RECIST CT-based source cohort → glioblastoma MRI-based target cohort).</w:t>
      </w:r>
    </w:p>
    <w:p w14:paraId="2FDFC7D0" w14:textId="77777777" w:rsidR="002A01E6" w:rsidRPr="002A01E6" w:rsidRDefault="002A01E6" w:rsidP="002A01E6">
      <w:pPr>
        <w:pStyle w:val="BodyText"/>
        <w:numPr>
          <w:ilvl w:val="0"/>
          <w:numId w:val="6"/>
        </w:numPr>
        <w:rPr>
          <w:b w:val="0"/>
          <w:bCs w:val="0"/>
          <w:lang w:val="en-IN"/>
        </w:rPr>
      </w:pPr>
      <w:r w:rsidRPr="002A01E6">
        <w:rPr>
          <w:b w:val="0"/>
          <w:bCs w:val="0"/>
          <w:lang w:val="en-IN"/>
        </w:rPr>
        <w:t>A built-in comparative validation protocol that explicitly evaluates and distinguishes: (</w:t>
      </w:r>
      <w:proofErr w:type="spellStart"/>
      <w:r w:rsidRPr="002A01E6">
        <w:rPr>
          <w:b w:val="0"/>
          <w:bCs w:val="0"/>
          <w:lang w:val="en-IN"/>
        </w:rPr>
        <w:t>i</w:t>
      </w:r>
      <w:proofErr w:type="spellEnd"/>
      <w:r w:rsidRPr="002A01E6">
        <w:rPr>
          <w:b w:val="0"/>
          <w:bCs w:val="0"/>
          <w:lang w:val="en-IN"/>
        </w:rPr>
        <w:t>) direct source-parameter copying (shown to increase target-domain prediction error), against (ii) representation-based transfer (shown to yield a small but directionally consistent and reproducible improvement across patient-independent, temporally held-out, and repeated-split validation schemes) — providing an evidentiary, statistically characterized basis (including sign-test and bootstrap-based robustness checks) for when and why cross-cancer growth-dynamics transfer is viable.</w:t>
      </w:r>
    </w:p>
    <w:p w14:paraId="37013C52" w14:textId="77777777" w:rsidR="002A01E6" w:rsidRPr="002A01E6" w:rsidRDefault="002A01E6" w:rsidP="002A01E6">
      <w:pPr>
        <w:pStyle w:val="BodyText"/>
        <w:numPr>
          <w:ilvl w:val="0"/>
          <w:numId w:val="6"/>
        </w:numPr>
        <w:rPr>
          <w:b w:val="0"/>
          <w:bCs w:val="0"/>
          <w:lang w:val="en-IN"/>
        </w:rPr>
      </w:pPr>
      <w:r w:rsidRPr="002A01E6">
        <w:rPr>
          <w:b w:val="0"/>
          <w:bCs w:val="0"/>
          <w:lang w:val="en-IN"/>
        </w:rPr>
        <w:t>Optional integration of an image-to-dynamics mapping component (3D CNN) that extracts the growth-rate parameter directly from volumetric imaging sub-regions, closing the loop from raw imaging to mechanistic parameter within the same pipeline.</w:t>
      </w:r>
    </w:p>
    <w:p w14:paraId="6734402F" w14:textId="77777777" w:rsidR="00EB0E21" w:rsidRPr="002A01E6" w:rsidRDefault="00EB0E21">
      <w:pPr>
        <w:pStyle w:val="BodyText"/>
        <w:rPr>
          <w:b w:val="0"/>
          <w:bCs w:val="0"/>
        </w:rPr>
      </w:pPr>
    </w:p>
    <w:p w14:paraId="5A8F3B04" w14:textId="77777777" w:rsidR="00EB0E21" w:rsidRDefault="00EB0E21">
      <w:pPr>
        <w:pStyle w:val="BodyText"/>
        <w:spacing w:before="1"/>
      </w:pPr>
    </w:p>
    <w:p w14:paraId="43D7F087" w14:textId="77777777" w:rsidR="00EB0E21" w:rsidRPr="002A01E6" w:rsidRDefault="00B20DFD">
      <w:pPr>
        <w:pStyle w:val="ListParagraph"/>
        <w:numPr>
          <w:ilvl w:val="0"/>
          <w:numId w:val="1"/>
        </w:numPr>
        <w:tabs>
          <w:tab w:val="left" w:pos="266"/>
        </w:tabs>
        <w:ind w:left="266" w:hanging="181"/>
        <w:rPr>
          <w:b/>
          <w:sz w:val="18"/>
        </w:rPr>
      </w:pPr>
      <w:r>
        <w:rPr>
          <w:b/>
          <w:sz w:val="18"/>
        </w:rPr>
        <w:t>Objective(s)</w:t>
      </w:r>
      <w:r>
        <w:rPr>
          <w:b/>
          <w:spacing w:val="-3"/>
          <w:sz w:val="18"/>
        </w:rPr>
        <w:t xml:space="preserve"> </w:t>
      </w:r>
      <w:r>
        <w:rPr>
          <w:b/>
          <w:sz w:val="18"/>
        </w:rPr>
        <w:t>of</w:t>
      </w:r>
      <w:r>
        <w:rPr>
          <w:b/>
          <w:spacing w:val="-4"/>
          <w:sz w:val="18"/>
        </w:rPr>
        <w:t xml:space="preserve"> </w:t>
      </w:r>
      <w:r>
        <w:rPr>
          <w:b/>
          <w:spacing w:val="-2"/>
          <w:sz w:val="18"/>
        </w:rPr>
        <w:t>Invention</w:t>
      </w:r>
    </w:p>
    <w:p w14:paraId="54993AA0" w14:textId="77777777" w:rsidR="002A01E6" w:rsidRPr="002A01E6" w:rsidRDefault="002A01E6" w:rsidP="002A01E6">
      <w:pPr>
        <w:tabs>
          <w:tab w:val="left" w:pos="266"/>
        </w:tabs>
        <w:ind w:left="85"/>
        <w:rPr>
          <w:bCs/>
          <w:sz w:val="18"/>
        </w:rPr>
      </w:pPr>
      <w:r w:rsidRPr="002A01E6">
        <w:rPr>
          <w:bCs/>
          <w:sz w:val="18"/>
        </w:rPr>
        <w:t>The primary objectives of the present invention are as follows:</w:t>
      </w:r>
    </w:p>
    <w:p w14:paraId="156ADDF3" w14:textId="77777777" w:rsidR="002A01E6" w:rsidRPr="002A01E6" w:rsidRDefault="002A01E6" w:rsidP="002A01E6">
      <w:pPr>
        <w:tabs>
          <w:tab w:val="left" w:pos="266"/>
        </w:tabs>
        <w:ind w:left="85"/>
        <w:rPr>
          <w:bCs/>
          <w:sz w:val="18"/>
        </w:rPr>
      </w:pPr>
    </w:p>
    <w:p w14:paraId="029C2BBC" w14:textId="2E5EAB7D" w:rsidR="002A01E6" w:rsidRPr="002A01E6" w:rsidRDefault="002A01E6" w:rsidP="002A01E6">
      <w:pPr>
        <w:pStyle w:val="ListParagraph"/>
        <w:numPr>
          <w:ilvl w:val="0"/>
          <w:numId w:val="7"/>
        </w:numPr>
        <w:tabs>
          <w:tab w:val="left" w:pos="266"/>
        </w:tabs>
        <w:rPr>
          <w:bCs/>
          <w:sz w:val="18"/>
        </w:rPr>
      </w:pPr>
      <w:r w:rsidRPr="002A01E6">
        <w:rPr>
          <w:bCs/>
          <w:sz w:val="18"/>
        </w:rPr>
        <w:t>To develop a unified computational method for extracting individualized tumor growth dynamics from longitudinal medical imaging data (CT/MRI), by converting paired tumor diameter/volume measurements into a mathematically grounded, patient-specific exponential growth-rate parameter (</w:t>
      </w:r>
      <w:r w:rsidRPr="002A01E6">
        <w:rPr>
          <w:rFonts w:ascii="Cambria Math" w:hAnsi="Cambria Math" w:cs="Cambria Math"/>
          <w:bCs/>
          <w:sz w:val="18"/>
        </w:rPr>
        <w:t>𝑟</w:t>
      </w:r>
      <w:r w:rsidRPr="002A01E6">
        <w:rPr>
          <w:bCs/>
          <w:sz w:val="18"/>
        </w:rPr>
        <w:t>)</w:t>
      </w:r>
      <w:r>
        <w:rPr>
          <w:bCs/>
          <w:sz w:val="18"/>
        </w:rPr>
        <w:t xml:space="preserve"> </w:t>
      </w:r>
      <w:r w:rsidRPr="002A01E6">
        <w:rPr>
          <w:bCs/>
          <w:sz w:val="18"/>
        </w:rPr>
        <w:t>and a corresponding discrete growth-state classification (growth, stable, or shrinkage).</w:t>
      </w:r>
    </w:p>
    <w:p w14:paraId="3C4669DE" w14:textId="77777777" w:rsidR="002A01E6" w:rsidRPr="002A01E6" w:rsidRDefault="002A01E6" w:rsidP="002A01E6">
      <w:pPr>
        <w:pStyle w:val="ListParagraph"/>
        <w:numPr>
          <w:ilvl w:val="0"/>
          <w:numId w:val="7"/>
        </w:numPr>
        <w:tabs>
          <w:tab w:val="left" w:pos="266"/>
        </w:tabs>
        <w:rPr>
          <w:bCs/>
          <w:sz w:val="18"/>
        </w:rPr>
      </w:pPr>
      <w:r w:rsidRPr="002A01E6">
        <w:rPr>
          <w:bCs/>
          <w:sz w:val="18"/>
        </w:rPr>
        <w:t>To provide a mechanism for representing tumor growth dynamics as a transferable feature set, independent of the source cancer type or imaging modality from which it was derived, rather than as a directly copyable predicted value.</w:t>
      </w:r>
    </w:p>
    <w:p w14:paraId="745847AF" w14:textId="77777777" w:rsidR="002A01E6" w:rsidRPr="002A01E6" w:rsidRDefault="002A01E6" w:rsidP="002A01E6">
      <w:pPr>
        <w:pStyle w:val="ListParagraph"/>
        <w:numPr>
          <w:ilvl w:val="0"/>
          <w:numId w:val="7"/>
        </w:numPr>
        <w:tabs>
          <w:tab w:val="left" w:pos="266"/>
        </w:tabs>
        <w:rPr>
          <w:bCs/>
          <w:sz w:val="18"/>
        </w:rPr>
      </w:pPr>
      <w:r w:rsidRPr="002A01E6">
        <w:rPr>
          <w:bCs/>
          <w:sz w:val="18"/>
        </w:rPr>
        <w:t>To enable cross-cancer transfer of growth-dynamics representations, such that growth-state parameters learned from a source cancer cohort (e.g., RECIST CT-based solid tumor trajectories) can be incorporated as engineered features into a predictive model trained on a structurally different target cancer cohort (e.g., glioblastoma MRI-based trajectories), with the objective of improving individualized tumor size forecasting in the target domain beyond what target-domain geometry data alone can achieve.</w:t>
      </w:r>
    </w:p>
    <w:p w14:paraId="79C2F3D7" w14:textId="77777777" w:rsidR="002A01E6" w:rsidRPr="002A01E6" w:rsidRDefault="002A01E6" w:rsidP="002A01E6">
      <w:pPr>
        <w:pStyle w:val="ListParagraph"/>
        <w:numPr>
          <w:ilvl w:val="0"/>
          <w:numId w:val="7"/>
        </w:numPr>
        <w:tabs>
          <w:tab w:val="left" w:pos="266"/>
        </w:tabs>
        <w:rPr>
          <w:bCs/>
          <w:sz w:val="18"/>
        </w:rPr>
      </w:pPr>
      <w:r w:rsidRPr="002A01E6">
        <w:rPr>
          <w:bCs/>
          <w:sz w:val="18"/>
        </w:rPr>
        <w:t>To empirically distinguish and validate the correct mode of cross-cancer transfer, by systematically comparing (a) direct transfer of raw source-domain growth-rate values against (b) transfer of source-derived growth-state representations as auxiliary features, and to demonstrate through this comparison that the latter is scientifically and statistically preferable.</w:t>
      </w:r>
    </w:p>
    <w:p w14:paraId="47117544" w14:textId="77777777" w:rsidR="002A01E6" w:rsidRPr="002A01E6" w:rsidRDefault="002A01E6" w:rsidP="002A01E6">
      <w:pPr>
        <w:pStyle w:val="ListParagraph"/>
        <w:numPr>
          <w:ilvl w:val="0"/>
          <w:numId w:val="7"/>
        </w:numPr>
        <w:tabs>
          <w:tab w:val="left" w:pos="266"/>
        </w:tabs>
        <w:rPr>
          <w:bCs/>
          <w:sz w:val="18"/>
        </w:rPr>
      </w:pPr>
      <w:r w:rsidRPr="002A01E6">
        <w:rPr>
          <w:bCs/>
          <w:sz w:val="18"/>
        </w:rPr>
        <w:lastRenderedPageBreak/>
        <w:t>To establish a rigorous, multi-layered validation framework for growth-dynamics-transfer claims, incorporating patient-independent (leave-one-patient-out) validation, chronological temporal holdout, repeated random-split robustness testing, permutation/sign-test significance assessment, and bootstrap confidence interval estimation — ensuring that any claimed predictive benefit is statistically characterized rather than anecdotally reported.</w:t>
      </w:r>
    </w:p>
    <w:p w14:paraId="03CC9CC8" w14:textId="77777777" w:rsidR="002A01E6" w:rsidRPr="00006216" w:rsidRDefault="002A01E6" w:rsidP="00006216">
      <w:pPr>
        <w:pStyle w:val="ListParagraph"/>
        <w:numPr>
          <w:ilvl w:val="0"/>
          <w:numId w:val="7"/>
        </w:numPr>
        <w:tabs>
          <w:tab w:val="left" w:pos="266"/>
        </w:tabs>
        <w:rPr>
          <w:bCs/>
          <w:sz w:val="18"/>
        </w:rPr>
      </w:pPr>
      <w:r w:rsidRPr="00006216">
        <w:rPr>
          <w:bCs/>
          <w:sz w:val="18"/>
        </w:rPr>
        <w:t>To integrate discrete state-transition modeling (Markov state matrices) with continuous growth-rate estimation, allowing the system to capture both the instantaneous rate of tumor change and the probabilistic likelihood of state transitions (e.g., stable-to-growth) over successive imaging intervals.</w:t>
      </w:r>
    </w:p>
    <w:p w14:paraId="5BA7476C" w14:textId="77777777" w:rsidR="002A01E6" w:rsidRPr="00006216" w:rsidRDefault="002A01E6" w:rsidP="00006216">
      <w:pPr>
        <w:pStyle w:val="ListParagraph"/>
        <w:numPr>
          <w:ilvl w:val="0"/>
          <w:numId w:val="7"/>
        </w:numPr>
        <w:tabs>
          <w:tab w:val="left" w:pos="266"/>
        </w:tabs>
        <w:rPr>
          <w:bCs/>
          <w:sz w:val="18"/>
        </w:rPr>
      </w:pPr>
      <w:r w:rsidRPr="00006216">
        <w:rPr>
          <w:bCs/>
          <w:sz w:val="18"/>
        </w:rPr>
        <w:t>To provide a forward-prediction (ODE-based) mechanism that uses the estimated growth-rate parameter to project future tumor diameter/volume at arbitrary future timepoints, enabling clinically actionable disease-progression forecasts from limited longitudinal imaging history.</w:t>
      </w:r>
    </w:p>
    <w:p w14:paraId="3B6BDEDD" w14:textId="77777777" w:rsidR="002A01E6" w:rsidRPr="00006216" w:rsidRDefault="002A01E6" w:rsidP="00006216">
      <w:pPr>
        <w:pStyle w:val="ListParagraph"/>
        <w:numPr>
          <w:ilvl w:val="0"/>
          <w:numId w:val="7"/>
        </w:numPr>
        <w:tabs>
          <w:tab w:val="left" w:pos="266"/>
        </w:tabs>
        <w:rPr>
          <w:bCs/>
          <w:sz w:val="18"/>
        </w:rPr>
      </w:pPr>
      <w:r w:rsidRPr="00006216">
        <w:rPr>
          <w:bCs/>
          <w:sz w:val="18"/>
        </w:rPr>
        <w:t>To explore, as an auxiliary objective, an end-to-end image-to-dynamics extension of the pipeline, wherein a 3D convolutional neural network operating directly on volumetric imaging sub-regions is used to estimate the growth-rate parameter without requiring explicit prior segmentation-derived diameter measurements, thereby reducing dependency on manual/semi-automated lesion measurement steps.</w:t>
      </w:r>
    </w:p>
    <w:p w14:paraId="392A170D" w14:textId="34519BF4" w:rsidR="002A01E6" w:rsidRPr="00006216" w:rsidRDefault="002A01E6" w:rsidP="00006216">
      <w:pPr>
        <w:pStyle w:val="ListParagraph"/>
        <w:numPr>
          <w:ilvl w:val="0"/>
          <w:numId w:val="7"/>
        </w:numPr>
        <w:tabs>
          <w:tab w:val="left" w:pos="266"/>
        </w:tabs>
        <w:rPr>
          <w:bCs/>
          <w:sz w:val="18"/>
        </w:rPr>
      </w:pPr>
      <w:r w:rsidRPr="00006216">
        <w:rPr>
          <w:bCs/>
          <w:sz w:val="18"/>
        </w:rPr>
        <w:t>To reduce reliance on large, single-cancer-type longitudinal imaging datasets for building individualized tumor progression models, by demonstrating that growth-dynamics knowledge can be partially generalized across cancer types — addressing a key data-scarcity bottleneck in computational oncology, particularly for rarer cancer types with limited longitudinal imaging cohorts.</w:t>
      </w:r>
    </w:p>
    <w:p w14:paraId="4E335058" w14:textId="77777777" w:rsidR="00EB0E21" w:rsidRDefault="00EB0E21">
      <w:pPr>
        <w:pStyle w:val="BodyText"/>
      </w:pPr>
    </w:p>
    <w:p w14:paraId="6222AEEA" w14:textId="77777777" w:rsidR="00EB0E21" w:rsidRDefault="00EB0E21">
      <w:pPr>
        <w:pStyle w:val="BodyText"/>
        <w:spacing w:before="82"/>
      </w:pPr>
    </w:p>
    <w:p w14:paraId="679D39F2" w14:textId="77777777" w:rsidR="00EB0E21" w:rsidRDefault="00B20DFD">
      <w:pPr>
        <w:pStyle w:val="ListParagraph"/>
        <w:numPr>
          <w:ilvl w:val="0"/>
          <w:numId w:val="1"/>
        </w:numPr>
        <w:tabs>
          <w:tab w:val="left" w:pos="267"/>
        </w:tabs>
        <w:rPr>
          <w:b/>
          <w:sz w:val="18"/>
        </w:rPr>
      </w:pPr>
      <w:r>
        <w:rPr>
          <w:b/>
          <w:sz w:val="18"/>
        </w:rPr>
        <w:t>Working</w:t>
      </w:r>
      <w:r>
        <w:rPr>
          <w:b/>
          <w:spacing w:val="-2"/>
          <w:sz w:val="18"/>
        </w:rPr>
        <w:t xml:space="preserve"> </w:t>
      </w:r>
      <w:r>
        <w:rPr>
          <w:b/>
          <w:sz w:val="18"/>
        </w:rPr>
        <w:t>principle</w:t>
      </w:r>
      <w:r>
        <w:rPr>
          <w:b/>
          <w:spacing w:val="-3"/>
          <w:sz w:val="18"/>
        </w:rPr>
        <w:t xml:space="preserve"> </w:t>
      </w:r>
      <w:r>
        <w:rPr>
          <w:b/>
          <w:sz w:val="18"/>
        </w:rPr>
        <w:t>of</w:t>
      </w:r>
      <w:r>
        <w:rPr>
          <w:b/>
          <w:spacing w:val="-3"/>
          <w:sz w:val="18"/>
        </w:rPr>
        <w:t xml:space="preserve"> </w:t>
      </w:r>
      <w:r>
        <w:rPr>
          <w:b/>
          <w:sz w:val="18"/>
        </w:rPr>
        <w:t>the</w:t>
      </w:r>
      <w:r>
        <w:rPr>
          <w:b/>
          <w:spacing w:val="-4"/>
          <w:sz w:val="18"/>
        </w:rPr>
        <w:t xml:space="preserve"> </w:t>
      </w:r>
      <w:r>
        <w:rPr>
          <w:b/>
          <w:sz w:val="18"/>
        </w:rPr>
        <w:t>invent</w:t>
      </w:r>
      <w:r>
        <w:rPr>
          <w:b/>
          <w:spacing w:val="-3"/>
          <w:sz w:val="18"/>
        </w:rPr>
        <w:t xml:space="preserve"> </w:t>
      </w:r>
      <w:r>
        <w:rPr>
          <w:b/>
          <w:sz w:val="18"/>
        </w:rPr>
        <w:t>(in</w:t>
      </w:r>
      <w:r>
        <w:rPr>
          <w:b/>
          <w:spacing w:val="-3"/>
          <w:sz w:val="18"/>
        </w:rPr>
        <w:t xml:space="preserve"> </w:t>
      </w:r>
      <w:r>
        <w:rPr>
          <w:b/>
          <w:spacing w:val="-2"/>
          <w:sz w:val="18"/>
        </w:rPr>
        <w:t>brief)</w:t>
      </w:r>
    </w:p>
    <w:p w14:paraId="15C4EB2F" w14:textId="77777777" w:rsidR="00EB0E21" w:rsidRDefault="00EB0E21">
      <w:pPr>
        <w:pStyle w:val="BodyText"/>
      </w:pPr>
    </w:p>
    <w:p w14:paraId="3E7F1DA0" w14:textId="77777777" w:rsidR="00EB0E21" w:rsidRDefault="00EB0E21">
      <w:pPr>
        <w:pStyle w:val="BodyText"/>
      </w:pPr>
    </w:p>
    <w:p w14:paraId="2DA05BC4" w14:textId="77777777" w:rsidR="00EB0E21" w:rsidRDefault="00EB0E21">
      <w:pPr>
        <w:pStyle w:val="BodyText"/>
      </w:pPr>
    </w:p>
    <w:p w14:paraId="7BED4378" w14:textId="77777777" w:rsidR="00EB0E21" w:rsidRDefault="00EB0E21">
      <w:pPr>
        <w:pStyle w:val="BodyText"/>
      </w:pPr>
    </w:p>
    <w:p w14:paraId="5842478E" w14:textId="77777777" w:rsidR="00EB0E21" w:rsidRDefault="00EB0E21">
      <w:pPr>
        <w:pStyle w:val="BodyText"/>
      </w:pPr>
    </w:p>
    <w:p w14:paraId="01C00142" w14:textId="77777777" w:rsidR="00EB0E21" w:rsidRDefault="00EB0E21">
      <w:pPr>
        <w:pStyle w:val="BodyText"/>
        <w:spacing w:before="83"/>
      </w:pPr>
    </w:p>
    <w:p w14:paraId="3DFCFF51" w14:textId="77777777" w:rsidR="00EB0E21" w:rsidRDefault="00B20DFD">
      <w:pPr>
        <w:pStyle w:val="ListParagraph"/>
        <w:numPr>
          <w:ilvl w:val="0"/>
          <w:numId w:val="1"/>
        </w:numPr>
        <w:tabs>
          <w:tab w:val="left" w:pos="266"/>
        </w:tabs>
        <w:ind w:left="266" w:hanging="181"/>
        <w:rPr>
          <w:b/>
          <w:sz w:val="18"/>
        </w:rPr>
      </w:pPr>
      <w:r>
        <w:rPr>
          <w:b/>
          <w:sz w:val="18"/>
        </w:rPr>
        <w:t>Description</w:t>
      </w:r>
      <w:r>
        <w:rPr>
          <w:b/>
          <w:spacing w:val="-6"/>
          <w:sz w:val="18"/>
        </w:rPr>
        <w:t xml:space="preserve"> </w:t>
      </w:r>
      <w:r>
        <w:rPr>
          <w:b/>
          <w:sz w:val="18"/>
        </w:rPr>
        <w:t>of</w:t>
      </w:r>
      <w:r>
        <w:rPr>
          <w:b/>
          <w:spacing w:val="-2"/>
          <w:sz w:val="18"/>
        </w:rPr>
        <w:t xml:space="preserve"> </w:t>
      </w:r>
      <w:r>
        <w:rPr>
          <w:b/>
          <w:sz w:val="18"/>
        </w:rPr>
        <w:t>the</w:t>
      </w:r>
      <w:r>
        <w:rPr>
          <w:b/>
          <w:spacing w:val="-3"/>
          <w:sz w:val="18"/>
        </w:rPr>
        <w:t xml:space="preserve"> </w:t>
      </w:r>
      <w:r>
        <w:rPr>
          <w:b/>
          <w:sz w:val="18"/>
        </w:rPr>
        <w:t>invention</w:t>
      </w:r>
      <w:r>
        <w:rPr>
          <w:b/>
          <w:spacing w:val="-4"/>
          <w:sz w:val="18"/>
        </w:rPr>
        <w:t xml:space="preserve"> </w:t>
      </w:r>
      <w:r>
        <w:rPr>
          <w:b/>
          <w:sz w:val="18"/>
        </w:rPr>
        <w:t>in</w:t>
      </w:r>
      <w:r>
        <w:rPr>
          <w:b/>
          <w:spacing w:val="-3"/>
          <w:sz w:val="18"/>
        </w:rPr>
        <w:t xml:space="preserve"> </w:t>
      </w:r>
      <w:r>
        <w:rPr>
          <w:b/>
          <w:sz w:val="18"/>
        </w:rPr>
        <w:t>detail</w:t>
      </w:r>
      <w:r>
        <w:rPr>
          <w:b/>
          <w:spacing w:val="-2"/>
          <w:sz w:val="18"/>
        </w:rPr>
        <w:t xml:space="preserve"> </w:t>
      </w:r>
      <w:r>
        <w:rPr>
          <w:b/>
          <w:sz w:val="18"/>
        </w:rPr>
        <w:t>(Include drawing and</w:t>
      </w:r>
      <w:r>
        <w:rPr>
          <w:b/>
          <w:spacing w:val="-2"/>
          <w:sz w:val="18"/>
        </w:rPr>
        <w:t xml:space="preserve"> </w:t>
      </w:r>
      <w:r>
        <w:rPr>
          <w:b/>
          <w:sz w:val="18"/>
        </w:rPr>
        <w:t>or</w:t>
      </w:r>
      <w:r>
        <w:rPr>
          <w:b/>
          <w:spacing w:val="-2"/>
          <w:sz w:val="18"/>
        </w:rPr>
        <w:t xml:space="preserve"> </w:t>
      </w:r>
      <w:r>
        <w:rPr>
          <w:b/>
          <w:sz w:val="18"/>
        </w:rPr>
        <w:t>photograph</w:t>
      </w:r>
      <w:r>
        <w:rPr>
          <w:b/>
          <w:spacing w:val="-3"/>
          <w:sz w:val="18"/>
        </w:rPr>
        <w:t xml:space="preserve"> </w:t>
      </w:r>
      <w:r>
        <w:rPr>
          <w:b/>
          <w:sz w:val="18"/>
        </w:rPr>
        <w:t>as</w:t>
      </w:r>
      <w:r>
        <w:rPr>
          <w:b/>
          <w:spacing w:val="-2"/>
          <w:sz w:val="18"/>
        </w:rPr>
        <w:t xml:space="preserve"> needed)</w:t>
      </w:r>
    </w:p>
    <w:p w14:paraId="2DDBA510" w14:textId="77777777" w:rsidR="00EB0E21" w:rsidRDefault="00EB0E21">
      <w:pPr>
        <w:pStyle w:val="BodyText"/>
      </w:pPr>
    </w:p>
    <w:p w14:paraId="5E583119" w14:textId="77777777" w:rsidR="00EB0E21" w:rsidRDefault="00EB0E21">
      <w:pPr>
        <w:pStyle w:val="BodyText"/>
      </w:pPr>
    </w:p>
    <w:p w14:paraId="78608790" w14:textId="77777777" w:rsidR="00EB0E21" w:rsidRDefault="00EB0E21">
      <w:pPr>
        <w:pStyle w:val="BodyText"/>
      </w:pPr>
    </w:p>
    <w:p w14:paraId="2A3D8657" w14:textId="77777777" w:rsidR="00EB0E21" w:rsidRDefault="00EB0E21">
      <w:pPr>
        <w:pStyle w:val="BodyText"/>
      </w:pPr>
    </w:p>
    <w:p w14:paraId="15578828" w14:textId="77777777" w:rsidR="00EB0E21" w:rsidRDefault="00EB0E21">
      <w:pPr>
        <w:pStyle w:val="BodyText"/>
      </w:pPr>
    </w:p>
    <w:p w14:paraId="5A0F241F" w14:textId="77777777" w:rsidR="00EB0E21" w:rsidRDefault="00EB0E21">
      <w:pPr>
        <w:pStyle w:val="BodyText"/>
        <w:spacing w:before="173"/>
      </w:pPr>
    </w:p>
    <w:p w14:paraId="11E99EF1" w14:textId="77777777" w:rsidR="00EB0E21" w:rsidRDefault="00B20DFD">
      <w:pPr>
        <w:pStyle w:val="ListParagraph"/>
        <w:numPr>
          <w:ilvl w:val="0"/>
          <w:numId w:val="1"/>
        </w:numPr>
        <w:tabs>
          <w:tab w:val="left" w:pos="266"/>
        </w:tabs>
        <w:spacing w:before="1"/>
        <w:ind w:left="266" w:hanging="181"/>
        <w:rPr>
          <w:b/>
          <w:sz w:val="18"/>
        </w:rPr>
      </w:pPr>
      <w:r>
        <w:rPr>
          <w:b/>
          <w:sz w:val="18"/>
        </w:rPr>
        <w:t>Experimental</w:t>
      </w:r>
      <w:r>
        <w:rPr>
          <w:b/>
          <w:spacing w:val="-9"/>
          <w:sz w:val="18"/>
        </w:rPr>
        <w:t xml:space="preserve"> </w:t>
      </w:r>
      <w:r>
        <w:rPr>
          <w:b/>
          <w:sz w:val="18"/>
        </w:rPr>
        <w:t>validation</w:t>
      </w:r>
      <w:r>
        <w:rPr>
          <w:b/>
          <w:spacing w:val="-6"/>
          <w:sz w:val="18"/>
        </w:rPr>
        <w:t xml:space="preserve"> </w:t>
      </w:r>
      <w:r>
        <w:rPr>
          <w:b/>
          <w:spacing w:val="-2"/>
          <w:sz w:val="18"/>
        </w:rPr>
        <w:t>results:</w:t>
      </w:r>
    </w:p>
    <w:p w14:paraId="4A8349AF" w14:textId="77777777" w:rsidR="00EB0E21" w:rsidRDefault="00EB0E21">
      <w:pPr>
        <w:pStyle w:val="BodyText"/>
      </w:pPr>
    </w:p>
    <w:p w14:paraId="29AE9904" w14:textId="77777777" w:rsidR="00EB0E21" w:rsidRDefault="00EB0E21">
      <w:pPr>
        <w:pStyle w:val="BodyText"/>
      </w:pPr>
    </w:p>
    <w:p w14:paraId="2A30EB26" w14:textId="77777777" w:rsidR="00EB0E21" w:rsidRDefault="00EB0E21">
      <w:pPr>
        <w:pStyle w:val="BodyText"/>
      </w:pPr>
    </w:p>
    <w:p w14:paraId="31B9C93A" w14:textId="77777777" w:rsidR="00EB0E21" w:rsidRDefault="00EB0E21">
      <w:pPr>
        <w:pStyle w:val="BodyText"/>
      </w:pPr>
    </w:p>
    <w:p w14:paraId="3F69874B" w14:textId="77777777" w:rsidR="00EB0E21" w:rsidRDefault="00EB0E21">
      <w:pPr>
        <w:pStyle w:val="BodyText"/>
        <w:spacing w:before="198"/>
      </w:pPr>
    </w:p>
    <w:p w14:paraId="4E781E30" w14:textId="77777777" w:rsidR="00EB0E21" w:rsidRDefault="00B20DFD">
      <w:pPr>
        <w:pStyle w:val="ListParagraph"/>
        <w:numPr>
          <w:ilvl w:val="0"/>
          <w:numId w:val="1"/>
        </w:numPr>
        <w:tabs>
          <w:tab w:val="left" w:pos="266"/>
        </w:tabs>
        <w:ind w:left="266" w:hanging="181"/>
        <w:rPr>
          <w:b/>
          <w:sz w:val="18"/>
        </w:rPr>
      </w:pPr>
      <w:r>
        <w:rPr>
          <w:b/>
          <w:sz w:val="18"/>
        </w:rPr>
        <w:t>What</w:t>
      </w:r>
      <w:r>
        <w:rPr>
          <w:b/>
          <w:spacing w:val="-3"/>
          <w:sz w:val="18"/>
        </w:rPr>
        <w:t xml:space="preserve"> </w:t>
      </w:r>
      <w:r>
        <w:rPr>
          <w:b/>
          <w:sz w:val="18"/>
        </w:rPr>
        <w:t>aspect(s)</w:t>
      </w:r>
      <w:r>
        <w:rPr>
          <w:b/>
          <w:spacing w:val="-3"/>
          <w:sz w:val="18"/>
        </w:rPr>
        <w:t xml:space="preserve"> </w:t>
      </w:r>
      <w:r>
        <w:rPr>
          <w:b/>
          <w:sz w:val="18"/>
        </w:rPr>
        <w:t>of</w:t>
      </w:r>
      <w:r>
        <w:rPr>
          <w:b/>
          <w:spacing w:val="-2"/>
          <w:sz w:val="18"/>
        </w:rPr>
        <w:t xml:space="preserve"> </w:t>
      </w:r>
      <w:r>
        <w:rPr>
          <w:b/>
          <w:sz w:val="18"/>
        </w:rPr>
        <w:t>the</w:t>
      </w:r>
      <w:r>
        <w:rPr>
          <w:b/>
          <w:spacing w:val="-4"/>
          <w:sz w:val="18"/>
        </w:rPr>
        <w:t xml:space="preserve"> </w:t>
      </w:r>
      <w:r>
        <w:rPr>
          <w:b/>
          <w:sz w:val="18"/>
        </w:rPr>
        <w:t>invention</w:t>
      </w:r>
      <w:r>
        <w:rPr>
          <w:b/>
          <w:spacing w:val="-2"/>
          <w:sz w:val="18"/>
        </w:rPr>
        <w:t xml:space="preserve"> </w:t>
      </w:r>
      <w:r>
        <w:rPr>
          <w:b/>
          <w:sz w:val="18"/>
        </w:rPr>
        <w:t xml:space="preserve">need(s) </w:t>
      </w:r>
      <w:r>
        <w:rPr>
          <w:b/>
          <w:spacing w:val="-2"/>
          <w:sz w:val="18"/>
        </w:rPr>
        <w:t>protection?</w:t>
      </w:r>
    </w:p>
    <w:p w14:paraId="712AFE63" w14:textId="77777777" w:rsidR="00EB0E21" w:rsidRDefault="00EB0E21">
      <w:pPr>
        <w:pStyle w:val="ListParagraph"/>
        <w:rPr>
          <w:b/>
          <w:sz w:val="18"/>
        </w:rPr>
        <w:sectPr w:rsidR="00EB0E21">
          <w:headerReference w:type="default" r:id="rId8"/>
          <w:type w:val="continuous"/>
          <w:pgSz w:w="11910" w:h="16840"/>
          <w:pgMar w:top="960" w:right="566" w:bottom="280" w:left="992" w:header="722" w:footer="0" w:gutter="0"/>
          <w:pgNumType w:start="1"/>
          <w:cols w:space="720"/>
        </w:sectPr>
      </w:pPr>
    </w:p>
    <w:tbl>
      <w:tblPr>
        <w:tblW w:w="0" w:type="auto"/>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EB0E21" w14:paraId="31C38491" w14:textId="77777777">
        <w:trPr>
          <w:trHeight w:val="551"/>
        </w:trPr>
        <w:tc>
          <w:tcPr>
            <w:tcW w:w="7146" w:type="dxa"/>
            <w:vMerge w:val="restart"/>
          </w:tcPr>
          <w:p w14:paraId="196E0BD6" w14:textId="77777777" w:rsidR="00EB0E21" w:rsidRDefault="00EB0E21">
            <w:pPr>
              <w:pStyle w:val="TableParagraph"/>
              <w:spacing w:before="156"/>
              <w:jc w:val="left"/>
              <w:rPr>
                <w:b/>
                <w:sz w:val="24"/>
              </w:rPr>
            </w:pPr>
          </w:p>
          <w:p w14:paraId="2DC8CB90" w14:textId="77777777" w:rsidR="00EB0E21" w:rsidRDefault="00B20DFD">
            <w:pPr>
              <w:pStyle w:val="TableParagraph"/>
              <w:tabs>
                <w:tab w:val="left" w:pos="2652"/>
              </w:tabs>
              <w:ind w:left="374"/>
              <w:jc w:val="left"/>
              <w:rPr>
                <w:b/>
                <w:sz w:val="24"/>
              </w:rPr>
            </w:pPr>
            <w:r>
              <w:rPr>
                <w:noProof/>
                <w:position w:val="-18"/>
              </w:rPr>
              <w:drawing>
                <wp:inline distT="0" distB="0" distL="0" distR="0" wp14:anchorId="27D23701" wp14:editId="4694ECE4">
                  <wp:extent cx="1296034" cy="3929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96034" cy="392992"/>
                          </a:xfrm>
                          <a:prstGeom prst="rect">
                            <a:avLst/>
                          </a:prstGeom>
                        </pic:spPr>
                      </pic:pic>
                    </a:graphicData>
                  </a:graphic>
                </wp:inline>
              </w:drawing>
            </w:r>
            <w:r>
              <w:rPr>
                <w:sz w:val="20"/>
              </w:rPr>
              <w:tab/>
            </w:r>
            <w:r>
              <w:rPr>
                <w:b/>
                <w:sz w:val="24"/>
              </w:rPr>
              <w:t>Invention</w:t>
            </w:r>
            <w:r>
              <w:rPr>
                <w:b/>
                <w:spacing w:val="-5"/>
                <w:sz w:val="24"/>
              </w:rPr>
              <w:t xml:space="preserve"> </w:t>
            </w:r>
            <w:r>
              <w:rPr>
                <w:b/>
                <w:sz w:val="24"/>
              </w:rPr>
              <w:t>Disclosure</w:t>
            </w:r>
            <w:r>
              <w:rPr>
                <w:b/>
                <w:spacing w:val="-3"/>
                <w:sz w:val="24"/>
              </w:rPr>
              <w:t xml:space="preserve"> </w:t>
            </w:r>
            <w:r>
              <w:rPr>
                <w:b/>
                <w:sz w:val="24"/>
              </w:rPr>
              <w:t>Format</w:t>
            </w:r>
            <w:r>
              <w:rPr>
                <w:b/>
                <w:spacing w:val="-2"/>
                <w:sz w:val="24"/>
              </w:rPr>
              <w:t xml:space="preserve"> </w:t>
            </w:r>
            <w:r>
              <w:rPr>
                <w:b/>
                <w:sz w:val="24"/>
              </w:rPr>
              <w:t>(IDF)-</w:t>
            </w:r>
            <w:r>
              <w:rPr>
                <w:b/>
                <w:spacing w:val="-10"/>
                <w:sz w:val="24"/>
              </w:rPr>
              <w:t>B</w:t>
            </w:r>
          </w:p>
        </w:tc>
        <w:tc>
          <w:tcPr>
            <w:tcW w:w="1260" w:type="dxa"/>
          </w:tcPr>
          <w:p w14:paraId="0B361D58" w14:textId="77777777" w:rsidR="00EB0E21" w:rsidRDefault="00B20DFD">
            <w:pPr>
              <w:pStyle w:val="TableParagraph"/>
              <w:spacing w:before="181"/>
              <w:ind w:left="15" w:right="28"/>
              <w:rPr>
                <w:rFonts w:ascii="Arial MT"/>
                <w:sz w:val="16"/>
              </w:rPr>
            </w:pPr>
            <w:r>
              <w:rPr>
                <w:rFonts w:ascii="Arial MT"/>
                <w:sz w:val="16"/>
              </w:rPr>
              <w:t>Document</w:t>
            </w:r>
            <w:r>
              <w:rPr>
                <w:rFonts w:ascii="Arial MT"/>
                <w:spacing w:val="-7"/>
                <w:sz w:val="16"/>
              </w:rPr>
              <w:t xml:space="preserve"> </w:t>
            </w:r>
            <w:r>
              <w:rPr>
                <w:rFonts w:ascii="Arial MT"/>
                <w:spacing w:val="-5"/>
                <w:sz w:val="16"/>
              </w:rPr>
              <w:t>No.</w:t>
            </w:r>
          </w:p>
        </w:tc>
        <w:tc>
          <w:tcPr>
            <w:tcW w:w="1454" w:type="dxa"/>
          </w:tcPr>
          <w:p w14:paraId="36107E21" w14:textId="77777777" w:rsidR="00EB0E21" w:rsidRDefault="00B20DFD">
            <w:pPr>
              <w:pStyle w:val="TableParagraph"/>
              <w:spacing w:before="181"/>
              <w:ind w:left="106"/>
              <w:jc w:val="left"/>
              <w:rPr>
                <w:rFonts w:ascii="Arial MT"/>
                <w:sz w:val="16"/>
              </w:rPr>
            </w:pPr>
            <w:r>
              <w:rPr>
                <w:rFonts w:ascii="Arial MT"/>
                <w:spacing w:val="-2"/>
                <w:sz w:val="16"/>
              </w:rPr>
              <w:t>02-IPR-</w:t>
            </w:r>
            <w:r>
              <w:rPr>
                <w:rFonts w:ascii="Arial MT"/>
                <w:spacing w:val="-4"/>
                <w:sz w:val="16"/>
              </w:rPr>
              <w:t>R003</w:t>
            </w:r>
          </w:p>
        </w:tc>
      </w:tr>
      <w:tr w:rsidR="00EB0E21" w14:paraId="5FF5C089" w14:textId="77777777">
        <w:trPr>
          <w:trHeight w:val="400"/>
        </w:trPr>
        <w:tc>
          <w:tcPr>
            <w:tcW w:w="7146" w:type="dxa"/>
            <w:vMerge/>
            <w:tcBorders>
              <w:top w:val="nil"/>
            </w:tcBorders>
          </w:tcPr>
          <w:p w14:paraId="34C17A94" w14:textId="77777777" w:rsidR="00EB0E21" w:rsidRDefault="00EB0E21">
            <w:pPr>
              <w:rPr>
                <w:sz w:val="2"/>
                <w:szCs w:val="2"/>
              </w:rPr>
            </w:pPr>
          </w:p>
        </w:tc>
        <w:tc>
          <w:tcPr>
            <w:tcW w:w="1260" w:type="dxa"/>
          </w:tcPr>
          <w:p w14:paraId="7D8859AD" w14:textId="77777777" w:rsidR="00EB0E21" w:rsidRDefault="00B20DFD">
            <w:pPr>
              <w:pStyle w:val="TableParagraph"/>
              <w:spacing w:before="104"/>
              <w:ind w:left="7" w:right="28"/>
              <w:rPr>
                <w:rFonts w:ascii="Arial MT"/>
                <w:sz w:val="16"/>
              </w:rPr>
            </w:pPr>
            <w:r>
              <w:rPr>
                <w:rFonts w:ascii="Arial MT"/>
                <w:sz w:val="16"/>
              </w:rPr>
              <w:t>Issue</w:t>
            </w:r>
            <w:r>
              <w:rPr>
                <w:rFonts w:ascii="Arial MT"/>
                <w:spacing w:val="-5"/>
                <w:sz w:val="16"/>
              </w:rPr>
              <w:t xml:space="preserve"> </w:t>
            </w:r>
            <w:r>
              <w:rPr>
                <w:rFonts w:ascii="Arial MT"/>
                <w:spacing w:val="-2"/>
                <w:sz w:val="16"/>
              </w:rPr>
              <w:t>No/Date</w:t>
            </w:r>
          </w:p>
        </w:tc>
        <w:tc>
          <w:tcPr>
            <w:tcW w:w="1454" w:type="dxa"/>
          </w:tcPr>
          <w:p w14:paraId="72E540D9" w14:textId="77777777" w:rsidR="00EB0E21" w:rsidRDefault="00B20DFD">
            <w:pPr>
              <w:pStyle w:val="TableParagraph"/>
              <w:spacing w:before="104"/>
              <w:ind w:left="106"/>
              <w:jc w:val="left"/>
              <w:rPr>
                <w:rFonts w:ascii="Arial MT"/>
                <w:sz w:val="16"/>
              </w:rPr>
            </w:pPr>
            <w:r>
              <w:rPr>
                <w:rFonts w:ascii="Arial MT"/>
                <w:spacing w:val="-2"/>
                <w:sz w:val="16"/>
              </w:rPr>
              <w:t>2/01.02.2024</w:t>
            </w:r>
          </w:p>
        </w:tc>
      </w:tr>
      <w:tr w:rsidR="00EB0E21" w14:paraId="4D805FED" w14:textId="77777777">
        <w:trPr>
          <w:trHeight w:val="397"/>
        </w:trPr>
        <w:tc>
          <w:tcPr>
            <w:tcW w:w="7146" w:type="dxa"/>
            <w:vMerge/>
            <w:tcBorders>
              <w:top w:val="nil"/>
            </w:tcBorders>
          </w:tcPr>
          <w:p w14:paraId="71E843C6" w14:textId="77777777" w:rsidR="00EB0E21" w:rsidRDefault="00EB0E21">
            <w:pPr>
              <w:rPr>
                <w:sz w:val="2"/>
                <w:szCs w:val="2"/>
              </w:rPr>
            </w:pPr>
          </w:p>
        </w:tc>
        <w:tc>
          <w:tcPr>
            <w:tcW w:w="1260" w:type="dxa"/>
          </w:tcPr>
          <w:p w14:paraId="767CF45E" w14:textId="77777777" w:rsidR="00EB0E21" w:rsidRDefault="00B20DFD">
            <w:pPr>
              <w:pStyle w:val="TableParagraph"/>
              <w:spacing w:before="104"/>
              <w:ind w:right="28"/>
              <w:rPr>
                <w:rFonts w:ascii="Arial MT"/>
                <w:sz w:val="16"/>
              </w:rPr>
            </w:pPr>
            <w:proofErr w:type="spellStart"/>
            <w:r>
              <w:rPr>
                <w:rFonts w:ascii="Arial MT"/>
                <w:sz w:val="16"/>
              </w:rPr>
              <w:t>Amd</w:t>
            </w:r>
            <w:proofErr w:type="spellEnd"/>
            <w:r>
              <w:rPr>
                <w:rFonts w:ascii="Arial MT"/>
                <w:sz w:val="16"/>
              </w:rPr>
              <w:t>.</w:t>
            </w:r>
            <w:r>
              <w:rPr>
                <w:rFonts w:ascii="Arial MT"/>
                <w:spacing w:val="-4"/>
                <w:sz w:val="16"/>
              </w:rPr>
              <w:t xml:space="preserve"> </w:t>
            </w:r>
            <w:r>
              <w:rPr>
                <w:rFonts w:ascii="Arial MT"/>
                <w:spacing w:val="-2"/>
                <w:sz w:val="16"/>
              </w:rPr>
              <w:t>No/Date</w:t>
            </w:r>
          </w:p>
        </w:tc>
        <w:tc>
          <w:tcPr>
            <w:tcW w:w="1454" w:type="dxa"/>
          </w:tcPr>
          <w:p w14:paraId="32B7BAA7" w14:textId="77777777" w:rsidR="00EB0E21" w:rsidRDefault="00B20DFD">
            <w:pPr>
              <w:pStyle w:val="TableParagraph"/>
              <w:spacing w:before="104"/>
              <w:ind w:left="106"/>
              <w:jc w:val="left"/>
              <w:rPr>
                <w:rFonts w:ascii="Arial MT"/>
                <w:sz w:val="16"/>
              </w:rPr>
            </w:pPr>
            <w:r>
              <w:rPr>
                <w:rFonts w:ascii="Arial MT"/>
                <w:spacing w:val="-2"/>
                <w:sz w:val="16"/>
              </w:rPr>
              <w:t>0/00.00.0000</w:t>
            </w:r>
          </w:p>
        </w:tc>
      </w:tr>
    </w:tbl>
    <w:p w14:paraId="50ECD6F8" w14:textId="77777777" w:rsidR="00EB0E21" w:rsidRDefault="00EB0E21">
      <w:pPr>
        <w:pStyle w:val="BodyText"/>
      </w:pPr>
    </w:p>
    <w:p w14:paraId="28FFDA10" w14:textId="77777777" w:rsidR="00EB0E21" w:rsidRDefault="00EB0E21">
      <w:pPr>
        <w:pStyle w:val="BodyText"/>
      </w:pPr>
    </w:p>
    <w:p w14:paraId="7A5D55DA" w14:textId="77777777" w:rsidR="00EB0E21" w:rsidRDefault="00EB0E21">
      <w:pPr>
        <w:pStyle w:val="BodyText"/>
        <w:spacing w:before="10"/>
      </w:pPr>
    </w:p>
    <w:p w14:paraId="69B37551" w14:textId="77777777" w:rsidR="00EB0E21" w:rsidRDefault="00B20DFD">
      <w:pPr>
        <w:pStyle w:val="ListParagraph"/>
        <w:numPr>
          <w:ilvl w:val="0"/>
          <w:numId w:val="1"/>
        </w:numPr>
        <w:tabs>
          <w:tab w:val="left" w:pos="357"/>
        </w:tabs>
        <w:ind w:left="357" w:hanging="272"/>
        <w:rPr>
          <w:b/>
          <w:sz w:val="18"/>
        </w:rPr>
      </w:pPr>
      <w:r>
        <w:rPr>
          <w:b/>
          <w:sz w:val="18"/>
        </w:rPr>
        <w:t>What</w:t>
      </w:r>
      <w:r>
        <w:rPr>
          <w:b/>
          <w:spacing w:val="-3"/>
          <w:sz w:val="18"/>
        </w:rPr>
        <w:t xml:space="preserve"> </w:t>
      </w:r>
      <w:r>
        <w:rPr>
          <w:b/>
          <w:sz w:val="18"/>
        </w:rPr>
        <w:t>is</w:t>
      </w:r>
      <w:r>
        <w:rPr>
          <w:b/>
          <w:spacing w:val="-2"/>
          <w:sz w:val="18"/>
        </w:rPr>
        <w:t xml:space="preserve"> </w:t>
      </w:r>
      <w:r>
        <w:rPr>
          <w:b/>
          <w:sz w:val="18"/>
        </w:rPr>
        <w:t>Technology</w:t>
      </w:r>
      <w:r>
        <w:rPr>
          <w:b/>
          <w:spacing w:val="-2"/>
          <w:sz w:val="18"/>
        </w:rPr>
        <w:t xml:space="preserve"> </w:t>
      </w:r>
      <w:r>
        <w:rPr>
          <w:b/>
          <w:sz w:val="18"/>
        </w:rPr>
        <w:t>readiness</w:t>
      </w:r>
      <w:r>
        <w:rPr>
          <w:b/>
          <w:spacing w:val="-3"/>
          <w:sz w:val="18"/>
        </w:rPr>
        <w:t xml:space="preserve"> </w:t>
      </w:r>
      <w:r>
        <w:rPr>
          <w:b/>
          <w:sz w:val="18"/>
        </w:rPr>
        <w:t>level</w:t>
      </w:r>
      <w:r>
        <w:rPr>
          <w:b/>
          <w:spacing w:val="-3"/>
          <w:sz w:val="18"/>
        </w:rPr>
        <w:t xml:space="preserve"> </w:t>
      </w:r>
      <w:r>
        <w:rPr>
          <w:b/>
          <w:sz w:val="18"/>
        </w:rPr>
        <w:t>of</w:t>
      </w:r>
      <w:r>
        <w:rPr>
          <w:b/>
          <w:spacing w:val="-2"/>
          <w:sz w:val="18"/>
        </w:rPr>
        <w:t xml:space="preserve"> </w:t>
      </w:r>
      <w:r>
        <w:rPr>
          <w:b/>
          <w:sz w:val="18"/>
        </w:rPr>
        <w:t>your</w:t>
      </w:r>
      <w:r>
        <w:rPr>
          <w:b/>
          <w:spacing w:val="-4"/>
          <w:sz w:val="18"/>
        </w:rPr>
        <w:t xml:space="preserve"> </w:t>
      </w:r>
      <w:r>
        <w:rPr>
          <w:b/>
          <w:sz w:val="18"/>
        </w:rPr>
        <w:t>invention?</w:t>
      </w:r>
      <w:r>
        <w:rPr>
          <w:b/>
          <w:spacing w:val="-1"/>
          <w:sz w:val="18"/>
        </w:rPr>
        <w:t xml:space="preserve"> </w:t>
      </w:r>
      <w:r>
        <w:rPr>
          <w:b/>
          <w:sz w:val="18"/>
        </w:rPr>
        <w:t>(Tick</w:t>
      </w:r>
      <w:r>
        <w:rPr>
          <w:b/>
          <w:spacing w:val="-5"/>
          <w:sz w:val="18"/>
        </w:rPr>
        <w:t xml:space="preserve"> </w:t>
      </w:r>
      <w:r>
        <w:rPr>
          <w:b/>
          <w:sz w:val="18"/>
        </w:rPr>
        <w:t>the</w:t>
      </w:r>
      <w:r>
        <w:rPr>
          <w:b/>
          <w:spacing w:val="-3"/>
          <w:sz w:val="18"/>
        </w:rPr>
        <w:t xml:space="preserve"> </w:t>
      </w:r>
      <w:r>
        <w:rPr>
          <w:b/>
          <w:sz w:val="18"/>
        </w:rPr>
        <w:t>appropriate</w:t>
      </w:r>
      <w:r>
        <w:rPr>
          <w:b/>
          <w:spacing w:val="-3"/>
          <w:sz w:val="18"/>
        </w:rPr>
        <w:t xml:space="preserve"> </w:t>
      </w:r>
      <w:r>
        <w:rPr>
          <w:b/>
          <w:spacing w:val="-4"/>
          <w:sz w:val="18"/>
        </w:rPr>
        <w:t>TRL)</w:t>
      </w:r>
    </w:p>
    <w:p w14:paraId="24A89EA3" w14:textId="77777777" w:rsidR="00EB0E21" w:rsidRDefault="00EB0E21">
      <w:pPr>
        <w:pStyle w:val="BodyText"/>
        <w:spacing w:before="10"/>
        <w:rPr>
          <w:sz w:val="8"/>
        </w:rPr>
      </w:pP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EB0E21" w14:paraId="529F0F7D" w14:textId="77777777">
        <w:trPr>
          <w:trHeight w:val="371"/>
        </w:trPr>
        <w:tc>
          <w:tcPr>
            <w:tcW w:w="3215" w:type="dxa"/>
            <w:gridSpan w:val="3"/>
          </w:tcPr>
          <w:p w14:paraId="73DA9081" w14:textId="77777777" w:rsidR="00EB0E21" w:rsidRDefault="00B20DFD">
            <w:pPr>
              <w:pStyle w:val="TableParagraph"/>
              <w:spacing w:before="59"/>
              <w:ind w:left="10"/>
              <w:rPr>
                <w:b/>
                <w:sz w:val="18"/>
              </w:rPr>
            </w:pPr>
            <w:r>
              <w:rPr>
                <w:b/>
                <w:spacing w:val="-2"/>
                <w:sz w:val="18"/>
              </w:rPr>
              <w:t>Research</w:t>
            </w:r>
          </w:p>
        </w:tc>
        <w:tc>
          <w:tcPr>
            <w:tcW w:w="3481" w:type="dxa"/>
            <w:gridSpan w:val="3"/>
          </w:tcPr>
          <w:p w14:paraId="22E69508" w14:textId="77777777" w:rsidR="00EB0E21" w:rsidRDefault="00B20DFD">
            <w:pPr>
              <w:pStyle w:val="TableParagraph"/>
              <w:spacing w:before="59"/>
              <w:ind w:left="11"/>
              <w:rPr>
                <w:b/>
                <w:sz w:val="18"/>
              </w:rPr>
            </w:pPr>
            <w:r>
              <w:rPr>
                <w:b/>
                <w:spacing w:val="-2"/>
                <w:sz w:val="18"/>
              </w:rPr>
              <w:t>Development</w:t>
            </w:r>
          </w:p>
        </w:tc>
        <w:tc>
          <w:tcPr>
            <w:tcW w:w="3474" w:type="dxa"/>
            <w:gridSpan w:val="3"/>
          </w:tcPr>
          <w:p w14:paraId="02F02A9A" w14:textId="77777777" w:rsidR="00EB0E21" w:rsidRDefault="00B20DFD">
            <w:pPr>
              <w:pStyle w:val="TableParagraph"/>
              <w:spacing w:before="59"/>
              <w:ind w:left="16"/>
              <w:rPr>
                <w:b/>
                <w:sz w:val="18"/>
              </w:rPr>
            </w:pPr>
            <w:r>
              <w:rPr>
                <w:b/>
                <w:spacing w:val="-2"/>
                <w:sz w:val="18"/>
              </w:rPr>
              <w:t>Deployment</w:t>
            </w:r>
          </w:p>
        </w:tc>
      </w:tr>
      <w:tr w:rsidR="00EB0E21" w14:paraId="2DD8184E" w14:textId="77777777">
        <w:trPr>
          <w:trHeight w:val="373"/>
        </w:trPr>
        <w:tc>
          <w:tcPr>
            <w:tcW w:w="936" w:type="dxa"/>
          </w:tcPr>
          <w:p w14:paraId="3B221B6F" w14:textId="77777777" w:rsidR="00EB0E21" w:rsidRDefault="00B20DFD">
            <w:pPr>
              <w:pStyle w:val="TableParagraph"/>
              <w:spacing w:before="59"/>
              <w:ind w:left="12" w:right="1"/>
              <w:rPr>
                <w:b/>
                <w:sz w:val="18"/>
              </w:rPr>
            </w:pPr>
            <w:r>
              <w:rPr>
                <w:b/>
                <w:sz w:val="18"/>
              </w:rPr>
              <w:t xml:space="preserve">TRL </w:t>
            </w:r>
            <w:r>
              <w:rPr>
                <w:b/>
                <w:spacing w:val="-10"/>
                <w:sz w:val="18"/>
              </w:rPr>
              <w:t>1</w:t>
            </w:r>
          </w:p>
        </w:tc>
        <w:tc>
          <w:tcPr>
            <w:tcW w:w="1077" w:type="dxa"/>
          </w:tcPr>
          <w:p w14:paraId="268346D2" w14:textId="77777777" w:rsidR="00EB0E21" w:rsidRDefault="00B20DFD">
            <w:pPr>
              <w:pStyle w:val="TableParagraph"/>
              <w:spacing w:before="59"/>
              <w:ind w:left="17" w:right="8"/>
              <w:rPr>
                <w:b/>
                <w:sz w:val="18"/>
              </w:rPr>
            </w:pPr>
            <w:r>
              <w:rPr>
                <w:b/>
                <w:sz w:val="18"/>
              </w:rPr>
              <w:t xml:space="preserve">TRL </w:t>
            </w:r>
            <w:r>
              <w:rPr>
                <w:b/>
                <w:spacing w:val="-10"/>
                <w:sz w:val="18"/>
              </w:rPr>
              <w:t>2</w:t>
            </w:r>
          </w:p>
        </w:tc>
        <w:tc>
          <w:tcPr>
            <w:tcW w:w="1202" w:type="dxa"/>
          </w:tcPr>
          <w:p w14:paraId="1540A36F" w14:textId="77777777" w:rsidR="00EB0E21" w:rsidRDefault="00B20DFD">
            <w:pPr>
              <w:pStyle w:val="TableParagraph"/>
              <w:spacing w:before="59"/>
              <w:ind w:left="19" w:right="9"/>
              <w:rPr>
                <w:b/>
                <w:sz w:val="18"/>
              </w:rPr>
            </w:pPr>
            <w:r>
              <w:rPr>
                <w:b/>
                <w:sz w:val="18"/>
              </w:rPr>
              <w:t xml:space="preserve">TRL </w:t>
            </w:r>
            <w:r>
              <w:rPr>
                <w:b/>
                <w:spacing w:val="-10"/>
                <w:sz w:val="18"/>
              </w:rPr>
              <w:t>3</w:t>
            </w:r>
          </w:p>
        </w:tc>
        <w:tc>
          <w:tcPr>
            <w:tcW w:w="1077" w:type="dxa"/>
          </w:tcPr>
          <w:p w14:paraId="6BCA9531" w14:textId="77777777" w:rsidR="00EB0E21" w:rsidRDefault="00B20DFD">
            <w:pPr>
              <w:pStyle w:val="TableParagraph"/>
              <w:spacing w:before="59"/>
              <w:ind w:left="17" w:right="5"/>
              <w:rPr>
                <w:b/>
                <w:sz w:val="18"/>
              </w:rPr>
            </w:pPr>
            <w:r>
              <w:rPr>
                <w:b/>
                <w:sz w:val="18"/>
              </w:rPr>
              <w:t xml:space="preserve">TRL </w:t>
            </w:r>
            <w:r>
              <w:rPr>
                <w:b/>
                <w:spacing w:val="-10"/>
                <w:sz w:val="18"/>
              </w:rPr>
              <w:t>4</w:t>
            </w:r>
          </w:p>
        </w:tc>
        <w:tc>
          <w:tcPr>
            <w:tcW w:w="1202" w:type="dxa"/>
          </w:tcPr>
          <w:p w14:paraId="55CA57A9" w14:textId="77777777" w:rsidR="00EB0E21" w:rsidRDefault="00B20DFD">
            <w:pPr>
              <w:pStyle w:val="TableParagraph"/>
              <w:spacing w:before="59"/>
              <w:ind w:left="19" w:right="6"/>
              <w:rPr>
                <w:b/>
                <w:sz w:val="18"/>
              </w:rPr>
            </w:pPr>
            <w:r>
              <w:rPr>
                <w:b/>
                <w:sz w:val="18"/>
              </w:rPr>
              <w:t xml:space="preserve">TRL </w:t>
            </w:r>
            <w:r>
              <w:rPr>
                <w:b/>
                <w:spacing w:val="-10"/>
                <w:sz w:val="18"/>
              </w:rPr>
              <w:t>5</w:t>
            </w:r>
          </w:p>
        </w:tc>
        <w:tc>
          <w:tcPr>
            <w:tcW w:w="1202" w:type="dxa"/>
          </w:tcPr>
          <w:p w14:paraId="4E91C6BC" w14:textId="77777777" w:rsidR="00EB0E21" w:rsidRDefault="00B20DFD">
            <w:pPr>
              <w:pStyle w:val="TableParagraph"/>
              <w:spacing w:before="59"/>
              <w:ind w:left="19" w:right="4"/>
              <w:rPr>
                <w:b/>
                <w:sz w:val="18"/>
              </w:rPr>
            </w:pPr>
            <w:r>
              <w:rPr>
                <w:b/>
                <w:sz w:val="18"/>
              </w:rPr>
              <w:t xml:space="preserve">TRL </w:t>
            </w:r>
            <w:r>
              <w:rPr>
                <w:b/>
                <w:spacing w:val="-10"/>
                <w:sz w:val="18"/>
              </w:rPr>
              <w:t>6</w:t>
            </w:r>
          </w:p>
        </w:tc>
        <w:tc>
          <w:tcPr>
            <w:tcW w:w="1263" w:type="dxa"/>
          </w:tcPr>
          <w:p w14:paraId="4981FA0E" w14:textId="77777777" w:rsidR="00EB0E21" w:rsidRDefault="00B20DFD">
            <w:pPr>
              <w:pStyle w:val="TableParagraph"/>
              <w:spacing w:before="59"/>
              <w:ind w:left="19" w:right="2"/>
              <w:rPr>
                <w:b/>
                <w:sz w:val="18"/>
              </w:rPr>
            </w:pPr>
            <w:r>
              <w:rPr>
                <w:b/>
                <w:sz w:val="18"/>
              </w:rPr>
              <w:t xml:space="preserve">TRL </w:t>
            </w:r>
            <w:r>
              <w:rPr>
                <w:b/>
                <w:spacing w:val="-10"/>
                <w:sz w:val="18"/>
              </w:rPr>
              <w:t>7</w:t>
            </w:r>
          </w:p>
        </w:tc>
        <w:tc>
          <w:tcPr>
            <w:tcW w:w="929" w:type="dxa"/>
          </w:tcPr>
          <w:p w14:paraId="1A62CA2C" w14:textId="77777777" w:rsidR="00EB0E21" w:rsidRDefault="00B20DFD">
            <w:pPr>
              <w:pStyle w:val="TableParagraph"/>
              <w:spacing w:before="59"/>
              <w:ind w:left="17" w:right="2"/>
              <w:rPr>
                <w:b/>
                <w:sz w:val="18"/>
              </w:rPr>
            </w:pPr>
            <w:r>
              <w:rPr>
                <w:b/>
                <w:sz w:val="18"/>
              </w:rPr>
              <w:t xml:space="preserve">TRL </w:t>
            </w:r>
            <w:r>
              <w:rPr>
                <w:b/>
                <w:spacing w:val="-10"/>
                <w:sz w:val="18"/>
              </w:rPr>
              <w:t>8</w:t>
            </w:r>
          </w:p>
        </w:tc>
        <w:tc>
          <w:tcPr>
            <w:tcW w:w="1282" w:type="dxa"/>
          </w:tcPr>
          <w:p w14:paraId="5AF2C0B7" w14:textId="77777777" w:rsidR="00EB0E21" w:rsidRDefault="00B20DFD">
            <w:pPr>
              <w:pStyle w:val="TableParagraph"/>
              <w:spacing w:before="59"/>
              <w:ind w:left="16" w:right="4"/>
              <w:rPr>
                <w:b/>
                <w:sz w:val="18"/>
              </w:rPr>
            </w:pPr>
            <w:r>
              <w:rPr>
                <w:b/>
                <w:sz w:val="18"/>
              </w:rPr>
              <w:t xml:space="preserve">TRL </w:t>
            </w:r>
            <w:r>
              <w:rPr>
                <w:b/>
                <w:spacing w:val="-10"/>
                <w:sz w:val="18"/>
              </w:rPr>
              <w:t>9</w:t>
            </w:r>
          </w:p>
        </w:tc>
      </w:tr>
      <w:tr w:rsidR="00EB0E21" w14:paraId="5A5D7A38" w14:textId="77777777">
        <w:trPr>
          <w:trHeight w:val="317"/>
        </w:trPr>
        <w:tc>
          <w:tcPr>
            <w:tcW w:w="936" w:type="dxa"/>
            <w:tcBorders>
              <w:bottom w:val="nil"/>
            </w:tcBorders>
          </w:tcPr>
          <w:p w14:paraId="56292A6C" w14:textId="77777777" w:rsidR="00EB0E21" w:rsidRDefault="00B20DFD">
            <w:pPr>
              <w:pStyle w:val="TableParagraph"/>
              <w:spacing w:before="55"/>
              <w:ind w:left="12" w:right="1"/>
              <w:rPr>
                <w:sz w:val="18"/>
              </w:rPr>
            </w:pPr>
            <w:r>
              <w:rPr>
                <w:spacing w:val="-2"/>
                <w:sz w:val="18"/>
              </w:rPr>
              <w:t>Basic</w:t>
            </w:r>
          </w:p>
        </w:tc>
        <w:tc>
          <w:tcPr>
            <w:tcW w:w="1077" w:type="dxa"/>
            <w:tcBorders>
              <w:bottom w:val="nil"/>
            </w:tcBorders>
          </w:tcPr>
          <w:p w14:paraId="044D5305" w14:textId="77777777" w:rsidR="00EB0E21" w:rsidRDefault="00B20DFD">
            <w:pPr>
              <w:pStyle w:val="TableParagraph"/>
              <w:spacing w:before="55"/>
              <w:ind w:left="17" w:right="4"/>
              <w:rPr>
                <w:sz w:val="18"/>
              </w:rPr>
            </w:pPr>
            <w:r>
              <w:rPr>
                <w:spacing w:val="-2"/>
                <w:sz w:val="18"/>
              </w:rPr>
              <w:t>Technology</w:t>
            </w:r>
          </w:p>
        </w:tc>
        <w:tc>
          <w:tcPr>
            <w:tcW w:w="1202" w:type="dxa"/>
            <w:tcBorders>
              <w:bottom w:val="nil"/>
            </w:tcBorders>
          </w:tcPr>
          <w:p w14:paraId="25769BDE" w14:textId="77777777" w:rsidR="00EB0E21" w:rsidRDefault="00B20DFD">
            <w:pPr>
              <w:pStyle w:val="TableParagraph"/>
              <w:spacing w:before="55"/>
              <w:ind w:left="19" w:right="10"/>
              <w:rPr>
                <w:sz w:val="18"/>
              </w:rPr>
            </w:pPr>
            <w:r>
              <w:rPr>
                <w:spacing w:val="-2"/>
                <w:sz w:val="18"/>
              </w:rPr>
              <w:t>Experimental</w:t>
            </w:r>
          </w:p>
        </w:tc>
        <w:tc>
          <w:tcPr>
            <w:tcW w:w="1077" w:type="dxa"/>
            <w:tcBorders>
              <w:bottom w:val="nil"/>
            </w:tcBorders>
          </w:tcPr>
          <w:p w14:paraId="52465E34" w14:textId="77777777" w:rsidR="00EB0E21" w:rsidRDefault="00B20DFD">
            <w:pPr>
              <w:pStyle w:val="TableParagraph"/>
              <w:spacing w:before="55"/>
              <w:ind w:left="17"/>
              <w:rPr>
                <w:sz w:val="18"/>
              </w:rPr>
            </w:pPr>
            <w:r>
              <w:rPr>
                <w:spacing w:val="-2"/>
                <w:sz w:val="18"/>
              </w:rPr>
              <w:t>Technology</w:t>
            </w:r>
          </w:p>
        </w:tc>
        <w:tc>
          <w:tcPr>
            <w:tcW w:w="1202" w:type="dxa"/>
            <w:tcBorders>
              <w:bottom w:val="nil"/>
            </w:tcBorders>
          </w:tcPr>
          <w:p w14:paraId="7098C076" w14:textId="77777777" w:rsidR="00EB0E21" w:rsidRDefault="00B20DFD">
            <w:pPr>
              <w:pStyle w:val="TableParagraph"/>
              <w:spacing w:before="55"/>
              <w:ind w:left="19" w:right="1"/>
              <w:rPr>
                <w:sz w:val="18"/>
              </w:rPr>
            </w:pPr>
            <w:r>
              <w:rPr>
                <w:spacing w:val="-2"/>
                <w:sz w:val="18"/>
              </w:rPr>
              <w:t>Technology</w:t>
            </w:r>
          </w:p>
        </w:tc>
        <w:tc>
          <w:tcPr>
            <w:tcW w:w="1202" w:type="dxa"/>
            <w:tcBorders>
              <w:bottom w:val="nil"/>
            </w:tcBorders>
          </w:tcPr>
          <w:p w14:paraId="2F1C6B53" w14:textId="77777777" w:rsidR="00EB0E21" w:rsidRDefault="00B20DFD">
            <w:pPr>
              <w:pStyle w:val="TableParagraph"/>
              <w:spacing w:before="55"/>
              <w:ind w:left="19"/>
              <w:rPr>
                <w:sz w:val="18"/>
              </w:rPr>
            </w:pPr>
            <w:r>
              <w:rPr>
                <w:spacing w:val="-2"/>
                <w:sz w:val="18"/>
              </w:rPr>
              <w:t>Technology</w:t>
            </w:r>
          </w:p>
        </w:tc>
        <w:tc>
          <w:tcPr>
            <w:tcW w:w="1263" w:type="dxa"/>
            <w:tcBorders>
              <w:bottom w:val="nil"/>
            </w:tcBorders>
          </w:tcPr>
          <w:p w14:paraId="704E1DC0" w14:textId="77777777" w:rsidR="00EB0E21" w:rsidRDefault="00B20DFD">
            <w:pPr>
              <w:pStyle w:val="TableParagraph"/>
              <w:spacing w:before="55"/>
              <w:ind w:left="19"/>
              <w:rPr>
                <w:sz w:val="18"/>
              </w:rPr>
            </w:pPr>
            <w:r>
              <w:rPr>
                <w:spacing w:val="-2"/>
                <w:sz w:val="18"/>
              </w:rPr>
              <w:t>System</w:t>
            </w:r>
          </w:p>
        </w:tc>
        <w:tc>
          <w:tcPr>
            <w:tcW w:w="929" w:type="dxa"/>
            <w:tcBorders>
              <w:bottom w:val="nil"/>
            </w:tcBorders>
          </w:tcPr>
          <w:p w14:paraId="7FD83D57" w14:textId="77777777" w:rsidR="00EB0E21" w:rsidRDefault="00B20DFD">
            <w:pPr>
              <w:pStyle w:val="TableParagraph"/>
              <w:spacing w:before="55"/>
              <w:ind w:left="17"/>
              <w:rPr>
                <w:sz w:val="18"/>
              </w:rPr>
            </w:pPr>
            <w:r>
              <w:rPr>
                <w:spacing w:val="-2"/>
                <w:sz w:val="18"/>
              </w:rPr>
              <w:t>System</w:t>
            </w:r>
          </w:p>
        </w:tc>
        <w:tc>
          <w:tcPr>
            <w:tcW w:w="1282" w:type="dxa"/>
            <w:tcBorders>
              <w:bottom w:val="nil"/>
            </w:tcBorders>
          </w:tcPr>
          <w:p w14:paraId="25B636B5" w14:textId="77777777" w:rsidR="00EB0E21" w:rsidRDefault="00B20DFD">
            <w:pPr>
              <w:pStyle w:val="TableParagraph"/>
              <w:spacing w:before="55"/>
              <w:ind w:left="16" w:right="2"/>
              <w:rPr>
                <w:sz w:val="18"/>
              </w:rPr>
            </w:pPr>
            <w:r>
              <w:rPr>
                <w:sz w:val="18"/>
              </w:rPr>
              <w:t>Actual</w:t>
            </w:r>
            <w:r>
              <w:rPr>
                <w:spacing w:val="-6"/>
                <w:sz w:val="18"/>
              </w:rPr>
              <w:t xml:space="preserve"> </w:t>
            </w:r>
            <w:r>
              <w:rPr>
                <w:spacing w:val="-2"/>
                <w:sz w:val="18"/>
              </w:rPr>
              <w:t>system</w:t>
            </w:r>
          </w:p>
        </w:tc>
      </w:tr>
      <w:tr w:rsidR="00EB0E21" w14:paraId="678B75C5" w14:textId="77777777">
        <w:trPr>
          <w:trHeight w:val="311"/>
        </w:trPr>
        <w:tc>
          <w:tcPr>
            <w:tcW w:w="936" w:type="dxa"/>
            <w:tcBorders>
              <w:top w:val="nil"/>
              <w:bottom w:val="nil"/>
            </w:tcBorders>
          </w:tcPr>
          <w:p w14:paraId="4F26A696" w14:textId="77777777" w:rsidR="00EB0E21" w:rsidRDefault="00B20DFD">
            <w:pPr>
              <w:pStyle w:val="TableParagraph"/>
              <w:spacing w:before="47"/>
              <w:ind w:left="12"/>
              <w:rPr>
                <w:sz w:val="18"/>
              </w:rPr>
            </w:pPr>
            <w:r>
              <w:rPr>
                <w:spacing w:val="-2"/>
                <w:sz w:val="18"/>
              </w:rPr>
              <w:t>Principles</w:t>
            </w:r>
          </w:p>
        </w:tc>
        <w:tc>
          <w:tcPr>
            <w:tcW w:w="1077" w:type="dxa"/>
            <w:tcBorders>
              <w:top w:val="nil"/>
              <w:bottom w:val="nil"/>
            </w:tcBorders>
          </w:tcPr>
          <w:p w14:paraId="18D1A615" w14:textId="77777777" w:rsidR="00EB0E21" w:rsidRDefault="00B20DFD">
            <w:pPr>
              <w:pStyle w:val="TableParagraph"/>
              <w:spacing w:before="47"/>
              <w:ind w:left="17" w:right="10"/>
              <w:rPr>
                <w:sz w:val="18"/>
              </w:rPr>
            </w:pPr>
            <w:r>
              <w:rPr>
                <w:spacing w:val="-2"/>
                <w:sz w:val="18"/>
              </w:rPr>
              <w:t>concept</w:t>
            </w:r>
          </w:p>
        </w:tc>
        <w:tc>
          <w:tcPr>
            <w:tcW w:w="1202" w:type="dxa"/>
            <w:tcBorders>
              <w:top w:val="nil"/>
              <w:bottom w:val="nil"/>
            </w:tcBorders>
          </w:tcPr>
          <w:p w14:paraId="3DDD2216" w14:textId="77777777" w:rsidR="00EB0E21" w:rsidRDefault="00B20DFD">
            <w:pPr>
              <w:pStyle w:val="TableParagraph"/>
              <w:spacing w:before="47"/>
              <w:ind w:left="19" w:right="6"/>
              <w:rPr>
                <w:sz w:val="18"/>
              </w:rPr>
            </w:pPr>
            <w:r>
              <w:rPr>
                <w:sz w:val="18"/>
              </w:rPr>
              <w:t>proof</w:t>
            </w:r>
            <w:r>
              <w:rPr>
                <w:spacing w:val="-2"/>
                <w:sz w:val="18"/>
              </w:rPr>
              <w:t xml:space="preserve"> </w:t>
            </w:r>
            <w:r>
              <w:rPr>
                <w:spacing w:val="-5"/>
                <w:sz w:val="18"/>
              </w:rPr>
              <w:t>of</w:t>
            </w:r>
          </w:p>
        </w:tc>
        <w:tc>
          <w:tcPr>
            <w:tcW w:w="1077" w:type="dxa"/>
            <w:tcBorders>
              <w:top w:val="nil"/>
              <w:bottom w:val="nil"/>
            </w:tcBorders>
          </w:tcPr>
          <w:p w14:paraId="67717125" w14:textId="77777777" w:rsidR="00EB0E21" w:rsidRDefault="00B20DFD">
            <w:pPr>
              <w:pStyle w:val="TableParagraph"/>
              <w:spacing w:before="47"/>
              <w:ind w:left="17" w:right="6"/>
              <w:rPr>
                <w:sz w:val="18"/>
              </w:rPr>
            </w:pPr>
            <w:r>
              <w:rPr>
                <w:sz w:val="18"/>
              </w:rPr>
              <w:t>validated</w:t>
            </w:r>
            <w:r>
              <w:rPr>
                <w:spacing w:val="-2"/>
                <w:sz w:val="18"/>
              </w:rPr>
              <w:t xml:space="preserve"> </w:t>
            </w:r>
            <w:r>
              <w:rPr>
                <w:spacing w:val="-5"/>
                <w:sz w:val="18"/>
              </w:rPr>
              <w:t>in</w:t>
            </w:r>
          </w:p>
        </w:tc>
        <w:tc>
          <w:tcPr>
            <w:tcW w:w="1202" w:type="dxa"/>
            <w:tcBorders>
              <w:top w:val="nil"/>
              <w:bottom w:val="nil"/>
            </w:tcBorders>
          </w:tcPr>
          <w:p w14:paraId="060E7967" w14:textId="77777777" w:rsidR="00EB0E21" w:rsidRDefault="00B20DFD">
            <w:pPr>
              <w:pStyle w:val="TableParagraph"/>
              <w:spacing w:before="47"/>
              <w:ind w:left="19" w:right="5"/>
              <w:rPr>
                <w:sz w:val="18"/>
              </w:rPr>
            </w:pPr>
            <w:r>
              <w:rPr>
                <w:sz w:val="18"/>
              </w:rPr>
              <w:t>validated</w:t>
            </w:r>
            <w:r>
              <w:rPr>
                <w:spacing w:val="-3"/>
                <w:sz w:val="18"/>
              </w:rPr>
              <w:t xml:space="preserve"> </w:t>
            </w:r>
            <w:r>
              <w:rPr>
                <w:sz w:val="18"/>
              </w:rPr>
              <w:t xml:space="preserve">in </w:t>
            </w:r>
            <w:r>
              <w:rPr>
                <w:spacing w:val="-10"/>
                <w:sz w:val="18"/>
              </w:rPr>
              <w:t>a</w:t>
            </w:r>
          </w:p>
        </w:tc>
        <w:tc>
          <w:tcPr>
            <w:tcW w:w="1202" w:type="dxa"/>
            <w:tcBorders>
              <w:top w:val="nil"/>
              <w:bottom w:val="nil"/>
            </w:tcBorders>
          </w:tcPr>
          <w:p w14:paraId="7454198A" w14:textId="77777777" w:rsidR="00EB0E21" w:rsidRDefault="00B20DFD">
            <w:pPr>
              <w:pStyle w:val="TableParagraph"/>
              <w:spacing w:before="47"/>
              <w:ind w:left="19" w:right="6"/>
              <w:rPr>
                <w:sz w:val="18"/>
              </w:rPr>
            </w:pPr>
            <w:r>
              <w:rPr>
                <w:spacing w:val="-2"/>
                <w:sz w:val="18"/>
              </w:rPr>
              <w:t>demonstrated</w:t>
            </w:r>
          </w:p>
        </w:tc>
        <w:tc>
          <w:tcPr>
            <w:tcW w:w="1263" w:type="dxa"/>
            <w:tcBorders>
              <w:top w:val="nil"/>
              <w:bottom w:val="nil"/>
            </w:tcBorders>
          </w:tcPr>
          <w:p w14:paraId="5964BB04" w14:textId="77777777" w:rsidR="00EB0E21" w:rsidRDefault="00B20DFD">
            <w:pPr>
              <w:pStyle w:val="TableParagraph"/>
              <w:spacing w:before="47"/>
              <w:ind w:left="19" w:right="5"/>
              <w:rPr>
                <w:sz w:val="18"/>
              </w:rPr>
            </w:pPr>
            <w:r>
              <w:rPr>
                <w:spacing w:val="-2"/>
                <w:sz w:val="18"/>
              </w:rPr>
              <w:t>prototype</w:t>
            </w:r>
          </w:p>
        </w:tc>
        <w:tc>
          <w:tcPr>
            <w:tcW w:w="929" w:type="dxa"/>
            <w:tcBorders>
              <w:top w:val="nil"/>
              <w:bottom w:val="nil"/>
            </w:tcBorders>
          </w:tcPr>
          <w:p w14:paraId="08677A46" w14:textId="77777777" w:rsidR="00EB0E21" w:rsidRDefault="00B20DFD">
            <w:pPr>
              <w:pStyle w:val="TableParagraph"/>
              <w:spacing w:before="47"/>
              <w:ind w:left="17" w:right="3"/>
              <w:rPr>
                <w:sz w:val="18"/>
              </w:rPr>
            </w:pPr>
            <w:r>
              <w:rPr>
                <w:spacing w:val="-2"/>
                <w:sz w:val="18"/>
              </w:rPr>
              <w:t>complete</w:t>
            </w:r>
          </w:p>
        </w:tc>
        <w:tc>
          <w:tcPr>
            <w:tcW w:w="1282" w:type="dxa"/>
            <w:tcBorders>
              <w:top w:val="nil"/>
              <w:bottom w:val="nil"/>
            </w:tcBorders>
          </w:tcPr>
          <w:p w14:paraId="04CA7F8A" w14:textId="77777777" w:rsidR="00EB0E21" w:rsidRDefault="00B20DFD">
            <w:pPr>
              <w:pStyle w:val="TableParagraph"/>
              <w:spacing w:before="47"/>
              <w:ind w:left="16" w:right="7"/>
              <w:rPr>
                <w:sz w:val="18"/>
              </w:rPr>
            </w:pPr>
            <w:r>
              <w:rPr>
                <w:sz w:val="18"/>
              </w:rPr>
              <w:t>proven</w:t>
            </w:r>
            <w:r>
              <w:rPr>
                <w:spacing w:val="-3"/>
                <w:sz w:val="18"/>
              </w:rPr>
              <w:t xml:space="preserve"> </w:t>
            </w:r>
            <w:r>
              <w:rPr>
                <w:sz w:val="18"/>
              </w:rPr>
              <w:t xml:space="preserve">in </w:t>
            </w:r>
            <w:r>
              <w:rPr>
                <w:spacing w:val="-5"/>
                <w:sz w:val="18"/>
              </w:rPr>
              <w:t>an</w:t>
            </w:r>
          </w:p>
        </w:tc>
      </w:tr>
      <w:tr w:rsidR="00EB0E21" w14:paraId="0E821E58" w14:textId="77777777">
        <w:trPr>
          <w:trHeight w:val="311"/>
        </w:trPr>
        <w:tc>
          <w:tcPr>
            <w:tcW w:w="936" w:type="dxa"/>
            <w:tcBorders>
              <w:top w:val="nil"/>
              <w:bottom w:val="nil"/>
            </w:tcBorders>
          </w:tcPr>
          <w:p w14:paraId="6C31FFF3" w14:textId="77777777" w:rsidR="00EB0E21" w:rsidRDefault="00B20DFD">
            <w:pPr>
              <w:pStyle w:val="TableParagraph"/>
              <w:spacing w:before="49"/>
              <w:ind w:left="12" w:right="7"/>
              <w:rPr>
                <w:sz w:val="18"/>
              </w:rPr>
            </w:pPr>
            <w:r>
              <w:rPr>
                <w:spacing w:val="-2"/>
                <w:sz w:val="18"/>
              </w:rPr>
              <w:t>observed</w:t>
            </w:r>
          </w:p>
        </w:tc>
        <w:tc>
          <w:tcPr>
            <w:tcW w:w="1077" w:type="dxa"/>
            <w:tcBorders>
              <w:top w:val="nil"/>
              <w:bottom w:val="nil"/>
            </w:tcBorders>
          </w:tcPr>
          <w:p w14:paraId="5534F102" w14:textId="77777777" w:rsidR="00EB0E21" w:rsidRDefault="00B20DFD">
            <w:pPr>
              <w:pStyle w:val="TableParagraph"/>
              <w:spacing w:before="49"/>
              <w:ind w:left="17" w:right="8"/>
              <w:rPr>
                <w:sz w:val="18"/>
              </w:rPr>
            </w:pPr>
            <w:r>
              <w:rPr>
                <w:spacing w:val="-2"/>
                <w:sz w:val="18"/>
              </w:rPr>
              <w:t>formulated</w:t>
            </w:r>
          </w:p>
        </w:tc>
        <w:tc>
          <w:tcPr>
            <w:tcW w:w="1202" w:type="dxa"/>
            <w:tcBorders>
              <w:top w:val="nil"/>
              <w:bottom w:val="nil"/>
            </w:tcBorders>
          </w:tcPr>
          <w:p w14:paraId="6B0EAA92" w14:textId="77777777" w:rsidR="00EB0E21" w:rsidRDefault="00B20DFD">
            <w:pPr>
              <w:pStyle w:val="TableParagraph"/>
              <w:spacing w:before="49"/>
              <w:ind w:left="19" w:right="6"/>
              <w:rPr>
                <w:sz w:val="18"/>
              </w:rPr>
            </w:pPr>
            <w:r>
              <w:rPr>
                <w:spacing w:val="-2"/>
                <w:sz w:val="18"/>
              </w:rPr>
              <w:t>concept</w:t>
            </w:r>
          </w:p>
        </w:tc>
        <w:tc>
          <w:tcPr>
            <w:tcW w:w="1077" w:type="dxa"/>
            <w:tcBorders>
              <w:top w:val="nil"/>
              <w:bottom w:val="nil"/>
            </w:tcBorders>
          </w:tcPr>
          <w:p w14:paraId="2CB2A2DE" w14:textId="77777777" w:rsidR="00EB0E21" w:rsidRDefault="00B20DFD">
            <w:pPr>
              <w:pStyle w:val="TableParagraph"/>
              <w:spacing w:before="49"/>
              <w:ind w:left="17" w:right="7"/>
              <w:rPr>
                <w:sz w:val="18"/>
              </w:rPr>
            </w:pPr>
            <w:r>
              <w:rPr>
                <w:sz w:val="18"/>
              </w:rPr>
              <w:t>a</w:t>
            </w:r>
            <w:r>
              <w:rPr>
                <w:spacing w:val="-1"/>
                <w:sz w:val="18"/>
              </w:rPr>
              <w:t xml:space="preserve"> </w:t>
            </w:r>
            <w:r>
              <w:rPr>
                <w:spacing w:val="-5"/>
                <w:sz w:val="18"/>
              </w:rPr>
              <w:t>lab</w:t>
            </w:r>
          </w:p>
        </w:tc>
        <w:tc>
          <w:tcPr>
            <w:tcW w:w="1202" w:type="dxa"/>
            <w:tcBorders>
              <w:top w:val="nil"/>
              <w:bottom w:val="nil"/>
            </w:tcBorders>
          </w:tcPr>
          <w:p w14:paraId="5C1EF3FE" w14:textId="77777777" w:rsidR="00EB0E21" w:rsidRDefault="00B20DFD">
            <w:pPr>
              <w:pStyle w:val="TableParagraph"/>
              <w:spacing w:before="49"/>
              <w:ind w:left="19" w:right="5"/>
              <w:rPr>
                <w:sz w:val="18"/>
              </w:rPr>
            </w:pPr>
            <w:r>
              <w:rPr>
                <w:spacing w:val="-2"/>
                <w:sz w:val="18"/>
              </w:rPr>
              <w:t>relevant</w:t>
            </w:r>
          </w:p>
        </w:tc>
        <w:tc>
          <w:tcPr>
            <w:tcW w:w="1202" w:type="dxa"/>
            <w:tcBorders>
              <w:top w:val="nil"/>
              <w:bottom w:val="nil"/>
            </w:tcBorders>
          </w:tcPr>
          <w:p w14:paraId="2A832CD8" w14:textId="77777777" w:rsidR="00EB0E21" w:rsidRDefault="00B20DFD">
            <w:pPr>
              <w:pStyle w:val="TableParagraph"/>
              <w:spacing w:before="49"/>
              <w:ind w:left="19" w:right="4"/>
              <w:rPr>
                <w:sz w:val="18"/>
              </w:rPr>
            </w:pPr>
            <w:r>
              <w:rPr>
                <w:sz w:val="18"/>
              </w:rPr>
              <w:t>in</w:t>
            </w:r>
            <w:r>
              <w:rPr>
                <w:spacing w:val="1"/>
                <w:sz w:val="18"/>
              </w:rPr>
              <w:t xml:space="preserve"> </w:t>
            </w:r>
            <w:r>
              <w:rPr>
                <w:sz w:val="18"/>
              </w:rPr>
              <w:t>a</w:t>
            </w:r>
            <w:r>
              <w:rPr>
                <w:spacing w:val="-1"/>
                <w:sz w:val="18"/>
              </w:rPr>
              <w:t xml:space="preserve"> </w:t>
            </w:r>
            <w:r>
              <w:rPr>
                <w:spacing w:val="-2"/>
                <w:sz w:val="18"/>
              </w:rPr>
              <w:t>relevant</w:t>
            </w:r>
          </w:p>
        </w:tc>
        <w:tc>
          <w:tcPr>
            <w:tcW w:w="1263" w:type="dxa"/>
            <w:tcBorders>
              <w:top w:val="nil"/>
              <w:bottom w:val="nil"/>
            </w:tcBorders>
          </w:tcPr>
          <w:p w14:paraId="055C1E95" w14:textId="77777777" w:rsidR="00EB0E21" w:rsidRDefault="00B20DFD">
            <w:pPr>
              <w:pStyle w:val="TableParagraph"/>
              <w:spacing w:before="49"/>
              <w:ind w:left="19" w:right="5"/>
              <w:rPr>
                <w:sz w:val="18"/>
              </w:rPr>
            </w:pPr>
            <w:r>
              <w:rPr>
                <w:spacing w:val="-2"/>
                <w:sz w:val="18"/>
              </w:rPr>
              <w:t>demonstration</w:t>
            </w:r>
          </w:p>
        </w:tc>
        <w:tc>
          <w:tcPr>
            <w:tcW w:w="929" w:type="dxa"/>
            <w:tcBorders>
              <w:top w:val="nil"/>
              <w:bottom w:val="nil"/>
            </w:tcBorders>
          </w:tcPr>
          <w:p w14:paraId="3A0DF1E0" w14:textId="77777777" w:rsidR="00EB0E21" w:rsidRDefault="00B20DFD">
            <w:pPr>
              <w:pStyle w:val="TableParagraph"/>
              <w:spacing w:before="49"/>
              <w:ind w:left="17" w:right="7"/>
              <w:rPr>
                <w:sz w:val="18"/>
              </w:rPr>
            </w:pPr>
            <w:r>
              <w:rPr>
                <w:spacing w:val="-5"/>
                <w:sz w:val="18"/>
              </w:rPr>
              <w:t>and</w:t>
            </w:r>
          </w:p>
        </w:tc>
        <w:tc>
          <w:tcPr>
            <w:tcW w:w="1282" w:type="dxa"/>
            <w:tcBorders>
              <w:top w:val="nil"/>
              <w:bottom w:val="nil"/>
            </w:tcBorders>
          </w:tcPr>
          <w:p w14:paraId="4404FD9C" w14:textId="77777777" w:rsidR="00EB0E21" w:rsidRDefault="00B20DFD">
            <w:pPr>
              <w:pStyle w:val="TableParagraph"/>
              <w:spacing w:before="49"/>
              <w:ind w:left="16" w:right="6"/>
              <w:rPr>
                <w:sz w:val="18"/>
              </w:rPr>
            </w:pPr>
            <w:r>
              <w:rPr>
                <w:spacing w:val="-2"/>
                <w:sz w:val="18"/>
              </w:rPr>
              <w:t>operational</w:t>
            </w:r>
          </w:p>
        </w:tc>
      </w:tr>
      <w:tr w:rsidR="00EB0E21" w14:paraId="6FF0A108" w14:textId="77777777">
        <w:trPr>
          <w:trHeight w:val="309"/>
        </w:trPr>
        <w:tc>
          <w:tcPr>
            <w:tcW w:w="936" w:type="dxa"/>
            <w:tcBorders>
              <w:top w:val="nil"/>
              <w:bottom w:val="nil"/>
            </w:tcBorders>
          </w:tcPr>
          <w:p w14:paraId="30D2D330" w14:textId="77777777" w:rsidR="00EB0E21" w:rsidRDefault="00EB0E21">
            <w:pPr>
              <w:pStyle w:val="TableParagraph"/>
              <w:jc w:val="left"/>
              <w:rPr>
                <w:sz w:val="18"/>
              </w:rPr>
            </w:pPr>
          </w:p>
        </w:tc>
        <w:tc>
          <w:tcPr>
            <w:tcW w:w="1077" w:type="dxa"/>
            <w:tcBorders>
              <w:top w:val="nil"/>
              <w:bottom w:val="nil"/>
            </w:tcBorders>
          </w:tcPr>
          <w:p w14:paraId="22FC9B47" w14:textId="77777777" w:rsidR="00EB0E21" w:rsidRDefault="00EB0E21">
            <w:pPr>
              <w:pStyle w:val="TableParagraph"/>
              <w:jc w:val="left"/>
              <w:rPr>
                <w:sz w:val="18"/>
              </w:rPr>
            </w:pPr>
          </w:p>
        </w:tc>
        <w:tc>
          <w:tcPr>
            <w:tcW w:w="1202" w:type="dxa"/>
            <w:tcBorders>
              <w:top w:val="nil"/>
              <w:bottom w:val="nil"/>
            </w:tcBorders>
          </w:tcPr>
          <w:p w14:paraId="4FDDA72B" w14:textId="77777777" w:rsidR="00EB0E21" w:rsidRDefault="00EB0E21">
            <w:pPr>
              <w:pStyle w:val="TableParagraph"/>
              <w:jc w:val="left"/>
              <w:rPr>
                <w:sz w:val="18"/>
              </w:rPr>
            </w:pPr>
          </w:p>
        </w:tc>
        <w:tc>
          <w:tcPr>
            <w:tcW w:w="1077" w:type="dxa"/>
            <w:tcBorders>
              <w:top w:val="nil"/>
              <w:bottom w:val="nil"/>
            </w:tcBorders>
          </w:tcPr>
          <w:p w14:paraId="0562F531" w14:textId="77777777" w:rsidR="00EB0E21" w:rsidRDefault="00EB0E21">
            <w:pPr>
              <w:pStyle w:val="TableParagraph"/>
              <w:jc w:val="left"/>
              <w:rPr>
                <w:sz w:val="18"/>
              </w:rPr>
            </w:pPr>
          </w:p>
        </w:tc>
        <w:tc>
          <w:tcPr>
            <w:tcW w:w="1202" w:type="dxa"/>
            <w:tcBorders>
              <w:top w:val="nil"/>
              <w:bottom w:val="nil"/>
            </w:tcBorders>
          </w:tcPr>
          <w:p w14:paraId="406500BD" w14:textId="77777777" w:rsidR="00EB0E21" w:rsidRDefault="00B20DFD">
            <w:pPr>
              <w:pStyle w:val="TableParagraph"/>
              <w:spacing w:before="47"/>
              <w:ind w:left="19" w:right="5"/>
              <w:rPr>
                <w:sz w:val="18"/>
              </w:rPr>
            </w:pPr>
            <w:r>
              <w:rPr>
                <w:spacing w:val="-2"/>
                <w:sz w:val="18"/>
              </w:rPr>
              <w:t>environment</w:t>
            </w:r>
          </w:p>
        </w:tc>
        <w:tc>
          <w:tcPr>
            <w:tcW w:w="1202" w:type="dxa"/>
            <w:tcBorders>
              <w:top w:val="nil"/>
              <w:bottom w:val="nil"/>
            </w:tcBorders>
          </w:tcPr>
          <w:p w14:paraId="7DDA2561" w14:textId="77777777" w:rsidR="00EB0E21" w:rsidRDefault="00B20DFD">
            <w:pPr>
              <w:pStyle w:val="TableParagraph"/>
              <w:spacing w:before="47"/>
              <w:ind w:left="19" w:right="4"/>
              <w:rPr>
                <w:sz w:val="18"/>
              </w:rPr>
            </w:pPr>
            <w:r>
              <w:rPr>
                <w:spacing w:val="-2"/>
                <w:sz w:val="18"/>
              </w:rPr>
              <w:t>environment</w:t>
            </w:r>
          </w:p>
        </w:tc>
        <w:tc>
          <w:tcPr>
            <w:tcW w:w="1263" w:type="dxa"/>
            <w:tcBorders>
              <w:top w:val="nil"/>
              <w:bottom w:val="nil"/>
            </w:tcBorders>
          </w:tcPr>
          <w:p w14:paraId="34D8E875" w14:textId="77777777" w:rsidR="00EB0E21" w:rsidRDefault="00B20DFD">
            <w:pPr>
              <w:pStyle w:val="TableParagraph"/>
              <w:spacing w:before="47"/>
              <w:ind w:left="19" w:right="7"/>
              <w:rPr>
                <w:sz w:val="18"/>
              </w:rPr>
            </w:pPr>
            <w:r>
              <w:rPr>
                <w:sz w:val="18"/>
              </w:rPr>
              <w:t>in</w:t>
            </w:r>
            <w:r>
              <w:rPr>
                <w:spacing w:val="1"/>
                <w:sz w:val="18"/>
              </w:rPr>
              <w:t xml:space="preserve"> </w:t>
            </w:r>
            <w:r>
              <w:rPr>
                <w:spacing w:val="-5"/>
                <w:sz w:val="18"/>
              </w:rPr>
              <w:t>an</w:t>
            </w:r>
          </w:p>
        </w:tc>
        <w:tc>
          <w:tcPr>
            <w:tcW w:w="929" w:type="dxa"/>
            <w:tcBorders>
              <w:top w:val="nil"/>
              <w:bottom w:val="nil"/>
            </w:tcBorders>
          </w:tcPr>
          <w:p w14:paraId="005AB1D7" w14:textId="77777777" w:rsidR="00EB0E21" w:rsidRDefault="00B20DFD">
            <w:pPr>
              <w:pStyle w:val="TableParagraph"/>
              <w:spacing w:before="47"/>
              <w:ind w:left="17" w:right="7"/>
              <w:rPr>
                <w:sz w:val="18"/>
              </w:rPr>
            </w:pPr>
            <w:r>
              <w:rPr>
                <w:spacing w:val="-2"/>
                <w:sz w:val="18"/>
              </w:rPr>
              <w:t>qualified</w:t>
            </w:r>
          </w:p>
        </w:tc>
        <w:tc>
          <w:tcPr>
            <w:tcW w:w="1282" w:type="dxa"/>
            <w:tcBorders>
              <w:top w:val="nil"/>
              <w:bottom w:val="nil"/>
            </w:tcBorders>
          </w:tcPr>
          <w:p w14:paraId="326536B6" w14:textId="77777777" w:rsidR="00EB0E21" w:rsidRDefault="00B20DFD">
            <w:pPr>
              <w:pStyle w:val="TableParagraph"/>
              <w:spacing w:before="47"/>
              <w:ind w:left="16" w:right="4"/>
              <w:rPr>
                <w:sz w:val="18"/>
              </w:rPr>
            </w:pPr>
            <w:r>
              <w:rPr>
                <w:spacing w:val="-2"/>
                <w:sz w:val="18"/>
              </w:rPr>
              <w:t>environment</w:t>
            </w:r>
          </w:p>
        </w:tc>
      </w:tr>
      <w:tr w:rsidR="00EB0E21" w14:paraId="4BA59728" w14:textId="77777777">
        <w:trPr>
          <w:trHeight w:val="310"/>
        </w:trPr>
        <w:tc>
          <w:tcPr>
            <w:tcW w:w="936" w:type="dxa"/>
            <w:tcBorders>
              <w:top w:val="nil"/>
              <w:bottom w:val="nil"/>
            </w:tcBorders>
          </w:tcPr>
          <w:p w14:paraId="7D5EB1FA" w14:textId="77777777" w:rsidR="00EB0E21" w:rsidRDefault="00EB0E21">
            <w:pPr>
              <w:pStyle w:val="TableParagraph"/>
              <w:jc w:val="left"/>
              <w:rPr>
                <w:sz w:val="18"/>
              </w:rPr>
            </w:pPr>
          </w:p>
        </w:tc>
        <w:tc>
          <w:tcPr>
            <w:tcW w:w="1077" w:type="dxa"/>
            <w:tcBorders>
              <w:top w:val="nil"/>
              <w:bottom w:val="nil"/>
            </w:tcBorders>
          </w:tcPr>
          <w:p w14:paraId="34DED09D" w14:textId="77777777" w:rsidR="00EB0E21" w:rsidRDefault="00EB0E21">
            <w:pPr>
              <w:pStyle w:val="TableParagraph"/>
              <w:jc w:val="left"/>
              <w:rPr>
                <w:sz w:val="18"/>
              </w:rPr>
            </w:pPr>
          </w:p>
        </w:tc>
        <w:tc>
          <w:tcPr>
            <w:tcW w:w="1202" w:type="dxa"/>
            <w:tcBorders>
              <w:top w:val="nil"/>
              <w:bottom w:val="nil"/>
            </w:tcBorders>
          </w:tcPr>
          <w:p w14:paraId="62F5D633" w14:textId="77777777" w:rsidR="00EB0E21" w:rsidRDefault="00EB0E21">
            <w:pPr>
              <w:pStyle w:val="TableParagraph"/>
              <w:jc w:val="left"/>
              <w:rPr>
                <w:sz w:val="18"/>
              </w:rPr>
            </w:pPr>
          </w:p>
        </w:tc>
        <w:tc>
          <w:tcPr>
            <w:tcW w:w="1077" w:type="dxa"/>
            <w:tcBorders>
              <w:top w:val="nil"/>
              <w:bottom w:val="nil"/>
            </w:tcBorders>
          </w:tcPr>
          <w:p w14:paraId="0C274117" w14:textId="77777777" w:rsidR="00EB0E21" w:rsidRDefault="00EB0E21">
            <w:pPr>
              <w:pStyle w:val="TableParagraph"/>
              <w:jc w:val="left"/>
              <w:rPr>
                <w:sz w:val="18"/>
              </w:rPr>
            </w:pPr>
          </w:p>
        </w:tc>
        <w:tc>
          <w:tcPr>
            <w:tcW w:w="1202" w:type="dxa"/>
            <w:tcBorders>
              <w:top w:val="nil"/>
              <w:bottom w:val="nil"/>
            </w:tcBorders>
          </w:tcPr>
          <w:p w14:paraId="58F8CBAC" w14:textId="77777777" w:rsidR="00EB0E21" w:rsidRDefault="00B20DFD">
            <w:pPr>
              <w:pStyle w:val="TableParagraph"/>
              <w:spacing w:before="47"/>
              <w:ind w:left="19" w:right="4"/>
              <w:rPr>
                <w:sz w:val="18"/>
              </w:rPr>
            </w:pPr>
            <w:r>
              <w:rPr>
                <w:spacing w:val="-2"/>
                <w:sz w:val="18"/>
              </w:rPr>
              <w:t>(industrially</w:t>
            </w:r>
          </w:p>
        </w:tc>
        <w:tc>
          <w:tcPr>
            <w:tcW w:w="1202" w:type="dxa"/>
            <w:tcBorders>
              <w:top w:val="nil"/>
              <w:bottom w:val="nil"/>
            </w:tcBorders>
          </w:tcPr>
          <w:p w14:paraId="5BAA67CA" w14:textId="77777777" w:rsidR="00EB0E21" w:rsidRDefault="00B20DFD">
            <w:pPr>
              <w:pStyle w:val="TableParagraph"/>
              <w:spacing w:before="47"/>
              <w:ind w:left="19" w:right="2"/>
              <w:rPr>
                <w:sz w:val="18"/>
              </w:rPr>
            </w:pPr>
            <w:r>
              <w:rPr>
                <w:spacing w:val="-2"/>
                <w:sz w:val="18"/>
              </w:rPr>
              <w:t>(industrially</w:t>
            </w:r>
          </w:p>
        </w:tc>
        <w:tc>
          <w:tcPr>
            <w:tcW w:w="1263" w:type="dxa"/>
            <w:tcBorders>
              <w:top w:val="nil"/>
              <w:bottom w:val="nil"/>
            </w:tcBorders>
          </w:tcPr>
          <w:p w14:paraId="335C9636" w14:textId="77777777" w:rsidR="00EB0E21" w:rsidRDefault="00B20DFD">
            <w:pPr>
              <w:pStyle w:val="TableParagraph"/>
              <w:spacing w:before="47"/>
              <w:ind w:left="19" w:right="4"/>
              <w:rPr>
                <w:sz w:val="18"/>
              </w:rPr>
            </w:pPr>
            <w:r>
              <w:rPr>
                <w:spacing w:val="-2"/>
                <w:sz w:val="18"/>
              </w:rPr>
              <w:t>operational</w:t>
            </w:r>
          </w:p>
        </w:tc>
        <w:tc>
          <w:tcPr>
            <w:tcW w:w="929" w:type="dxa"/>
            <w:tcBorders>
              <w:top w:val="nil"/>
              <w:bottom w:val="nil"/>
            </w:tcBorders>
          </w:tcPr>
          <w:p w14:paraId="01FB69B1" w14:textId="77777777" w:rsidR="00EB0E21" w:rsidRDefault="00EB0E21">
            <w:pPr>
              <w:pStyle w:val="TableParagraph"/>
              <w:jc w:val="left"/>
              <w:rPr>
                <w:sz w:val="18"/>
              </w:rPr>
            </w:pPr>
          </w:p>
        </w:tc>
        <w:tc>
          <w:tcPr>
            <w:tcW w:w="1282" w:type="dxa"/>
            <w:tcBorders>
              <w:top w:val="nil"/>
              <w:bottom w:val="nil"/>
            </w:tcBorders>
          </w:tcPr>
          <w:p w14:paraId="25125723" w14:textId="77777777" w:rsidR="00EB0E21" w:rsidRDefault="00B20DFD">
            <w:pPr>
              <w:pStyle w:val="TableParagraph"/>
              <w:spacing w:before="47"/>
              <w:ind w:left="16" w:right="5"/>
              <w:rPr>
                <w:sz w:val="18"/>
              </w:rPr>
            </w:pPr>
            <w:r>
              <w:rPr>
                <w:spacing w:val="-2"/>
                <w:sz w:val="18"/>
              </w:rPr>
              <w:t>(competitive</w:t>
            </w:r>
          </w:p>
        </w:tc>
      </w:tr>
      <w:tr w:rsidR="00EB0E21" w14:paraId="46377AE8" w14:textId="77777777">
        <w:trPr>
          <w:trHeight w:val="310"/>
        </w:trPr>
        <w:tc>
          <w:tcPr>
            <w:tcW w:w="936" w:type="dxa"/>
            <w:tcBorders>
              <w:top w:val="nil"/>
              <w:bottom w:val="nil"/>
            </w:tcBorders>
          </w:tcPr>
          <w:p w14:paraId="2AA4C847" w14:textId="77777777" w:rsidR="00EB0E21" w:rsidRDefault="00EB0E21">
            <w:pPr>
              <w:pStyle w:val="TableParagraph"/>
              <w:jc w:val="left"/>
              <w:rPr>
                <w:sz w:val="18"/>
              </w:rPr>
            </w:pPr>
          </w:p>
        </w:tc>
        <w:tc>
          <w:tcPr>
            <w:tcW w:w="1077" w:type="dxa"/>
            <w:tcBorders>
              <w:top w:val="nil"/>
              <w:bottom w:val="nil"/>
            </w:tcBorders>
          </w:tcPr>
          <w:p w14:paraId="0EA4111B" w14:textId="77777777" w:rsidR="00EB0E21" w:rsidRDefault="00EB0E21">
            <w:pPr>
              <w:pStyle w:val="TableParagraph"/>
              <w:jc w:val="left"/>
              <w:rPr>
                <w:sz w:val="18"/>
              </w:rPr>
            </w:pPr>
          </w:p>
        </w:tc>
        <w:tc>
          <w:tcPr>
            <w:tcW w:w="1202" w:type="dxa"/>
            <w:tcBorders>
              <w:top w:val="nil"/>
              <w:bottom w:val="nil"/>
            </w:tcBorders>
          </w:tcPr>
          <w:p w14:paraId="4730ECF5" w14:textId="77777777" w:rsidR="00EB0E21" w:rsidRDefault="00EB0E21">
            <w:pPr>
              <w:pStyle w:val="TableParagraph"/>
              <w:jc w:val="left"/>
              <w:rPr>
                <w:sz w:val="18"/>
              </w:rPr>
            </w:pPr>
          </w:p>
        </w:tc>
        <w:tc>
          <w:tcPr>
            <w:tcW w:w="1077" w:type="dxa"/>
            <w:tcBorders>
              <w:top w:val="nil"/>
              <w:bottom w:val="nil"/>
            </w:tcBorders>
          </w:tcPr>
          <w:p w14:paraId="3AFF5D07" w14:textId="77777777" w:rsidR="00EB0E21" w:rsidRDefault="00EB0E21">
            <w:pPr>
              <w:pStyle w:val="TableParagraph"/>
              <w:jc w:val="left"/>
              <w:rPr>
                <w:sz w:val="18"/>
              </w:rPr>
            </w:pPr>
          </w:p>
        </w:tc>
        <w:tc>
          <w:tcPr>
            <w:tcW w:w="1202" w:type="dxa"/>
            <w:tcBorders>
              <w:top w:val="nil"/>
              <w:bottom w:val="nil"/>
            </w:tcBorders>
          </w:tcPr>
          <w:p w14:paraId="71A0B034" w14:textId="77777777" w:rsidR="00EB0E21" w:rsidRDefault="00B20DFD">
            <w:pPr>
              <w:pStyle w:val="TableParagraph"/>
              <w:spacing w:before="48"/>
              <w:ind w:left="19" w:right="7"/>
              <w:rPr>
                <w:sz w:val="18"/>
              </w:rPr>
            </w:pPr>
            <w:r>
              <w:rPr>
                <w:sz w:val="18"/>
              </w:rPr>
              <w:t>relevant</w:t>
            </w:r>
            <w:r>
              <w:rPr>
                <w:spacing w:val="-3"/>
                <w:sz w:val="18"/>
              </w:rPr>
              <w:t xml:space="preserve"> </w:t>
            </w:r>
            <w:r>
              <w:rPr>
                <w:spacing w:val="-5"/>
                <w:sz w:val="18"/>
              </w:rPr>
              <w:t>in</w:t>
            </w:r>
          </w:p>
        </w:tc>
        <w:tc>
          <w:tcPr>
            <w:tcW w:w="1202" w:type="dxa"/>
            <w:tcBorders>
              <w:top w:val="nil"/>
              <w:bottom w:val="nil"/>
            </w:tcBorders>
          </w:tcPr>
          <w:p w14:paraId="3C94B2DA" w14:textId="77777777" w:rsidR="00EB0E21" w:rsidRDefault="00B20DFD">
            <w:pPr>
              <w:pStyle w:val="TableParagraph"/>
              <w:spacing w:before="48"/>
              <w:ind w:left="19" w:right="5"/>
              <w:rPr>
                <w:sz w:val="18"/>
              </w:rPr>
            </w:pPr>
            <w:r>
              <w:rPr>
                <w:sz w:val="18"/>
              </w:rPr>
              <w:t>relevant</w:t>
            </w:r>
            <w:r>
              <w:rPr>
                <w:spacing w:val="-3"/>
                <w:sz w:val="18"/>
              </w:rPr>
              <w:t xml:space="preserve"> </w:t>
            </w:r>
            <w:r>
              <w:rPr>
                <w:spacing w:val="-5"/>
                <w:sz w:val="18"/>
              </w:rPr>
              <w:t>in</w:t>
            </w:r>
          </w:p>
        </w:tc>
        <w:tc>
          <w:tcPr>
            <w:tcW w:w="1263" w:type="dxa"/>
            <w:tcBorders>
              <w:top w:val="nil"/>
              <w:bottom w:val="nil"/>
            </w:tcBorders>
          </w:tcPr>
          <w:p w14:paraId="2F9E27B1" w14:textId="77777777" w:rsidR="00EB0E21" w:rsidRDefault="00B20DFD">
            <w:pPr>
              <w:pStyle w:val="TableParagraph"/>
              <w:spacing w:before="48"/>
              <w:ind w:left="19" w:right="6"/>
              <w:rPr>
                <w:sz w:val="18"/>
              </w:rPr>
            </w:pPr>
            <w:r>
              <w:rPr>
                <w:spacing w:val="-2"/>
                <w:sz w:val="18"/>
              </w:rPr>
              <w:t>environment</w:t>
            </w:r>
          </w:p>
        </w:tc>
        <w:tc>
          <w:tcPr>
            <w:tcW w:w="929" w:type="dxa"/>
            <w:tcBorders>
              <w:top w:val="nil"/>
              <w:bottom w:val="nil"/>
            </w:tcBorders>
          </w:tcPr>
          <w:p w14:paraId="61658A9D" w14:textId="77777777" w:rsidR="00EB0E21" w:rsidRDefault="00EB0E21">
            <w:pPr>
              <w:pStyle w:val="TableParagraph"/>
              <w:jc w:val="left"/>
              <w:rPr>
                <w:sz w:val="18"/>
              </w:rPr>
            </w:pPr>
          </w:p>
        </w:tc>
        <w:tc>
          <w:tcPr>
            <w:tcW w:w="1282" w:type="dxa"/>
            <w:tcBorders>
              <w:top w:val="nil"/>
              <w:bottom w:val="nil"/>
            </w:tcBorders>
          </w:tcPr>
          <w:p w14:paraId="0F8396A9" w14:textId="77777777" w:rsidR="00EB0E21" w:rsidRDefault="00B20DFD">
            <w:pPr>
              <w:pStyle w:val="TableParagraph"/>
              <w:spacing w:before="48"/>
              <w:ind w:left="16" w:right="2"/>
              <w:rPr>
                <w:sz w:val="18"/>
              </w:rPr>
            </w:pPr>
            <w:r>
              <w:rPr>
                <w:spacing w:val="-2"/>
                <w:sz w:val="18"/>
              </w:rPr>
              <w:t>manufacturing</w:t>
            </w:r>
          </w:p>
        </w:tc>
      </w:tr>
      <w:tr w:rsidR="00EB0E21" w14:paraId="3A89A387" w14:textId="77777777">
        <w:trPr>
          <w:trHeight w:val="310"/>
        </w:trPr>
        <w:tc>
          <w:tcPr>
            <w:tcW w:w="936" w:type="dxa"/>
            <w:tcBorders>
              <w:top w:val="nil"/>
              <w:bottom w:val="nil"/>
            </w:tcBorders>
          </w:tcPr>
          <w:p w14:paraId="5972E1E2" w14:textId="77777777" w:rsidR="00EB0E21" w:rsidRDefault="00EB0E21">
            <w:pPr>
              <w:pStyle w:val="TableParagraph"/>
              <w:jc w:val="left"/>
              <w:rPr>
                <w:sz w:val="18"/>
              </w:rPr>
            </w:pPr>
          </w:p>
        </w:tc>
        <w:tc>
          <w:tcPr>
            <w:tcW w:w="1077" w:type="dxa"/>
            <w:tcBorders>
              <w:top w:val="nil"/>
              <w:bottom w:val="nil"/>
            </w:tcBorders>
          </w:tcPr>
          <w:p w14:paraId="27507F82" w14:textId="77777777" w:rsidR="00EB0E21" w:rsidRDefault="00EB0E21">
            <w:pPr>
              <w:pStyle w:val="TableParagraph"/>
              <w:jc w:val="left"/>
              <w:rPr>
                <w:sz w:val="18"/>
              </w:rPr>
            </w:pPr>
          </w:p>
        </w:tc>
        <w:tc>
          <w:tcPr>
            <w:tcW w:w="1202" w:type="dxa"/>
            <w:tcBorders>
              <w:top w:val="nil"/>
              <w:bottom w:val="nil"/>
            </w:tcBorders>
          </w:tcPr>
          <w:p w14:paraId="563860FD" w14:textId="77777777" w:rsidR="00EB0E21" w:rsidRDefault="00EB0E21">
            <w:pPr>
              <w:pStyle w:val="TableParagraph"/>
              <w:jc w:val="left"/>
              <w:rPr>
                <w:sz w:val="18"/>
              </w:rPr>
            </w:pPr>
          </w:p>
        </w:tc>
        <w:tc>
          <w:tcPr>
            <w:tcW w:w="1077" w:type="dxa"/>
            <w:tcBorders>
              <w:top w:val="nil"/>
              <w:bottom w:val="nil"/>
            </w:tcBorders>
          </w:tcPr>
          <w:p w14:paraId="4BED9DAE" w14:textId="77777777" w:rsidR="00EB0E21" w:rsidRDefault="00EB0E21">
            <w:pPr>
              <w:pStyle w:val="TableParagraph"/>
              <w:jc w:val="left"/>
              <w:rPr>
                <w:sz w:val="18"/>
              </w:rPr>
            </w:pPr>
          </w:p>
        </w:tc>
        <w:tc>
          <w:tcPr>
            <w:tcW w:w="1202" w:type="dxa"/>
            <w:tcBorders>
              <w:top w:val="nil"/>
              <w:bottom w:val="nil"/>
            </w:tcBorders>
          </w:tcPr>
          <w:p w14:paraId="75C6F8E5" w14:textId="77777777" w:rsidR="00EB0E21" w:rsidRDefault="00B20DFD">
            <w:pPr>
              <w:pStyle w:val="TableParagraph"/>
              <w:spacing w:before="47"/>
              <w:ind w:left="19" w:right="4"/>
              <w:rPr>
                <w:sz w:val="18"/>
              </w:rPr>
            </w:pPr>
            <w:r>
              <w:rPr>
                <w:sz w:val="18"/>
              </w:rPr>
              <w:t>case</w:t>
            </w:r>
            <w:r>
              <w:rPr>
                <w:spacing w:val="-2"/>
                <w:sz w:val="18"/>
              </w:rPr>
              <w:t xml:space="preserve"> </w:t>
            </w:r>
            <w:r>
              <w:rPr>
                <w:sz w:val="18"/>
              </w:rPr>
              <w:t xml:space="preserve">of </w:t>
            </w:r>
            <w:r>
              <w:rPr>
                <w:spacing w:val="-5"/>
                <w:sz w:val="18"/>
              </w:rPr>
              <w:t>key</w:t>
            </w:r>
          </w:p>
        </w:tc>
        <w:tc>
          <w:tcPr>
            <w:tcW w:w="1202" w:type="dxa"/>
            <w:tcBorders>
              <w:top w:val="nil"/>
              <w:bottom w:val="nil"/>
            </w:tcBorders>
          </w:tcPr>
          <w:p w14:paraId="6D475D7A" w14:textId="77777777" w:rsidR="00EB0E21" w:rsidRDefault="00B20DFD">
            <w:pPr>
              <w:pStyle w:val="TableParagraph"/>
              <w:spacing w:before="47"/>
              <w:ind w:left="19" w:right="2"/>
              <w:rPr>
                <w:sz w:val="18"/>
              </w:rPr>
            </w:pPr>
            <w:r>
              <w:rPr>
                <w:sz w:val="18"/>
              </w:rPr>
              <w:t>case</w:t>
            </w:r>
            <w:r>
              <w:rPr>
                <w:spacing w:val="-2"/>
                <w:sz w:val="18"/>
              </w:rPr>
              <w:t xml:space="preserve"> </w:t>
            </w:r>
            <w:r>
              <w:rPr>
                <w:sz w:val="18"/>
              </w:rPr>
              <w:t xml:space="preserve">of </w:t>
            </w:r>
            <w:r>
              <w:rPr>
                <w:spacing w:val="-5"/>
                <w:sz w:val="18"/>
              </w:rPr>
              <w:t>key</w:t>
            </w:r>
          </w:p>
        </w:tc>
        <w:tc>
          <w:tcPr>
            <w:tcW w:w="1263" w:type="dxa"/>
            <w:tcBorders>
              <w:top w:val="nil"/>
              <w:bottom w:val="nil"/>
            </w:tcBorders>
          </w:tcPr>
          <w:p w14:paraId="65DA0DED" w14:textId="77777777" w:rsidR="00EB0E21" w:rsidRDefault="00EB0E21">
            <w:pPr>
              <w:pStyle w:val="TableParagraph"/>
              <w:jc w:val="left"/>
              <w:rPr>
                <w:sz w:val="18"/>
              </w:rPr>
            </w:pPr>
          </w:p>
        </w:tc>
        <w:tc>
          <w:tcPr>
            <w:tcW w:w="929" w:type="dxa"/>
            <w:tcBorders>
              <w:top w:val="nil"/>
              <w:bottom w:val="nil"/>
            </w:tcBorders>
          </w:tcPr>
          <w:p w14:paraId="795519A2" w14:textId="77777777" w:rsidR="00EB0E21" w:rsidRDefault="00EB0E21">
            <w:pPr>
              <w:pStyle w:val="TableParagraph"/>
              <w:jc w:val="left"/>
              <w:rPr>
                <w:sz w:val="18"/>
              </w:rPr>
            </w:pPr>
          </w:p>
        </w:tc>
        <w:tc>
          <w:tcPr>
            <w:tcW w:w="1282" w:type="dxa"/>
            <w:tcBorders>
              <w:top w:val="nil"/>
              <w:bottom w:val="nil"/>
            </w:tcBorders>
          </w:tcPr>
          <w:p w14:paraId="50C54234" w14:textId="77777777" w:rsidR="00EB0E21" w:rsidRDefault="00B20DFD">
            <w:pPr>
              <w:pStyle w:val="TableParagraph"/>
              <w:spacing w:before="47"/>
              <w:ind w:left="16"/>
              <w:rPr>
                <w:sz w:val="18"/>
              </w:rPr>
            </w:pPr>
            <w:r>
              <w:rPr>
                <w:sz w:val="18"/>
              </w:rPr>
              <w:t>in case</w:t>
            </w:r>
            <w:r>
              <w:rPr>
                <w:spacing w:val="-1"/>
                <w:sz w:val="18"/>
              </w:rPr>
              <w:t xml:space="preserve"> </w:t>
            </w:r>
            <w:r>
              <w:rPr>
                <w:sz w:val="18"/>
              </w:rPr>
              <w:t>of</w:t>
            </w:r>
            <w:r>
              <w:rPr>
                <w:spacing w:val="-2"/>
                <w:sz w:val="18"/>
              </w:rPr>
              <w:t xml:space="preserve"> </w:t>
            </w:r>
            <w:r>
              <w:rPr>
                <w:spacing w:val="-5"/>
                <w:sz w:val="18"/>
              </w:rPr>
              <w:t>key</w:t>
            </w:r>
          </w:p>
        </w:tc>
      </w:tr>
      <w:tr w:rsidR="00EB0E21" w14:paraId="399F26EE" w14:textId="77777777">
        <w:trPr>
          <w:trHeight w:val="310"/>
        </w:trPr>
        <w:tc>
          <w:tcPr>
            <w:tcW w:w="936" w:type="dxa"/>
            <w:tcBorders>
              <w:top w:val="nil"/>
              <w:bottom w:val="nil"/>
            </w:tcBorders>
          </w:tcPr>
          <w:p w14:paraId="4D533554" w14:textId="77777777" w:rsidR="00EB0E21" w:rsidRDefault="00EB0E21">
            <w:pPr>
              <w:pStyle w:val="TableParagraph"/>
              <w:jc w:val="left"/>
              <w:rPr>
                <w:sz w:val="18"/>
              </w:rPr>
            </w:pPr>
          </w:p>
        </w:tc>
        <w:tc>
          <w:tcPr>
            <w:tcW w:w="1077" w:type="dxa"/>
            <w:tcBorders>
              <w:top w:val="nil"/>
              <w:bottom w:val="nil"/>
            </w:tcBorders>
          </w:tcPr>
          <w:p w14:paraId="0C31B5B4" w14:textId="77777777" w:rsidR="00EB0E21" w:rsidRDefault="00EB0E21">
            <w:pPr>
              <w:pStyle w:val="TableParagraph"/>
              <w:jc w:val="left"/>
              <w:rPr>
                <w:sz w:val="18"/>
              </w:rPr>
            </w:pPr>
          </w:p>
        </w:tc>
        <w:tc>
          <w:tcPr>
            <w:tcW w:w="1202" w:type="dxa"/>
            <w:tcBorders>
              <w:top w:val="nil"/>
              <w:bottom w:val="nil"/>
            </w:tcBorders>
          </w:tcPr>
          <w:p w14:paraId="6A147A3A" w14:textId="77777777" w:rsidR="00EB0E21" w:rsidRDefault="00EB0E21">
            <w:pPr>
              <w:pStyle w:val="TableParagraph"/>
              <w:jc w:val="left"/>
              <w:rPr>
                <w:sz w:val="18"/>
              </w:rPr>
            </w:pPr>
          </w:p>
        </w:tc>
        <w:tc>
          <w:tcPr>
            <w:tcW w:w="1077" w:type="dxa"/>
            <w:tcBorders>
              <w:top w:val="nil"/>
              <w:bottom w:val="nil"/>
            </w:tcBorders>
          </w:tcPr>
          <w:p w14:paraId="2EA1F9FC" w14:textId="77777777" w:rsidR="00EB0E21" w:rsidRDefault="00EB0E21">
            <w:pPr>
              <w:pStyle w:val="TableParagraph"/>
              <w:jc w:val="left"/>
              <w:rPr>
                <w:sz w:val="18"/>
              </w:rPr>
            </w:pPr>
          </w:p>
        </w:tc>
        <w:tc>
          <w:tcPr>
            <w:tcW w:w="1202" w:type="dxa"/>
            <w:tcBorders>
              <w:top w:val="nil"/>
              <w:bottom w:val="nil"/>
            </w:tcBorders>
          </w:tcPr>
          <w:p w14:paraId="16FFF624" w14:textId="77777777" w:rsidR="00EB0E21" w:rsidRDefault="00B20DFD">
            <w:pPr>
              <w:pStyle w:val="TableParagraph"/>
              <w:spacing w:before="48"/>
              <w:ind w:left="19" w:right="4"/>
              <w:rPr>
                <w:sz w:val="18"/>
              </w:rPr>
            </w:pPr>
            <w:r>
              <w:rPr>
                <w:spacing w:val="-2"/>
                <w:sz w:val="18"/>
              </w:rPr>
              <w:t>enabling</w:t>
            </w:r>
          </w:p>
        </w:tc>
        <w:tc>
          <w:tcPr>
            <w:tcW w:w="1202" w:type="dxa"/>
            <w:tcBorders>
              <w:top w:val="nil"/>
              <w:bottom w:val="nil"/>
            </w:tcBorders>
          </w:tcPr>
          <w:p w14:paraId="74928264" w14:textId="77777777" w:rsidR="00EB0E21" w:rsidRDefault="00B20DFD">
            <w:pPr>
              <w:pStyle w:val="TableParagraph"/>
              <w:spacing w:before="48"/>
              <w:ind w:left="19" w:right="2"/>
              <w:rPr>
                <w:sz w:val="18"/>
              </w:rPr>
            </w:pPr>
            <w:r>
              <w:rPr>
                <w:spacing w:val="-2"/>
                <w:sz w:val="18"/>
              </w:rPr>
              <w:t>enabling</w:t>
            </w:r>
          </w:p>
        </w:tc>
        <w:tc>
          <w:tcPr>
            <w:tcW w:w="1263" w:type="dxa"/>
            <w:tcBorders>
              <w:top w:val="nil"/>
              <w:bottom w:val="nil"/>
            </w:tcBorders>
          </w:tcPr>
          <w:p w14:paraId="33A122D3" w14:textId="77777777" w:rsidR="00EB0E21" w:rsidRDefault="00EB0E21">
            <w:pPr>
              <w:pStyle w:val="TableParagraph"/>
              <w:jc w:val="left"/>
              <w:rPr>
                <w:sz w:val="18"/>
              </w:rPr>
            </w:pPr>
          </w:p>
        </w:tc>
        <w:tc>
          <w:tcPr>
            <w:tcW w:w="929" w:type="dxa"/>
            <w:tcBorders>
              <w:top w:val="nil"/>
              <w:bottom w:val="nil"/>
            </w:tcBorders>
          </w:tcPr>
          <w:p w14:paraId="47C1D317" w14:textId="77777777" w:rsidR="00EB0E21" w:rsidRDefault="00EB0E21">
            <w:pPr>
              <w:pStyle w:val="TableParagraph"/>
              <w:jc w:val="left"/>
              <w:rPr>
                <w:sz w:val="18"/>
              </w:rPr>
            </w:pPr>
          </w:p>
        </w:tc>
        <w:tc>
          <w:tcPr>
            <w:tcW w:w="1282" w:type="dxa"/>
            <w:tcBorders>
              <w:top w:val="nil"/>
              <w:bottom w:val="nil"/>
            </w:tcBorders>
          </w:tcPr>
          <w:p w14:paraId="71CBFC68" w14:textId="77777777" w:rsidR="00EB0E21" w:rsidRDefault="00B20DFD">
            <w:pPr>
              <w:pStyle w:val="TableParagraph"/>
              <w:spacing w:before="48"/>
              <w:ind w:left="16" w:right="2"/>
              <w:rPr>
                <w:sz w:val="18"/>
              </w:rPr>
            </w:pPr>
            <w:r>
              <w:rPr>
                <w:spacing w:val="-2"/>
                <w:sz w:val="18"/>
              </w:rPr>
              <w:t>enabling</w:t>
            </w:r>
          </w:p>
        </w:tc>
      </w:tr>
      <w:tr w:rsidR="00EB0E21" w14:paraId="1CE32E14" w14:textId="77777777">
        <w:trPr>
          <w:trHeight w:val="309"/>
        </w:trPr>
        <w:tc>
          <w:tcPr>
            <w:tcW w:w="936" w:type="dxa"/>
            <w:tcBorders>
              <w:top w:val="nil"/>
              <w:bottom w:val="nil"/>
            </w:tcBorders>
          </w:tcPr>
          <w:p w14:paraId="29A549C3" w14:textId="77777777" w:rsidR="00EB0E21" w:rsidRDefault="00EB0E21">
            <w:pPr>
              <w:pStyle w:val="TableParagraph"/>
              <w:jc w:val="left"/>
              <w:rPr>
                <w:sz w:val="18"/>
              </w:rPr>
            </w:pPr>
          </w:p>
        </w:tc>
        <w:tc>
          <w:tcPr>
            <w:tcW w:w="1077" w:type="dxa"/>
            <w:tcBorders>
              <w:top w:val="nil"/>
              <w:bottom w:val="nil"/>
            </w:tcBorders>
          </w:tcPr>
          <w:p w14:paraId="450B7463" w14:textId="77777777" w:rsidR="00EB0E21" w:rsidRDefault="00EB0E21">
            <w:pPr>
              <w:pStyle w:val="TableParagraph"/>
              <w:jc w:val="left"/>
              <w:rPr>
                <w:sz w:val="18"/>
              </w:rPr>
            </w:pPr>
          </w:p>
        </w:tc>
        <w:tc>
          <w:tcPr>
            <w:tcW w:w="1202" w:type="dxa"/>
            <w:tcBorders>
              <w:top w:val="nil"/>
              <w:bottom w:val="nil"/>
            </w:tcBorders>
          </w:tcPr>
          <w:p w14:paraId="637CDCCB" w14:textId="77777777" w:rsidR="00EB0E21" w:rsidRDefault="00EB0E21">
            <w:pPr>
              <w:pStyle w:val="TableParagraph"/>
              <w:jc w:val="left"/>
              <w:rPr>
                <w:sz w:val="18"/>
              </w:rPr>
            </w:pPr>
          </w:p>
        </w:tc>
        <w:tc>
          <w:tcPr>
            <w:tcW w:w="1077" w:type="dxa"/>
            <w:tcBorders>
              <w:top w:val="nil"/>
              <w:bottom w:val="nil"/>
            </w:tcBorders>
          </w:tcPr>
          <w:p w14:paraId="482F47FD" w14:textId="77777777" w:rsidR="00EB0E21" w:rsidRDefault="00EB0E21">
            <w:pPr>
              <w:pStyle w:val="TableParagraph"/>
              <w:jc w:val="left"/>
              <w:rPr>
                <w:sz w:val="18"/>
              </w:rPr>
            </w:pPr>
          </w:p>
        </w:tc>
        <w:tc>
          <w:tcPr>
            <w:tcW w:w="1202" w:type="dxa"/>
            <w:tcBorders>
              <w:top w:val="nil"/>
              <w:bottom w:val="nil"/>
            </w:tcBorders>
          </w:tcPr>
          <w:p w14:paraId="58E9927F" w14:textId="77777777" w:rsidR="00EB0E21" w:rsidRDefault="00B20DFD">
            <w:pPr>
              <w:pStyle w:val="TableParagraph"/>
              <w:spacing w:before="47"/>
              <w:ind w:left="19" w:right="7"/>
              <w:rPr>
                <w:sz w:val="18"/>
              </w:rPr>
            </w:pPr>
            <w:r>
              <w:rPr>
                <w:spacing w:val="-2"/>
                <w:sz w:val="18"/>
              </w:rPr>
              <w:t>technologies)</w:t>
            </w:r>
          </w:p>
        </w:tc>
        <w:tc>
          <w:tcPr>
            <w:tcW w:w="1202" w:type="dxa"/>
            <w:tcBorders>
              <w:top w:val="nil"/>
              <w:bottom w:val="nil"/>
            </w:tcBorders>
          </w:tcPr>
          <w:p w14:paraId="13A5E6F5" w14:textId="77777777" w:rsidR="00EB0E21" w:rsidRDefault="00B20DFD">
            <w:pPr>
              <w:pStyle w:val="TableParagraph"/>
              <w:spacing w:before="47"/>
              <w:ind w:left="19" w:right="6"/>
              <w:rPr>
                <w:sz w:val="18"/>
              </w:rPr>
            </w:pPr>
            <w:r>
              <w:rPr>
                <w:spacing w:val="-2"/>
                <w:sz w:val="18"/>
              </w:rPr>
              <w:t>technologies)</w:t>
            </w:r>
          </w:p>
        </w:tc>
        <w:tc>
          <w:tcPr>
            <w:tcW w:w="1263" w:type="dxa"/>
            <w:tcBorders>
              <w:top w:val="nil"/>
              <w:bottom w:val="nil"/>
            </w:tcBorders>
          </w:tcPr>
          <w:p w14:paraId="5E9A1028" w14:textId="77777777" w:rsidR="00EB0E21" w:rsidRDefault="00EB0E21">
            <w:pPr>
              <w:pStyle w:val="TableParagraph"/>
              <w:jc w:val="left"/>
              <w:rPr>
                <w:sz w:val="18"/>
              </w:rPr>
            </w:pPr>
          </w:p>
        </w:tc>
        <w:tc>
          <w:tcPr>
            <w:tcW w:w="929" w:type="dxa"/>
            <w:tcBorders>
              <w:top w:val="nil"/>
              <w:bottom w:val="nil"/>
            </w:tcBorders>
          </w:tcPr>
          <w:p w14:paraId="576AAF7D" w14:textId="77777777" w:rsidR="00EB0E21" w:rsidRDefault="00EB0E21">
            <w:pPr>
              <w:pStyle w:val="TableParagraph"/>
              <w:jc w:val="left"/>
              <w:rPr>
                <w:sz w:val="18"/>
              </w:rPr>
            </w:pPr>
          </w:p>
        </w:tc>
        <w:tc>
          <w:tcPr>
            <w:tcW w:w="1282" w:type="dxa"/>
            <w:tcBorders>
              <w:top w:val="nil"/>
              <w:bottom w:val="nil"/>
            </w:tcBorders>
          </w:tcPr>
          <w:p w14:paraId="32DB29E6" w14:textId="77777777" w:rsidR="00EB0E21" w:rsidRDefault="00B20DFD">
            <w:pPr>
              <w:pStyle w:val="TableParagraph"/>
              <w:spacing w:before="47"/>
              <w:ind w:left="16" w:right="6"/>
              <w:rPr>
                <w:sz w:val="18"/>
              </w:rPr>
            </w:pPr>
            <w:r>
              <w:rPr>
                <w:spacing w:val="-2"/>
                <w:sz w:val="18"/>
              </w:rPr>
              <w:t>technologies,</w:t>
            </w:r>
          </w:p>
        </w:tc>
      </w:tr>
      <w:tr w:rsidR="00EB0E21" w14:paraId="3D12D54B" w14:textId="77777777">
        <w:trPr>
          <w:trHeight w:val="659"/>
        </w:trPr>
        <w:tc>
          <w:tcPr>
            <w:tcW w:w="936" w:type="dxa"/>
            <w:tcBorders>
              <w:top w:val="nil"/>
            </w:tcBorders>
          </w:tcPr>
          <w:p w14:paraId="526B80B8" w14:textId="77777777" w:rsidR="00EB0E21" w:rsidRDefault="00EB0E21">
            <w:pPr>
              <w:pStyle w:val="TableParagraph"/>
              <w:jc w:val="left"/>
              <w:rPr>
                <w:sz w:val="18"/>
              </w:rPr>
            </w:pPr>
          </w:p>
        </w:tc>
        <w:tc>
          <w:tcPr>
            <w:tcW w:w="1077" w:type="dxa"/>
            <w:tcBorders>
              <w:top w:val="nil"/>
            </w:tcBorders>
          </w:tcPr>
          <w:p w14:paraId="0135E951" w14:textId="77777777" w:rsidR="00EB0E21" w:rsidRDefault="00EB0E21">
            <w:pPr>
              <w:pStyle w:val="TableParagraph"/>
              <w:jc w:val="left"/>
              <w:rPr>
                <w:sz w:val="18"/>
              </w:rPr>
            </w:pPr>
          </w:p>
        </w:tc>
        <w:tc>
          <w:tcPr>
            <w:tcW w:w="1202" w:type="dxa"/>
            <w:tcBorders>
              <w:top w:val="nil"/>
            </w:tcBorders>
          </w:tcPr>
          <w:p w14:paraId="0C446D12" w14:textId="77777777" w:rsidR="00EB0E21" w:rsidRDefault="00EB0E21">
            <w:pPr>
              <w:pStyle w:val="TableParagraph"/>
              <w:jc w:val="left"/>
              <w:rPr>
                <w:sz w:val="18"/>
              </w:rPr>
            </w:pPr>
          </w:p>
        </w:tc>
        <w:tc>
          <w:tcPr>
            <w:tcW w:w="1077" w:type="dxa"/>
            <w:tcBorders>
              <w:top w:val="nil"/>
            </w:tcBorders>
          </w:tcPr>
          <w:p w14:paraId="3818F833" w14:textId="77777777" w:rsidR="00EB0E21" w:rsidRDefault="00EB0E21">
            <w:pPr>
              <w:pStyle w:val="TableParagraph"/>
              <w:jc w:val="left"/>
              <w:rPr>
                <w:sz w:val="18"/>
              </w:rPr>
            </w:pPr>
          </w:p>
        </w:tc>
        <w:tc>
          <w:tcPr>
            <w:tcW w:w="1202" w:type="dxa"/>
            <w:tcBorders>
              <w:top w:val="nil"/>
            </w:tcBorders>
          </w:tcPr>
          <w:p w14:paraId="30F68565" w14:textId="77777777" w:rsidR="00EB0E21" w:rsidRDefault="00EB0E21">
            <w:pPr>
              <w:pStyle w:val="TableParagraph"/>
              <w:jc w:val="left"/>
              <w:rPr>
                <w:sz w:val="18"/>
              </w:rPr>
            </w:pPr>
          </w:p>
        </w:tc>
        <w:tc>
          <w:tcPr>
            <w:tcW w:w="1202" w:type="dxa"/>
            <w:tcBorders>
              <w:top w:val="nil"/>
            </w:tcBorders>
          </w:tcPr>
          <w:p w14:paraId="7C685326" w14:textId="77777777" w:rsidR="00EB0E21" w:rsidRDefault="00EB0E21">
            <w:pPr>
              <w:pStyle w:val="TableParagraph"/>
              <w:jc w:val="left"/>
              <w:rPr>
                <w:sz w:val="18"/>
              </w:rPr>
            </w:pPr>
          </w:p>
        </w:tc>
        <w:tc>
          <w:tcPr>
            <w:tcW w:w="1263" w:type="dxa"/>
            <w:tcBorders>
              <w:top w:val="nil"/>
            </w:tcBorders>
          </w:tcPr>
          <w:p w14:paraId="494AC261" w14:textId="77777777" w:rsidR="00EB0E21" w:rsidRDefault="00EB0E21">
            <w:pPr>
              <w:pStyle w:val="TableParagraph"/>
              <w:jc w:val="left"/>
              <w:rPr>
                <w:sz w:val="18"/>
              </w:rPr>
            </w:pPr>
          </w:p>
        </w:tc>
        <w:tc>
          <w:tcPr>
            <w:tcW w:w="929" w:type="dxa"/>
            <w:tcBorders>
              <w:top w:val="nil"/>
            </w:tcBorders>
          </w:tcPr>
          <w:p w14:paraId="540FDA87" w14:textId="77777777" w:rsidR="00EB0E21" w:rsidRDefault="00EB0E21">
            <w:pPr>
              <w:pStyle w:val="TableParagraph"/>
              <w:jc w:val="left"/>
              <w:rPr>
                <w:sz w:val="18"/>
              </w:rPr>
            </w:pPr>
          </w:p>
        </w:tc>
        <w:tc>
          <w:tcPr>
            <w:tcW w:w="1282" w:type="dxa"/>
            <w:tcBorders>
              <w:top w:val="nil"/>
            </w:tcBorders>
          </w:tcPr>
          <w:p w14:paraId="7F3F5E55" w14:textId="77777777" w:rsidR="00EB0E21" w:rsidRDefault="00B20DFD">
            <w:pPr>
              <w:pStyle w:val="TableParagraph"/>
              <w:spacing w:before="47"/>
              <w:ind w:left="16" w:right="4"/>
              <w:rPr>
                <w:sz w:val="18"/>
              </w:rPr>
            </w:pPr>
            <w:r>
              <w:rPr>
                <w:sz w:val="18"/>
              </w:rPr>
              <w:t>or</w:t>
            </w:r>
            <w:r>
              <w:rPr>
                <w:spacing w:val="-1"/>
                <w:sz w:val="18"/>
              </w:rPr>
              <w:t xml:space="preserve"> </w:t>
            </w:r>
            <w:r>
              <w:rPr>
                <w:sz w:val="18"/>
              </w:rPr>
              <w:t>in</w:t>
            </w:r>
            <w:r>
              <w:rPr>
                <w:spacing w:val="-1"/>
                <w:sz w:val="18"/>
              </w:rPr>
              <w:t xml:space="preserve"> </w:t>
            </w:r>
            <w:r>
              <w:rPr>
                <w:sz w:val="18"/>
              </w:rPr>
              <w:t>space</w:t>
            </w:r>
            <w:r>
              <w:rPr>
                <w:spacing w:val="-1"/>
                <w:sz w:val="18"/>
              </w:rPr>
              <w:t xml:space="preserve"> </w:t>
            </w:r>
            <w:r>
              <w:rPr>
                <w:spacing w:val="-10"/>
                <w:sz w:val="18"/>
              </w:rPr>
              <w:t>)</w:t>
            </w:r>
          </w:p>
        </w:tc>
      </w:tr>
      <w:tr w:rsidR="00EB0E21" w14:paraId="2F664980" w14:textId="77777777">
        <w:trPr>
          <w:trHeight w:val="751"/>
        </w:trPr>
        <w:tc>
          <w:tcPr>
            <w:tcW w:w="936" w:type="dxa"/>
          </w:tcPr>
          <w:p w14:paraId="168D862D" w14:textId="77777777" w:rsidR="00EB0E21" w:rsidRDefault="00EB0E21">
            <w:pPr>
              <w:pStyle w:val="TableParagraph"/>
              <w:jc w:val="left"/>
              <w:rPr>
                <w:sz w:val="18"/>
              </w:rPr>
            </w:pPr>
          </w:p>
        </w:tc>
        <w:tc>
          <w:tcPr>
            <w:tcW w:w="1077" w:type="dxa"/>
          </w:tcPr>
          <w:p w14:paraId="4E611D5A" w14:textId="77777777" w:rsidR="00EB0E21" w:rsidRDefault="00EB0E21">
            <w:pPr>
              <w:pStyle w:val="TableParagraph"/>
              <w:jc w:val="left"/>
              <w:rPr>
                <w:sz w:val="18"/>
              </w:rPr>
            </w:pPr>
          </w:p>
        </w:tc>
        <w:tc>
          <w:tcPr>
            <w:tcW w:w="1202" w:type="dxa"/>
          </w:tcPr>
          <w:p w14:paraId="7EAFD797" w14:textId="77777777" w:rsidR="00EB0E21" w:rsidRDefault="00EB0E21">
            <w:pPr>
              <w:pStyle w:val="TableParagraph"/>
              <w:jc w:val="left"/>
              <w:rPr>
                <w:sz w:val="18"/>
              </w:rPr>
            </w:pPr>
          </w:p>
        </w:tc>
        <w:tc>
          <w:tcPr>
            <w:tcW w:w="1077" w:type="dxa"/>
          </w:tcPr>
          <w:p w14:paraId="3AEEAA27" w14:textId="77777777" w:rsidR="00EB0E21" w:rsidRDefault="00EB0E21">
            <w:pPr>
              <w:pStyle w:val="TableParagraph"/>
              <w:jc w:val="left"/>
              <w:rPr>
                <w:sz w:val="18"/>
              </w:rPr>
            </w:pPr>
          </w:p>
        </w:tc>
        <w:tc>
          <w:tcPr>
            <w:tcW w:w="1202" w:type="dxa"/>
          </w:tcPr>
          <w:p w14:paraId="71025C07" w14:textId="77777777" w:rsidR="00EB0E21" w:rsidRDefault="00EB0E21">
            <w:pPr>
              <w:pStyle w:val="TableParagraph"/>
              <w:jc w:val="left"/>
              <w:rPr>
                <w:sz w:val="18"/>
              </w:rPr>
            </w:pPr>
          </w:p>
        </w:tc>
        <w:tc>
          <w:tcPr>
            <w:tcW w:w="1202" w:type="dxa"/>
          </w:tcPr>
          <w:p w14:paraId="02916BC9" w14:textId="77777777" w:rsidR="00EB0E21" w:rsidRDefault="00EB0E21">
            <w:pPr>
              <w:pStyle w:val="TableParagraph"/>
              <w:jc w:val="left"/>
              <w:rPr>
                <w:sz w:val="18"/>
              </w:rPr>
            </w:pPr>
          </w:p>
        </w:tc>
        <w:tc>
          <w:tcPr>
            <w:tcW w:w="1263" w:type="dxa"/>
          </w:tcPr>
          <w:p w14:paraId="1FE0BF96" w14:textId="77777777" w:rsidR="00EB0E21" w:rsidRDefault="00EB0E21">
            <w:pPr>
              <w:pStyle w:val="TableParagraph"/>
              <w:jc w:val="left"/>
              <w:rPr>
                <w:sz w:val="18"/>
              </w:rPr>
            </w:pPr>
          </w:p>
        </w:tc>
        <w:tc>
          <w:tcPr>
            <w:tcW w:w="929" w:type="dxa"/>
          </w:tcPr>
          <w:p w14:paraId="0C228E80" w14:textId="77777777" w:rsidR="00EB0E21" w:rsidRDefault="00EB0E21">
            <w:pPr>
              <w:pStyle w:val="TableParagraph"/>
              <w:jc w:val="left"/>
              <w:rPr>
                <w:sz w:val="18"/>
              </w:rPr>
            </w:pPr>
          </w:p>
        </w:tc>
        <w:tc>
          <w:tcPr>
            <w:tcW w:w="1282" w:type="dxa"/>
          </w:tcPr>
          <w:p w14:paraId="24C1870A" w14:textId="77777777" w:rsidR="00EB0E21" w:rsidRDefault="00EB0E21">
            <w:pPr>
              <w:pStyle w:val="TableParagraph"/>
              <w:jc w:val="left"/>
              <w:rPr>
                <w:sz w:val="18"/>
              </w:rPr>
            </w:pPr>
          </w:p>
        </w:tc>
      </w:tr>
    </w:tbl>
    <w:p w14:paraId="021E7631" w14:textId="77777777" w:rsidR="00EB0E21" w:rsidRDefault="00EB0E21">
      <w:pPr>
        <w:pStyle w:val="BodyText"/>
        <w:spacing w:before="168"/>
      </w:pPr>
    </w:p>
    <w:p w14:paraId="65A8DC3D" w14:textId="77777777" w:rsidR="00EB0E21" w:rsidRDefault="00B20DFD">
      <w:pPr>
        <w:ind w:left="-1" w:right="264"/>
        <w:jc w:val="center"/>
        <w:rPr>
          <w:b/>
          <w:sz w:val="24"/>
        </w:rPr>
      </w:pPr>
      <w:r>
        <w:rPr>
          <w:b/>
          <w:sz w:val="24"/>
        </w:rPr>
        <w:t>----------------------END</w:t>
      </w:r>
      <w:r>
        <w:rPr>
          <w:b/>
          <w:spacing w:val="-8"/>
          <w:sz w:val="24"/>
        </w:rPr>
        <w:t xml:space="preserve"> </w:t>
      </w:r>
      <w:r>
        <w:rPr>
          <w:b/>
          <w:sz w:val="24"/>
        </w:rPr>
        <w:t>OF</w:t>
      </w:r>
      <w:r>
        <w:rPr>
          <w:b/>
          <w:spacing w:val="-8"/>
          <w:sz w:val="24"/>
        </w:rPr>
        <w:t xml:space="preserve"> </w:t>
      </w:r>
      <w:r>
        <w:rPr>
          <w:b/>
          <w:sz w:val="24"/>
        </w:rPr>
        <w:t>THE</w:t>
      </w:r>
      <w:r>
        <w:rPr>
          <w:b/>
          <w:spacing w:val="-6"/>
          <w:sz w:val="24"/>
        </w:rPr>
        <w:t xml:space="preserve"> </w:t>
      </w:r>
      <w:r>
        <w:rPr>
          <w:b/>
          <w:sz w:val="24"/>
        </w:rPr>
        <w:t>DOCUMENT----------------------------</w:t>
      </w:r>
      <w:r>
        <w:rPr>
          <w:b/>
          <w:spacing w:val="-10"/>
          <w:sz w:val="24"/>
        </w:rPr>
        <w:t>-</w:t>
      </w:r>
    </w:p>
    <w:sectPr w:rsidR="00EB0E21">
      <w:pgSz w:w="11910" w:h="16840"/>
      <w:pgMar w:top="960" w:right="566" w:bottom="280" w:left="992"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92AAD" w14:textId="77777777" w:rsidR="005D458A" w:rsidRDefault="005D458A">
      <w:r>
        <w:separator/>
      </w:r>
    </w:p>
  </w:endnote>
  <w:endnote w:type="continuationSeparator" w:id="0">
    <w:p w14:paraId="68629502" w14:textId="77777777" w:rsidR="005D458A" w:rsidRDefault="005D4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4C21" w14:textId="77777777" w:rsidR="005D458A" w:rsidRDefault="005D458A">
      <w:r>
        <w:separator/>
      </w:r>
    </w:p>
  </w:footnote>
  <w:footnote w:type="continuationSeparator" w:id="0">
    <w:p w14:paraId="6CDD9A30" w14:textId="77777777" w:rsidR="005D458A" w:rsidRDefault="005D4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14711" w14:textId="77777777" w:rsidR="00EB0E21" w:rsidRDefault="00B20DFD">
    <w:pPr>
      <w:pStyle w:val="BodyText"/>
      <w:spacing w:line="14" w:lineRule="auto"/>
      <w:rPr>
        <w:b w:val="0"/>
        <w:sz w:val="20"/>
      </w:rPr>
    </w:pPr>
    <w:r>
      <w:rPr>
        <w:b w:val="0"/>
        <w:noProof/>
        <w:sz w:val="20"/>
      </w:rPr>
      <mc:AlternateContent>
        <mc:Choice Requires="wps">
          <w:drawing>
            <wp:anchor distT="0" distB="0" distL="0" distR="0" simplePos="0" relativeHeight="487340032" behindDoc="1" locked="0" layoutInCell="1" allowOverlap="1" wp14:anchorId="23973160" wp14:editId="7A4E03B7">
              <wp:simplePos x="0" y="0"/>
              <wp:positionH relativeFrom="page">
                <wp:posOffset>671576</wp:posOffset>
              </wp:positionH>
              <wp:positionV relativeFrom="page">
                <wp:posOffset>446050</wp:posOffset>
              </wp:positionV>
              <wp:extent cx="12471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7140" cy="180975"/>
                      </a:xfrm>
                      <a:prstGeom prst="rect">
                        <a:avLst/>
                      </a:prstGeom>
                    </wps:spPr>
                    <wps:txbx>
                      <w:txbxContent>
                        <w:p w14:paraId="3F4C13B2" w14:textId="77777777" w:rsidR="00EB0E21" w:rsidRDefault="00B20DFD">
                          <w:pPr>
                            <w:spacing w:before="11"/>
                            <w:ind w:left="20"/>
                          </w:pPr>
                          <w:r>
                            <w:t>©VIT</w:t>
                          </w:r>
                          <w:r>
                            <w:rPr>
                              <w:spacing w:val="-2"/>
                            </w:rPr>
                            <w:t xml:space="preserve"> IPR&amp;TTCELL</w:t>
                          </w:r>
                        </w:p>
                      </w:txbxContent>
                    </wps:txbx>
                    <wps:bodyPr wrap="square" lIns="0" tIns="0" rIns="0" bIns="0" rtlCol="0">
                      <a:noAutofit/>
                    </wps:bodyPr>
                  </wps:wsp>
                </a:graphicData>
              </a:graphic>
            </wp:anchor>
          </w:drawing>
        </mc:Choice>
        <mc:Fallback>
          <w:pict>
            <v:shapetype w14:anchorId="23973160" id="_x0000_t202" coordsize="21600,21600" o:spt="202" path="m,l,21600r21600,l21600,xe">
              <v:stroke joinstyle="miter"/>
              <v:path gradientshapeok="t" o:connecttype="rect"/>
            </v:shapetype>
            <v:shape id="Textbox 1" o:spid="_x0000_s1026" type="#_x0000_t202" style="position:absolute;margin-left:52.9pt;margin-top:35.1pt;width:98.2pt;height:14.25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PjLkwEAABsDAAAOAAAAZHJzL2Uyb0RvYy54bWysUsGO0zAQvSPxD5bv1Gm1sE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" filled="f" stroked="f">
              <v:textbox inset="0,0,0,0">
                <w:txbxContent>
                  <w:p w14:paraId="3F4C13B2" w14:textId="77777777" w:rsidR="00EB0E21" w:rsidRDefault="00B20DFD">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46939"/>
    <w:multiLevelType w:val="hybridMultilevel"/>
    <w:tmpl w:val="F6282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6DD68A6"/>
    <w:multiLevelType w:val="multilevel"/>
    <w:tmpl w:val="C760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258F3"/>
    <w:multiLevelType w:val="hybridMultilevel"/>
    <w:tmpl w:val="7B4C98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8A63CD"/>
    <w:multiLevelType w:val="hybridMultilevel"/>
    <w:tmpl w:val="9E36E48C"/>
    <w:lvl w:ilvl="0" w:tplc="6D3623DC">
      <w:start w:val="1"/>
      <w:numFmt w:val="decimal"/>
      <w:lvlText w:val="%1."/>
      <w:lvlJc w:val="left"/>
      <w:pPr>
        <w:ind w:left="267" w:hanging="182"/>
      </w:pPr>
      <w:rPr>
        <w:rFonts w:ascii="Times New Roman" w:eastAsia="Times New Roman" w:hAnsi="Times New Roman" w:cs="Times New Roman" w:hint="default"/>
        <w:b/>
        <w:bCs/>
        <w:i w:val="0"/>
        <w:iCs w:val="0"/>
        <w:spacing w:val="0"/>
        <w:w w:val="100"/>
        <w:sz w:val="18"/>
        <w:szCs w:val="18"/>
        <w:lang w:val="en-US" w:eastAsia="en-US" w:bidi="ar-SA"/>
      </w:rPr>
    </w:lvl>
    <w:lvl w:ilvl="1" w:tplc="F2F2BD06">
      <w:numFmt w:val="bullet"/>
      <w:lvlText w:val="•"/>
      <w:lvlJc w:val="left"/>
      <w:pPr>
        <w:ind w:left="1268" w:hanging="182"/>
      </w:pPr>
      <w:rPr>
        <w:rFonts w:hint="default"/>
        <w:lang w:val="en-US" w:eastAsia="en-US" w:bidi="ar-SA"/>
      </w:rPr>
    </w:lvl>
    <w:lvl w:ilvl="2" w:tplc="12E8C5C2">
      <w:numFmt w:val="bullet"/>
      <w:lvlText w:val="•"/>
      <w:lvlJc w:val="left"/>
      <w:pPr>
        <w:ind w:left="2277" w:hanging="182"/>
      </w:pPr>
      <w:rPr>
        <w:rFonts w:hint="default"/>
        <w:lang w:val="en-US" w:eastAsia="en-US" w:bidi="ar-SA"/>
      </w:rPr>
    </w:lvl>
    <w:lvl w:ilvl="3" w:tplc="45309A28">
      <w:numFmt w:val="bullet"/>
      <w:lvlText w:val="•"/>
      <w:lvlJc w:val="left"/>
      <w:pPr>
        <w:ind w:left="3286" w:hanging="182"/>
      </w:pPr>
      <w:rPr>
        <w:rFonts w:hint="default"/>
        <w:lang w:val="en-US" w:eastAsia="en-US" w:bidi="ar-SA"/>
      </w:rPr>
    </w:lvl>
    <w:lvl w:ilvl="4" w:tplc="997A6F36">
      <w:numFmt w:val="bullet"/>
      <w:lvlText w:val="•"/>
      <w:lvlJc w:val="left"/>
      <w:pPr>
        <w:ind w:left="4295" w:hanging="182"/>
      </w:pPr>
      <w:rPr>
        <w:rFonts w:hint="default"/>
        <w:lang w:val="en-US" w:eastAsia="en-US" w:bidi="ar-SA"/>
      </w:rPr>
    </w:lvl>
    <w:lvl w:ilvl="5" w:tplc="D3DE9DE4">
      <w:numFmt w:val="bullet"/>
      <w:lvlText w:val="•"/>
      <w:lvlJc w:val="left"/>
      <w:pPr>
        <w:ind w:left="5304" w:hanging="182"/>
      </w:pPr>
      <w:rPr>
        <w:rFonts w:hint="default"/>
        <w:lang w:val="en-US" w:eastAsia="en-US" w:bidi="ar-SA"/>
      </w:rPr>
    </w:lvl>
    <w:lvl w:ilvl="6" w:tplc="A1D857B8">
      <w:numFmt w:val="bullet"/>
      <w:lvlText w:val="•"/>
      <w:lvlJc w:val="left"/>
      <w:pPr>
        <w:ind w:left="6313" w:hanging="182"/>
      </w:pPr>
      <w:rPr>
        <w:rFonts w:hint="default"/>
        <w:lang w:val="en-US" w:eastAsia="en-US" w:bidi="ar-SA"/>
      </w:rPr>
    </w:lvl>
    <w:lvl w:ilvl="7" w:tplc="A41AEF6A">
      <w:numFmt w:val="bullet"/>
      <w:lvlText w:val="•"/>
      <w:lvlJc w:val="left"/>
      <w:pPr>
        <w:ind w:left="7321" w:hanging="182"/>
      </w:pPr>
      <w:rPr>
        <w:rFonts w:hint="default"/>
        <w:lang w:val="en-US" w:eastAsia="en-US" w:bidi="ar-SA"/>
      </w:rPr>
    </w:lvl>
    <w:lvl w:ilvl="8" w:tplc="75E41124">
      <w:numFmt w:val="bullet"/>
      <w:lvlText w:val="•"/>
      <w:lvlJc w:val="left"/>
      <w:pPr>
        <w:ind w:left="8330" w:hanging="182"/>
      </w:pPr>
      <w:rPr>
        <w:rFonts w:hint="default"/>
        <w:lang w:val="en-US" w:eastAsia="en-US" w:bidi="ar-SA"/>
      </w:rPr>
    </w:lvl>
  </w:abstractNum>
  <w:abstractNum w:abstractNumId="4" w15:restartNumberingAfterBreak="0">
    <w:nsid w:val="61DB48CC"/>
    <w:multiLevelType w:val="hybridMultilevel"/>
    <w:tmpl w:val="46C42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936217"/>
    <w:multiLevelType w:val="hybridMultilevel"/>
    <w:tmpl w:val="255A567C"/>
    <w:lvl w:ilvl="0" w:tplc="40090001">
      <w:start w:val="1"/>
      <w:numFmt w:val="bullet"/>
      <w:lvlText w:val=""/>
      <w:lvlJc w:val="left"/>
      <w:pPr>
        <w:ind w:left="805" w:hanging="360"/>
      </w:pPr>
      <w:rPr>
        <w:rFonts w:ascii="Symbol" w:hAnsi="Symbol"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6" w15:restartNumberingAfterBreak="0">
    <w:nsid w:val="69331DC0"/>
    <w:multiLevelType w:val="multilevel"/>
    <w:tmpl w:val="07221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9231365">
    <w:abstractNumId w:val="3"/>
  </w:num>
  <w:num w:numId="2" w16cid:durableId="414086336">
    <w:abstractNumId w:val="1"/>
  </w:num>
  <w:num w:numId="3" w16cid:durableId="1798522185">
    <w:abstractNumId w:val="2"/>
  </w:num>
  <w:num w:numId="4" w16cid:durableId="642345851">
    <w:abstractNumId w:val="0"/>
  </w:num>
  <w:num w:numId="5" w16cid:durableId="485898299">
    <w:abstractNumId w:val="4"/>
  </w:num>
  <w:num w:numId="6" w16cid:durableId="316810950">
    <w:abstractNumId w:val="6"/>
  </w:num>
  <w:num w:numId="7" w16cid:durableId="1300382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21"/>
    <w:rsid w:val="00006216"/>
    <w:rsid w:val="001D11B8"/>
    <w:rsid w:val="002A01E6"/>
    <w:rsid w:val="003A6A7E"/>
    <w:rsid w:val="004B68B6"/>
    <w:rsid w:val="005D458A"/>
    <w:rsid w:val="00627B62"/>
    <w:rsid w:val="00646767"/>
    <w:rsid w:val="007F37A9"/>
    <w:rsid w:val="0080347F"/>
    <w:rsid w:val="00A504BA"/>
    <w:rsid w:val="00B11721"/>
    <w:rsid w:val="00B20DFD"/>
    <w:rsid w:val="00B23186"/>
    <w:rsid w:val="00E916CF"/>
    <w:rsid w:val="00EB0E21"/>
    <w:rsid w:val="00ED1F06"/>
    <w:rsid w:val="00F153F1"/>
    <w:rsid w:val="00F2723F"/>
    <w:rsid w:val="00F4097B"/>
    <w:rsid w:val="00F53983"/>
    <w:rsid w:val="00FC652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EE62"/>
  <w15:docId w15:val="{764B53ED-A5EA-4181-B12B-130F99B1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66" w:hanging="181"/>
    </w:pPr>
  </w:style>
  <w:style w:type="paragraph" w:customStyle="1" w:styleId="TableParagraph">
    <w:name w:val="Table Paragraph"/>
    <w:basedOn w:val="Normal"/>
    <w:uiPriority w:val="1"/>
    <w:qFormat/>
    <w:pPr>
      <w:jc w:val="center"/>
    </w:pPr>
  </w:style>
  <w:style w:type="table" w:styleId="TableGrid">
    <w:name w:val="Table Grid"/>
    <w:basedOn w:val="TableNormal"/>
    <w:uiPriority w:val="39"/>
    <w:rsid w:val="00F40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4676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646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5</Pages>
  <Words>3049</Words>
  <Characters>17383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Akaash M K</cp:lastModifiedBy>
  <cp:revision>7</cp:revision>
  <dcterms:created xsi:type="dcterms:W3CDTF">2026-09-06T10:50:00Z</dcterms:created>
  <dcterms:modified xsi:type="dcterms:W3CDTF">2026-09-17T19:13:00Z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2024-02-08T00:00:00Z</vt:filetime>
  </property>
  <property fmtid="{D5CDD505-2E9C-101B-9397-08002B2CF9AE}" pid="4" name="Creator">
    <vt:lpwstr>Microsoft® Word 2010</vt:lpwstr>
  </property>
  <property fmtid="{D5CDD505-2E9C-101B-9397-08002B2CF9AE}" pid="5" name="LastSaved">
    <vt:filetime>2026-09-06T00:00:00Z</vt:filetime>
  </property>
  <property fmtid="{D5CDD505-2E9C-101B-9397-08002B2CF9AE}" pid="6" name="Producer">
    <vt:lpwstr>Microsoft® Word 2010</vt:lpwstr>
  </property>
</Properties>
</file>