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82146" w14:textId="5EA8AFC6" w:rsidR="00174C6F" w:rsidRDefault="000948AB">
      <w:pPr>
        <w:rPr>
          <w:b/>
          <w:bCs/>
          <w:sz w:val="28"/>
          <w:szCs w:val="28"/>
        </w:rPr>
      </w:pPr>
      <w:r w:rsidRPr="000948AB">
        <w:rPr>
          <w:b/>
          <w:bCs/>
          <w:sz w:val="28"/>
          <w:szCs w:val="28"/>
        </w:rPr>
        <w:t>Evaluation de l’impact de cette migration sur les acteurs de l’écosystème de la RNT</w:t>
      </w:r>
    </w:p>
    <w:p w14:paraId="086C268F" w14:textId="2BEDBAC7" w:rsidR="000948AB" w:rsidRDefault="000948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Acteurs de l’écosystème de la RNT</w:t>
      </w:r>
    </w:p>
    <w:p w14:paraId="47BDD91C" w14:textId="0A2E3A19" w:rsidR="0030403D" w:rsidRDefault="0030403D" w:rsidP="00D75D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Gouvernement</w:t>
      </w:r>
    </w:p>
    <w:p w14:paraId="5A233417" w14:textId="3F7A0926" w:rsidR="00D75D3D" w:rsidRPr="00D75D3D" w:rsidRDefault="00D75D3D" w:rsidP="00D75D3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5D3D">
        <w:rPr>
          <w:sz w:val="28"/>
          <w:szCs w:val="28"/>
        </w:rPr>
        <w:t>L’Arcep</w:t>
      </w:r>
    </w:p>
    <w:p w14:paraId="55865BF2" w14:textId="20167020" w:rsidR="00D75D3D" w:rsidRDefault="00D75D3D" w:rsidP="00D75D3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5D3D">
        <w:rPr>
          <w:sz w:val="28"/>
          <w:szCs w:val="28"/>
        </w:rPr>
        <w:t>Les cha</w:t>
      </w:r>
      <w:r>
        <w:rPr>
          <w:sz w:val="28"/>
          <w:szCs w:val="28"/>
        </w:rPr>
        <w:t>î</w:t>
      </w:r>
      <w:r w:rsidRPr="00D75D3D">
        <w:rPr>
          <w:sz w:val="28"/>
          <w:szCs w:val="28"/>
        </w:rPr>
        <w:t xml:space="preserve">nes </w:t>
      </w:r>
      <w:r>
        <w:rPr>
          <w:sz w:val="28"/>
          <w:szCs w:val="28"/>
        </w:rPr>
        <w:t>radio</w:t>
      </w:r>
    </w:p>
    <w:p w14:paraId="17D82CB5" w14:textId="1CC05FA2" w:rsidR="00D75D3D" w:rsidRDefault="00D75D3D" w:rsidP="00D75D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Opérateurs de diffusion et de multiplex</w:t>
      </w:r>
    </w:p>
    <w:p w14:paraId="1B219947" w14:textId="0386FC6D" w:rsidR="00D75D3D" w:rsidRDefault="00D75D3D" w:rsidP="00D75D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Fabricants et revendeurs des récepteurs RNT</w:t>
      </w:r>
    </w:p>
    <w:p w14:paraId="7BC8FAA3" w14:textId="2CA93A49" w:rsidR="00D75D3D" w:rsidRDefault="00D75D3D" w:rsidP="00D75D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Utilisateurs</w:t>
      </w:r>
    </w:p>
    <w:p w14:paraId="732DCEA5" w14:textId="3F5D7EC3" w:rsidR="002869FC" w:rsidRDefault="002869FC" w:rsidP="002869FC">
      <w:pPr>
        <w:pStyle w:val="ListParagraph"/>
        <w:rPr>
          <w:sz w:val="28"/>
          <w:szCs w:val="28"/>
        </w:rPr>
      </w:pPr>
    </w:p>
    <w:p w14:paraId="00D4CB32" w14:textId="5A31D6C4" w:rsidR="002869FC" w:rsidRDefault="002869FC" w:rsidP="002869F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Impact</w:t>
      </w:r>
    </w:p>
    <w:p w14:paraId="4508F5C5" w14:textId="1EAEDB9D" w:rsidR="00AC57A3" w:rsidRDefault="00AC57A3" w:rsidP="002869F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Gouvernement : Développement de l’économie du numérique </w:t>
      </w:r>
    </w:p>
    <w:p w14:paraId="5DC99B5E" w14:textId="77777777" w:rsidR="00AC57A3" w:rsidRDefault="00AC57A3" w:rsidP="002869FC">
      <w:pPr>
        <w:pStyle w:val="ListParagraph"/>
        <w:rPr>
          <w:sz w:val="28"/>
          <w:szCs w:val="28"/>
        </w:rPr>
      </w:pPr>
    </w:p>
    <w:p w14:paraId="25D0C8BF" w14:textId="461FEE45" w:rsidR="002869FC" w:rsidRDefault="002869FC" w:rsidP="002869F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Utilisateurs</w:t>
      </w:r>
    </w:p>
    <w:p w14:paraId="5204A1E2" w14:textId="76CE8DFA" w:rsidR="002869FC" w:rsidRDefault="002869FC" w:rsidP="002869F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La transition vers la RNT nécessite que le public dispose de récepteurs numériques</w:t>
      </w:r>
      <w:r w:rsidR="00AC57A3">
        <w:rPr>
          <w:sz w:val="28"/>
          <w:szCs w:val="28"/>
        </w:rPr>
        <w:t>.</w:t>
      </w:r>
    </w:p>
    <w:p w14:paraId="6D299951" w14:textId="231E3DB4" w:rsidR="00AC57A3" w:rsidRDefault="00AC57A3" w:rsidP="002869F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Achat d’un nouveau poste récepteur adaptée a la norme </w:t>
      </w:r>
    </w:p>
    <w:p w14:paraId="12ED6B77" w14:textId="39405D11" w:rsidR="0030403D" w:rsidRDefault="0030403D" w:rsidP="002869FC">
      <w:pPr>
        <w:pStyle w:val="ListParagraph"/>
        <w:rPr>
          <w:sz w:val="28"/>
          <w:szCs w:val="28"/>
        </w:rPr>
      </w:pPr>
    </w:p>
    <w:p w14:paraId="753F2EC9" w14:textId="60C2633F" w:rsidR="0030403D" w:rsidRDefault="0030403D" w:rsidP="002869F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Coût d’investissement</w:t>
      </w:r>
    </w:p>
    <w:p w14:paraId="1C665895" w14:textId="4E2368D8" w:rsidR="0030403D" w:rsidRPr="00D75D3D" w:rsidRDefault="0030403D" w:rsidP="002869F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Acquisition  de nouveaux équipements</w:t>
      </w:r>
    </w:p>
    <w:sectPr w:rsidR="0030403D" w:rsidRPr="00D75D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577435"/>
    <w:multiLevelType w:val="hybridMultilevel"/>
    <w:tmpl w:val="B9C8B2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8AB"/>
    <w:rsid w:val="000948AB"/>
    <w:rsid w:val="00174C6F"/>
    <w:rsid w:val="002869FC"/>
    <w:rsid w:val="0030403D"/>
    <w:rsid w:val="00943F0E"/>
    <w:rsid w:val="00AC57A3"/>
    <w:rsid w:val="00D75D3D"/>
    <w:rsid w:val="00F3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E8FC4"/>
  <w15:chartTrackingRefBased/>
  <w15:docId w15:val="{7C8D9B1F-FACE-4EF4-AC9A-4E8AEF169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Aschareel AKAKPO</dc:creator>
  <cp:keywords/>
  <dc:description/>
  <cp:lastModifiedBy>Aschareel AKAKPO</cp:lastModifiedBy>
  <cp:revision>4</cp:revision>
  <dcterms:created xsi:type="dcterms:W3CDTF">2020-10-08T16:14:00Z</dcterms:created>
  <dcterms:modified xsi:type="dcterms:W3CDTF">2020-11-17T22:29:00Z</dcterms:modified>
</cp:coreProperties>
</file>