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9347" w14:textId="312F2383" w:rsidR="000C560A" w:rsidRPr="00F20538" w:rsidRDefault="000C560A" w:rsidP="000C560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INSURANCE RISK &amp; CLAIM</w:t>
      </w:r>
      <w:r w:rsidR="00910785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S</w:t>
      </w:r>
      <w:r w:rsidRPr="00F20538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 xml:space="preserve"> ANALYSIS</w:t>
      </w:r>
    </w:p>
    <w:p w14:paraId="4510765D" w14:textId="2BA872EE" w:rsidR="000C560A" w:rsidRDefault="000C560A" w:rsidP="000C560A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0C560A">
        <w:rPr>
          <w:rFonts w:ascii="Times New Roman" w:hAnsi="Times New Roman" w:cs="Times New Roman"/>
          <w:b/>
          <w:bCs/>
          <w:color w:val="002060"/>
          <w:sz w:val="36"/>
          <w:szCs w:val="36"/>
          <w:highlight w:val="yellow"/>
        </w:rPr>
        <w:t>BUSINESS REQUIREMENT</w:t>
      </w:r>
    </w:p>
    <w:p w14:paraId="64173976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An insurance company is looking to better understand its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policyholder base and claim patterns</w:t>
      </w:r>
      <w:r w:rsidRPr="000C560A">
        <w:rPr>
          <w:rFonts w:ascii="Times New Roman" w:hAnsi="Times New Roman" w:cs="Times New Roman"/>
          <w:sz w:val="28"/>
          <w:szCs w:val="28"/>
        </w:rPr>
        <w:t xml:space="preserve"> to make data-driven business decisions. Currently, policy and claims data are scattered across multiple sources, making it difficult for stakeholders to track performance and identify trends.</w:t>
      </w:r>
    </w:p>
    <w:p w14:paraId="6A044785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The company requires a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centralized interactive dashboard</w:t>
      </w:r>
      <w:r w:rsidRPr="000C560A">
        <w:rPr>
          <w:rFonts w:ascii="Times New Roman" w:hAnsi="Times New Roman" w:cs="Times New Roman"/>
          <w:sz w:val="28"/>
          <w:szCs w:val="28"/>
        </w:rPr>
        <w:t xml:space="preserve"> in Power BI that can provide a clear overview of:</w:t>
      </w:r>
    </w:p>
    <w:p w14:paraId="4F8E070D" w14:textId="77777777" w:rsid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216D3" w14:textId="3F2D225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KPI’s Requirements:</w:t>
      </w:r>
    </w:p>
    <w:p w14:paraId="4AAF8574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measure the size of the active customer base.</w:t>
      </w:r>
    </w:p>
    <w:p w14:paraId="4E3652BC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track the overall financial impact of claims.</w:t>
      </w:r>
    </w:p>
    <w:p w14:paraId="7021C736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Claim Frequency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often claims are being made.</w:t>
      </w:r>
    </w:p>
    <w:p w14:paraId="42C8C7DE" w14:textId="77777777" w:rsidR="000C560A" w:rsidRP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Average Claim Amount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claim severity and potential risk exposure.</w:t>
      </w:r>
    </w:p>
    <w:p w14:paraId="4138A97C" w14:textId="03FE0314" w:rsidR="000C560A" w:rsidRDefault="000C560A" w:rsidP="000C560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Gender-wise Total Policies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customer distribution across genders for better segmentation and policy targeting.</w:t>
      </w:r>
    </w:p>
    <w:p w14:paraId="7FD43B3A" w14:textId="77777777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08ECDB" w14:textId="15BC4FFE" w:rsidR="000C560A" w:rsidRPr="000C560A" w:rsidRDefault="000C560A" w:rsidP="000C56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579EF">
        <w:rPr>
          <w:rFonts w:ascii="Times New Roman" w:hAnsi="Times New Roman" w:cs="Times New Roman"/>
          <w:b/>
          <w:bCs/>
          <w:sz w:val="28"/>
          <w:szCs w:val="28"/>
          <w:highlight w:val="cyan"/>
          <w:u w:val="single"/>
        </w:rPr>
        <w:t>Chart’s Requirements:</w:t>
      </w:r>
    </w:p>
    <w:p w14:paraId="4CB3988F" w14:textId="4B2EC4A5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To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deep dive into the data</w:t>
      </w:r>
      <w:r w:rsidRPr="000C560A">
        <w:rPr>
          <w:rFonts w:ascii="Times New Roman" w:hAnsi="Times New Roman" w:cs="Times New Roman"/>
          <w:sz w:val="28"/>
          <w:szCs w:val="28"/>
        </w:rPr>
        <w:t xml:space="preserve">, we need to go beyond KPIs and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analyse</w:t>
      </w:r>
      <w:r w:rsidRPr="000C560A">
        <w:rPr>
          <w:rFonts w:ascii="Times New Roman" w:hAnsi="Times New Roman" w:cs="Times New Roman"/>
          <w:sz w:val="28"/>
          <w:szCs w:val="28"/>
        </w:rPr>
        <w:t xml:space="preserve"> different aspects of insurance policies and claims. Charts help us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visually explore patterns, relationships, and anomalies</w:t>
      </w:r>
      <w:r w:rsidRPr="000C560A">
        <w:rPr>
          <w:rFonts w:ascii="Times New Roman" w:hAnsi="Times New Roman" w:cs="Times New Roman"/>
          <w:sz w:val="28"/>
          <w:szCs w:val="28"/>
        </w:rPr>
        <w:t xml:space="preserve"> across customer demographics, car details, and claim </w:t>
      </w:r>
      <w:r w:rsidR="0007676C" w:rsidRPr="000C560A">
        <w:rPr>
          <w:rFonts w:ascii="Times New Roman" w:hAnsi="Times New Roman" w:cs="Times New Roman"/>
          <w:sz w:val="28"/>
          <w:szCs w:val="28"/>
        </w:rPr>
        <w:t>behaviours</w:t>
      </w:r>
      <w:r w:rsidRPr="000C560A">
        <w:rPr>
          <w:rFonts w:ascii="Times New Roman" w:hAnsi="Times New Roman" w:cs="Times New Roman"/>
          <w:sz w:val="28"/>
          <w:szCs w:val="28"/>
        </w:rPr>
        <w:t xml:space="preserve">. By </w:t>
      </w:r>
      <w:r w:rsidR="0007676C" w:rsidRPr="000C560A">
        <w:rPr>
          <w:rFonts w:ascii="Times New Roman" w:hAnsi="Times New Roman" w:cs="Times New Roman"/>
          <w:sz w:val="28"/>
          <w:szCs w:val="28"/>
        </w:rPr>
        <w:t>analysing</w:t>
      </w:r>
      <w:r w:rsidRPr="000C560A">
        <w:rPr>
          <w:rFonts w:ascii="Times New Roman" w:hAnsi="Times New Roman" w:cs="Times New Roman"/>
          <w:sz w:val="28"/>
          <w:szCs w:val="28"/>
        </w:rPr>
        <w:t xml:space="preserve"> charts, stakeholders can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identify risk factors, understand customer segments, and optimize policy decisions</w:t>
      </w:r>
      <w:r w:rsidRPr="000C560A">
        <w:rPr>
          <w:rFonts w:ascii="Times New Roman" w:hAnsi="Times New Roman" w:cs="Times New Roman"/>
          <w:sz w:val="28"/>
          <w:szCs w:val="28"/>
        </w:rPr>
        <w:t>.</w:t>
      </w:r>
    </w:p>
    <w:p w14:paraId="20F0718E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t xml:space="preserve">For this report, all visualizations are designed around </w:t>
      </w:r>
      <w:r w:rsidRPr="000C560A">
        <w:rPr>
          <w:rFonts w:ascii="Times New Roman" w:hAnsi="Times New Roman" w:cs="Times New Roman"/>
          <w:b/>
          <w:bCs/>
          <w:sz w:val="28"/>
          <w:szCs w:val="28"/>
        </w:rPr>
        <w:t>two key dynamic measures</w:t>
      </w:r>
      <w:r w:rsidRPr="000C560A">
        <w:rPr>
          <w:rFonts w:ascii="Times New Roman" w:hAnsi="Times New Roman" w:cs="Times New Roman"/>
          <w:sz w:val="28"/>
          <w:szCs w:val="28"/>
        </w:rPr>
        <w:t>:</w:t>
      </w:r>
    </w:p>
    <w:p w14:paraId="434112A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Claim Amount</w:t>
      </w:r>
    </w:p>
    <w:p w14:paraId="32746D40" w14:textId="77777777" w:rsidR="000C560A" w:rsidRPr="000C560A" w:rsidRDefault="000C560A" w:rsidP="000C560A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Total Policies</w:t>
      </w:r>
    </w:p>
    <w:p w14:paraId="37900405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sz w:val="28"/>
          <w:szCs w:val="28"/>
        </w:rPr>
        <w:lastRenderedPageBreak/>
        <w:t>These measures provide the foundation to compare, filter, and segment the data effectively.</w:t>
      </w:r>
    </w:p>
    <w:p w14:paraId="2AF71081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Visualization Requirements:</w:t>
      </w:r>
    </w:p>
    <w:p w14:paraId="5580815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Use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policy distribution and claim amounts based on how cars are being used (e.g., personal, commercial).</w:t>
      </w:r>
    </w:p>
    <w:p w14:paraId="45FBDCC0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Make (Bar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identify which car brands have higher policies and claims, highlighting brand-based risks.</w:t>
      </w:r>
    </w:p>
    <w:p w14:paraId="3586F186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Coverage Zone (Donut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evaluate policies and claims by geographic zones, useful for regional risk analysis.</w:t>
      </w:r>
    </w:p>
    <w:p w14:paraId="0BBF1E19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Age Group (Frequency Chart/Histogram)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assess policyholders’ age distribution and identify which age brackets file more claims.</w:t>
      </w:r>
    </w:p>
    <w:p w14:paraId="5D77DC7A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Car Year (Area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analyse how the car’s age (year of manufacture) impacts policy counts and claim amounts.</w:t>
      </w:r>
    </w:p>
    <w:p w14:paraId="20B33581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Kids Driving (Ribbon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compare the impact of young drivers in households on policy count and claim amounts.</w:t>
      </w:r>
    </w:p>
    <w:p w14:paraId="2EA9B42B" w14:textId="77777777" w:rsid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(Pie Chart)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understand how education levels correlate with insurance policy adoption and claims.</w:t>
      </w:r>
    </w:p>
    <w:p w14:paraId="1C223767" w14:textId="1EDD6649" w:rsidR="000C560A" w:rsidRPr="000C560A" w:rsidRDefault="000C560A" w:rsidP="000C560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560A">
        <w:rPr>
          <w:rFonts w:ascii="Times New Roman" w:hAnsi="Times New Roman" w:cs="Times New Roman"/>
          <w:b/>
          <w:bCs/>
          <w:sz w:val="28"/>
          <w:szCs w:val="28"/>
        </w:rPr>
        <w:t>By Education &amp; Marital Status (Matrix Heat Grid)</w:t>
      </w:r>
      <w:r w:rsidRPr="000C560A">
        <w:rPr>
          <w:rFonts w:ascii="Times New Roman" w:hAnsi="Times New Roman" w:cs="Times New Roman"/>
          <w:sz w:val="28"/>
          <w:szCs w:val="28"/>
        </w:rPr>
        <w:t xml:space="preserve"> – To explore the combined effect of education and marital status on policies and claims, highlighting customer profiles.</w:t>
      </w:r>
    </w:p>
    <w:p w14:paraId="3BEB066D" w14:textId="77777777" w:rsidR="000C560A" w:rsidRPr="000C560A" w:rsidRDefault="000C560A" w:rsidP="000C56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BAB70E" w14:textId="77777777" w:rsidR="000C560A" w:rsidRPr="000C560A" w:rsidRDefault="000C560A" w:rsidP="000C560A">
      <w:pPr>
        <w:rPr>
          <w:sz w:val="24"/>
          <w:szCs w:val="24"/>
        </w:rPr>
      </w:pPr>
    </w:p>
    <w:sectPr w:rsidR="000C560A" w:rsidRPr="000C560A" w:rsidSect="00FB055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2F5496" w:themeColor="accent1" w:themeShade="BF"/>
        <w:left w:val="single" w:sz="4" w:space="24" w:color="2F5496" w:themeColor="accent1" w:themeShade="BF"/>
        <w:bottom w:val="single" w:sz="4" w:space="24" w:color="2F5496" w:themeColor="accent1" w:themeShade="BF"/>
        <w:right w:val="sing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9D886" w14:textId="77777777" w:rsidR="00B8187A" w:rsidRDefault="00B8187A" w:rsidP="00FB0555">
      <w:pPr>
        <w:spacing w:after="0" w:line="240" w:lineRule="auto"/>
      </w:pPr>
      <w:r>
        <w:separator/>
      </w:r>
    </w:p>
  </w:endnote>
  <w:endnote w:type="continuationSeparator" w:id="0">
    <w:p w14:paraId="4C282D74" w14:textId="77777777" w:rsidR="00B8187A" w:rsidRDefault="00B8187A" w:rsidP="00F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74A07" w14:textId="1334C520" w:rsidR="00FB0555" w:rsidRDefault="00FB0555">
    <w:pPr>
      <w:pStyle w:val="Footer"/>
      <w:rPr>
        <w:b/>
        <w:bCs/>
        <w:i/>
        <w:iCs/>
        <w:color w:val="00B050"/>
        <w:lang w:val="en-US"/>
      </w:rPr>
    </w:pPr>
  </w:p>
  <w:p w14:paraId="0CFD7471" w14:textId="77777777" w:rsidR="0037216F" w:rsidRPr="0037216F" w:rsidRDefault="0037216F">
    <w:pPr>
      <w:pStyle w:val="Footer"/>
      <w:rPr>
        <w:b/>
        <w:bCs/>
        <w:i/>
        <w:iCs/>
        <w:color w:val="2E74B5" w:themeColor="accent5" w:themeShade="BF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E92DA" w14:textId="77777777" w:rsidR="00B8187A" w:rsidRDefault="00B8187A" w:rsidP="00FB0555">
      <w:pPr>
        <w:spacing w:after="0" w:line="240" w:lineRule="auto"/>
      </w:pPr>
      <w:r>
        <w:separator/>
      </w:r>
    </w:p>
  </w:footnote>
  <w:footnote w:type="continuationSeparator" w:id="0">
    <w:p w14:paraId="320D2D85" w14:textId="77777777" w:rsidR="00B8187A" w:rsidRDefault="00B8187A" w:rsidP="00FB0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BBCC3" w14:textId="5AC36B23" w:rsidR="00FB0555" w:rsidRDefault="00FB0555" w:rsidP="0037216F">
    <w:pPr>
      <w:pStyle w:val="Header"/>
      <w:rPr>
        <w:lang w:val="en-US"/>
      </w:rPr>
    </w:pPr>
  </w:p>
  <w:p w14:paraId="01DD6FCB" w14:textId="77777777" w:rsidR="0037216F" w:rsidRPr="0037216F" w:rsidRDefault="0037216F" w:rsidP="0037216F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77FD"/>
    <w:multiLevelType w:val="hybridMultilevel"/>
    <w:tmpl w:val="C8481134"/>
    <w:lvl w:ilvl="0" w:tplc="2A0A2E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2435B"/>
    <w:multiLevelType w:val="hybridMultilevel"/>
    <w:tmpl w:val="86DC0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772A7"/>
    <w:multiLevelType w:val="multilevel"/>
    <w:tmpl w:val="5D2E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87185">
    <w:abstractNumId w:val="1"/>
  </w:num>
  <w:num w:numId="2" w16cid:durableId="292030720">
    <w:abstractNumId w:val="2"/>
  </w:num>
  <w:num w:numId="3" w16cid:durableId="104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0A"/>
    <w:rsid w:val="000138CA"/>
    <w:rsid w:val="0007676C"/>
    <w:rsid w:val="000C560A"/>
    <w:rsid w:val="00246DDA"/>
    <w:rsid w:val="002D42DB"/>
    <w:rsid w:val="003526F9"/>
    <w:rsid w:val="0037216F"/>
    <w:rsid w:val="007F4544"/>
    <w:rsid w:val="0086152D"/>
    <w:rsid w:val="00910785"/>
    <w:rsid w:val="00A579EF"/>
    <w:rsid w:val="00B8187A"/>
    <w:rsid w:val="00B90E3A"/>
    <w:rsid w:val="00CD3295"/>
    <w:rsid w:val="00D94226"/>
    <w:rsid w:val="00F20538"/>
    <w:rsid w:val="00FB0555"/>
    <w:rsid w:val="00FE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E18B"/>
  <w15:chartTrackingRefBased/>
  <w15:docId w15:val="{4A5B4881-AEF8-405D-B447-3D36DD8C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60A"/>
  </w:style>
  <w:style w:type="paragraph" w:styleId="Heading1">
    <w:name w:val="heading 1"/>
    <w:basedOn w:val="Normal"/>
    <w:next w:val="Normal"/>
    <w:link w:val="Heading1Char"/>
    <w:uiPriority w:val="9"/>
    <w:qFormat/>
    <w:rsid w:val="000C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6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55"/>
  </w:style>
  <w:style w:type="paragraph" w:styleId="Footer">
    <w:name w:val="footer"/>
    <w:basedOn w:val="Normal"/>
    <w:link w:val="FooterChar"/>
    <w:uiPriority w:val="99"/>
    <w:unhideWhenUsed/>
    <w:rsid w:val="00FB05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55"/>
  </w:style>
  <w:style w:type="character" w:styleId="Hyperlink">
    <w:name w:val="Hyperlink"/>
    <w:basedOn w:val="DefaultParagraphFont"/>
    <w:uiPriority w:val="99"/>
    <w:unhideWhenUsed/>
    <w:rsid w:val="00FB0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05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42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Akash D</cp:lastModifiedBy>
  <cp:revision>9</cp:revision>
  <dcterms:created xsi:type="dcterms:W3CDTF">2025-08-25T14:10:00Z</dcterms:created>
  <dcterms:modified xsi:type="dcterms:W3CDTF">2025-11-17T05:33:00Z</dcterms:modified>
</cp:coreProperties>
</file>