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Case 1: </w:t>
      </w:r>
      <w:r>
        <w:t>Successful login test passed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213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2: </w:t>
      </w:r>
      <w:r>
        <w:t>Sorry, this user has been Locked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213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Test Case 3: </w:t>
      </w:r>
      <w:r>
        <w:t>Thank You header is shown in Checkout Complete page</w:t>
      </w:r>
    </w:p>
    <w:p>
      <w:r>
        <w:drawing>
          <wp:inline xmlns:a="http://schemas.openxmlformats.org/drawingml/2006/main" xmlns:pic="http://schemas.openxmlformats.org/drawingml/2006/picture">
            <wp:extent cx="6400800" cy="28236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0927_1214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