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4C0E8"/>
    <w:p w14:paraId="79EFBE0D">
      <w:pPr>
        <w:numPr>
          <w:ilvl w:val="0"/>
          <w:numId w:val="1"/>
        </w:numPr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 xml:space="preserve">MAKE A </w:t>
      </w:r>
      <w:r>
        <w:rPr>
          <w:rFonts w:hint="default"/>
          <w:b/>
          <w:bCs/>
          <w:lang w:val="en-IN"/>
        </w:rPr>
        <w:t>DOCUMENT STORE</w:t>
      </w:r>
    </w:p>
    <w:p w14:paraId="761F0B0A">
      <w:pPr>
        <w:numPr>
          <w:ilvl w:val="0"/>
          <w:numId w:val="0"/>
        </w:numPr>
        <w:rPr>
          <w:rFonts w:hint="default"/>
          <w:b/>
          <w:bCs/>
          <w:lang w:val="en-IN"/>
        </w:rPr>
      </w:pPr>
    </w:p>
    <w:p w14:paraId="171FDFA0">
      <w:pPr>
        <w:numPr>
          <w:ilvl w:val="0"/>
          <w:numId w:val="0"/>
        </w:numPr>
        <w:rPr>
          <w:rFonts w:hint="default"/>
          <w:b/>
          <w:bCs/>
          <w:lang w:val="en-IN"/>
        </w:rPr>
      </w:pPr>
    </w:p>
    <w:p w14:paraId="300D1697">
      <w:r>
        <w:drawing>
          <wp:inline distT="0" distB="0" distL="114300" distR="114300">
            <wp:extent cx="4221480" cy="3194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0AFB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ADD PDF TO MY PDF-LOADER IN THIS DOCUMENT STORE</w:t>
      </w:r>
    </w:p>
    <w:p w14:paraId="3AB62361">
      <w:r>
        <w:drawing>
          <wp:inline distT="0" distB="0" distL="114300" distR="114300">
            <wp:extent cx="3873500" cy="37509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4660"/>
    <w:p w14:paraId="287B7638"/>
    <w:p w14:paraId="2FC89F45"/>
    <w:p w14:paraId="2E373964"/>
    <w:p w14:paraId="64226ADD"/>
    <w:p w14:paraId="2F09BEAA"/>
    <w:p w14:paraId="48DDAC3C"/>
    <w:p w14:paraId="3A8EE769">
      <w:pPr>
        <w:rPr>
          <w:rFonts w:hint="default"/>
          <w:lang w:val="en-IN"/>
        </w:rPr>
      </w:pPr>
      <w:r>
        <w:rPr>
          <w:rFonts w:hint="default"/>
          <w:lang w:val="en-IN"/>
        </w:rPr>
        <w:t>ADD TEXT SPLITERR(RECURSIVE CHARACTER TEXT SPLITTER):CHUNK SIZE AND CHUNK OVERLAP AND PROCESS</w:t>
      </w:r>
    </w:p>
    <w:p w14:paraId="6C79B04B">
      <w:pPr>
        <w:rPr>
          <w:rFonts w:hint="default"/>
          <w:lang w:val="en-IN"/>
        </w:rPr>
      </w:pPr>
      <w:r>
        <w:drawing>
          <wp:inline distT="0" distB="0" distL="114300" distR="114300">
            <wp:extent cx="3909695" cy="377507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36D0">
      <w:pPr>
        <w:rPr>
          <w:rFonts w:hint="default"/>
          <w:lang w:val="en-IN"/>
        </w:rPr>
      </w:pPr>
      <w:r>
        <w:rPr>
          <w:rFonts w:hint="default"/>
          <w:lang w:val="en-IN"/>
        </w:rPr>
        <w:t>DO THE SAME FOR CSV FILE ALSO</w:t>
      </w:r>
    </w:p>
    <w:p w14:paraId="0EF36FE8">
      <w:r>
        <w:drawing>
          <wp:inline distT="0" distB="0" distL="114300" distR="114300">
            <wp:extent cx="2411095" cy="2668270"/>
            <wp:effectExtent l="0" t="0" r="19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7250" cy="229298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BFC2"/>
    <w:p w14:paraId="32AA8E56">
      <w:pPr>
        <w:rPr>
          <w:rFonts w:hint="default"/>
          <w:lang w:val="en-IN"/>
        </w:rPr>
      </w:pPr>
      <w:r>
        <w:rPr>
          <w:rFonts w:hint="default"/>
          <w:lang w:val="en-IN"/>
        </w:rPr>
        <w:t>MAKE 2 DOCUMENT SOURCE WITH 2 DIFFERENT chunk size and chunk overlap</w:t>
      </w:r>
    </w:p>
    <w:p w14:paraId="7B7A50D5">
      <w:r>
        <w:drawing>
          <wp:inline distT="0" distB="0" distL="114300" distR="114300">
            <wp:extent cx="5269230" cy="1347470"/>
            <wp:effectExtent l="0" t="0" r="127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D47B6"/>
    <w:p w14:paraId="7C2A50B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ADD A NODE OD DOCUMENT SOURCE ON FLOWISE CANVA</w:t>
      </w:r>
    </w:p>
    <w:p w14:paraId="00D8829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96185" cy="3137535"/>
            <wp:effectExtent l="0" t="0" r="571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9F5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DRAG AND DROP THIS TO CANVAS AND SELECT YOUR DOCUMNET STORE</w:t>
      </w:r>
    </w:p>
    <w:p w14:paraId="64A932C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2229485" cy="230759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62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ADD EMBEDDING (</w:t>
      </w:r>
    </w:p>
    <w:p w14:paraId="7EBD6F1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) add an API KEY  to connect credential and choose a model </w:t>
      </w:r>
    </w:p>
    <w:p w14:paraId="4489E42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1719580" cy="2416810"/>
            <wp:effectExtent l="0" t="0" r="762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E21A"/>
    <w:p w14:paraId="31910418"/>
    <w:p w14:paraId="5BD0BF96"/>
    <w:p w14:paraId="06F8A148"/>
    <w:p w14:paraId="20DA36F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choose one vector store(get )</w:t>
      </w:r>
    </w:p>
    <w:p w14:paraId="5E9191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76070" cy="2906395"/>
            <wp:effectExtent l="0" t="0" r="1143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86BC">
      <w:pPr>
        <w:numPr>
          <w:ilvl w:val="0"/>
          <w:numId w:val="0"/>
        </w:numPr>
        <w:ind w:leftChars="0"/>
      </w:pPr>
    </w:p>
    <w:p w14:paraId="18B68263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Connect document and enbedding to vector store</w:t>
      </w:r>
    </w:p>
    <w:p w14:paraId="4EE050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95850" cy="37338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20E2">
      <w:pPr>
        <w:numPr>
          <w:ilvl w:val="0"/>
          <w:numId w:val="0"/>
        </w:numPr>
        <w:ind w:leftChars="0"/>
      </w:pPr>
    </w:p>
    <w:p w14:paraId="2F50136B">
      <w:pPr>
        <w:numPr>
          <w:ilvl w:val="0"/>
          <w:numId w:val="0"/>
        </w:numPr>
        <w:ind w:leftChars="0"/>
      </w:pPr>
    </w:p>
    <w:p w14:paraId="58CCC5D9">
      <w:pPr>
        <w:numPr>
          <w:ilvl w:val="0"/>
          <w:numId w:val="0"/>
        </w:numPr>
        <w:ind w:leftChars="0"/>
      </w:pPr>
    </w:p>
    <w:p w14:paraId="56CEEABA">
      <w:pPr>
        <w:numPr>
          <w:ilvl w:val="0"/>
          <w:numId w:val="0"/>
        </w:numPr>
        <w:ind w:leftChars="0"/>
      </w:pPr>
    </w:p>
    <w:p w14:paraId="52A8D50C">
      <w:pPr>
        <w:numPr>
          <w:ilvl w:val="0"/>
          <w:numId w:val="0"/>
        </w:numPr>
        <w:ind w:leftChars="0"/>
      </w:pPr>
    </w:p>
    <w:p w14:paraId="5FDB9533">
      <w:pPr>
        <w:numPr>
          <w:ilvl w:val="0"/>
          <w:numId w:val="0"/>
        </w:numPr>
        <w:ind w:leftChars="0"/>
      </w:pPr>
    </w:p>
    <w:p w14:paraId="22DF5A7A">
      <w:pPr>
        <w:numPr>
          <w:ilvl w:val="0"/>
          <w:numId w:val="0"/>
        </w:numPr>
        <w:ind w:leftChars="0"/>
      </w:pPr>
    </w:p>
    <w:p w14:paraId="55B0E0D1">
      <w:pPr>
        <w:numPr>
          <w:ilvl w:val="0"/>
          <w:numId w:val="0"/>
        </w:numPr>
        <w:ind w:leftChars="0"/>
      </w:pPr>
    </w:p>
    <w:p w14:paraId="1DEB0505">
      <w:pPr>
        <w:numPr>
          <w:ilvl w:val="0"/>
          <w:numId w:val="0"/>
        </w:numPr>
        <w:ind w:leftChars="0"/>
      </w:pPr>
    </w:p>
    <w:p w14:paraId="53060C89">
      <w:pPr>
        <w:numPr>
          <w:ilvl w:val="0"/>
          <w:numId w:val="0"/>
        </w:numPr>
        <w:ind w:leftChars="0"/>
      </w:pPr>
    </w:p>
    <w:p w14:paraId="03FE8B5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set up your chat model</w:t>
      </w:r>
    </w:p>
    <w:p w14:paraId="2FE8779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24000" cy="257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848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And buffer memmory</w:t>
      </w:r>
    </w:p>
    <w:p w14:paraId="01B85BF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17650" cy="106045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68A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Add your vector store ,chat model and buffer memmory to conversational retraival QA chain</w:t>
      </w:r>
    </w:p>
    <w:p w14:paraId="0B7966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660650" cy="40703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4D79">
      <w:pPr>
        <w:numPr>
          <w:ilvl w:val="0"/>
          <w:numId w:val="0"/>
        </w:numPr>
        <w:ind w:leftChars="0"/>
      </w:pPr>
    </w:p>
    <w:p w14:paraId="5DE273B8">
      <w:pPr>
        <w:numPr>
          <w:ilvl w:val="0"/>
          <w:numId w:val="0"/>
        </w:numPr>
        <w:ind w:leftChars="0"/>
      </w:pPr>
    </w:p>
    <w:p w14:paraId="0AE66B91">
      <w:pPr>
        <w:numPr>
          <w:ilvl w:val="0"/>
          <w:numId w:val="0"/>
        </w:numPr>
        <w:ind w:leftChars="0"/>
      </w:pPr>
    </w:p>
    <w:p w14:paraId="149EFF6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4096385"/>
            <wp:effectExtent l="0" t="0" r="889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1D3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A8E8CB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Question 1: Which Tier-3 suppliers have an active disruption flag, and what response level applies per policy?</w:t>
      </w:r>
    </w:p>
    <w:p w14:paraId="3278B6A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Answer: [</w:t>
      </w:r>
    </w:p>
    <w:p w14:paraId="356B4CA3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Based on the Supplier Quality Metrics Report (2023)**, the following **Tier-3 suppliers** have an **active disruption flag**:</w:t>
      </w:r>
    </w:p>
    <w:p w14:paraId="6A35E50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ADC56F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1. Global Connectors Inc.(Defect Rate: 2.3%)</w:t>
      </w:r>
    </w:p>
    <w:p w14:paraId="183E0BB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2. Precision Plastics Ltd.(Defect Rate: 2.1%)</w:t>
      </w:r>
    </w:p>
    <w:p w14:paraId="64869C6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78A4BF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Response Level (per policy)</w:t>
      </w:r>
    </w:p>
    <w:p w14:paraId="33C6082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F2F724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immediate Escalation(Tier-3 suppliers with active disruptions require urgent corrective action, including a root-cause analysis and supplier development plan within **14 days).]</w:t>
      </w:r>
    </w:p>
    <w:p w14:paraId="1E3D5DC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3238500" cy="39052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360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33DDF1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528A19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86BFB9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Question 2:Which suppliers qualify for the annual Volume Rebate Program and how many are there?</w:t>
      </w:r>
    </w:p>
    <w:p w14:paraId="51FB269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Answer:[The following 5 suppliers qualify for the annual Volume Rebate Program (meeting the criteria of ≥ $1M in annual spend and ≤ 1.5% defect rate):</w:t>
      </w:r>
    </w:p>
    <w:p w14:paraId="5470883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D44869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TechLogix Solutions</w:t>
      </w:r>
    </w:p>
    <w:p w14:paraId="7CB1983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Nexus Components</w:t>
      </w:r>
    </w:p>
    <w:p w14:paraId="452CFFC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Quantum Semiconductor</w:t>
      </w:r>
    </w:p>
    <w:p w14:paraId="27E5837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Omni Circuit Boards</w:t>
      </w:r>
    </w:p>
    <w:p w14:paraId="724EC4E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MicroFab Innovations]</w:t>
      </w:r>
    </w:p>
    <w:p w14:paraId="4A39D0CA">
      <w:pPr>
        <w:numPr>
          <w:ilvl w:val="0"/>
          <w:numId w:val="0"/>
        </w:numPr>
        <w:ind w:leftChars="0"/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2338070" cy="2835910"/>
            <wp:effectExtent l="0" t="0" r="1143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EED574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5BAB90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47FFC0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Question 3:Which region has the highest total PO value, and does it breach the concentration limit?</w:t>
      </w:r>
    </w:p>
    <w:p w14:paraId="0F07AA3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Answer: [Based on the Supplier Spend Analysis (2023), the Asia-Pacific (APAC) region has the highest total PO value at $12.5M.</w:t>
      </w:r>
    </w:p>
    <w:p w14:paraId="2A227EC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This does not breach the concentration limit, as the policy allows up to 40% of total spend per region, and APAC accounts for ~35% of the total.]</w:t>
      </w:r>
    </w:p>
    <w:p w14:paraId="76C7E5A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2946400" cy="2781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79E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3CC6C4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5620FCC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AB608F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Question 4:Which suppliers are on Supplier Watch List (SWL) status and what does it restrict?</w:t>
      </w:r>
    </w:p>
    <w:p w14:paraId="33D3B4E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Answer: [Based on the Supplier Quality Metrics Report (2023), the following suppliers are on Supplier Watch List (SWL) status:</w:t>
      </w:r>
    </w:p>
    <w:p w14:paraId="2A897F2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Global Connectors Inc.</w:t>
      </w:r>
    </w:p>
    <w:p w14:paraId="5DF1C31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Precision Plastics Ltd.</w:t>
      </w:r>
    </w:p>
    <w:p w14:paraId="3D9A0D7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Alpha Semiconductor</w:t>
      </w:r>
    </w:p>
    <w:p w14:paraId="28684D53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Restrictions under SWL status:</w:t>
      </w:r>
    </w:p>
    <w:p w14:paraId="582EBA5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No new POs without approval from the Chief Procurement Officer (CPO).</w:t>
      </w:r>
    </w:p>
    <w:p w14:paraId="64F11BB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Mandatory quarterly business reviews (QBRs).</w:t>
      </w:r>
    </w:p>
    <w:p w14:paraId="0D50CA2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Accelerated corrective action plan (CAP) required within 30 days.]</w:t>
      </w:r>
    </w:p>
    <w:p w14:paraId="1692CA8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3397250" cy="3556000"/>
            <wp:effectExtent l="0" t="0" r="6350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154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8E8D27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Question 5:Which product category has the highest average defect rate and does it exceed the Tier-2 limit?</w:t>
      </w:r>
    </w:p>
    <w:p w14:paraId="1F4739A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Answer: [The Power Supplies category has the highest average defect rate (1.8%), which exceeds the Tier-2 limit of $\le$1.5%. This places it in Tier-3 performance status.]</w:t>
      </w:r>
    </w:p>
    <w:p w14:paraId="2F4F5D7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3251200" cy="2019300"/>
            <wp:effectExtent l="0" t="0" r="0" b="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869BD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4A5E97C"/>
    <w:p w14:paraId="7C63680D">
      <w:pPr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81C874"/>
    <w:multiLevelType w:val="singleLevel"/>
    <w:tmpl w:val="5E81C8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22A0F"/>
    <w:rsid w:val="0D5F3A7D"/>
    <w:rsid w:val="1E384098"/>
    <w:rsid w:val="3A522A0F"/>
    <w:rsid w:val="4E832C5D"/>
    <w:rsid w:val="56707568"/>
    <w:rsid w:val="6B2E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../NUL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414</Words>
  <Characters>2284</Characters>
  <Lines>0</Lines>
  <Paragraphs>0</Paragraphs>
  <TotalTime>25</TotalTime>
  <ScaleCrop>false</ScaleCrop>
  <LinksUpToDate>false</LinksUpToDate>
  <CharactersWithSpaces>2658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2026-06-02T09:04:00Z</dcterms:created>
  <dc:creator>Akash Chandrakar 12 A</dc:creator>
  <cp:lastModifiedBy>Akash Chandrakar 12 A</cp:lastModifiedBy>
  <dcterms:modified xsi:type="dcterms:W3CDTF">2026-06-02T10:22:05Z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AE7BE9B63AF74F7AABB2426EAC209858_13</vt:lpwstr>
  </property>
  <property fmtid="{D5CDD505-2E9C-101B-9397-08002B2CF9AE}" pid="4" name="KSOTemplateDocerSaveRecord">
    <vt:lpwstr>eyJoZGlkIjoiYTRkYThjMTNmODQ1NzYyYTllMTdlNzVkNzZkNWRhMDIiLCJ1c2VySWQiOiI1NjcyNDI5NDE1MDMifQ==</vt:lpwstr>
  </property>
</Properties>
</file>