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TAXON2</w:t>
      </w:r>
      <w:r w:rsidR="00DE010E">
        <w:rPr>
          <w:rFonts w:ascii="Times New Roman" w:hAnsi="Times New Roman" w:cs="Times New Roman"/>
          <w:sz w:val="24"/>
          <w:szCs w:val="24"/>
        </w:rPr>
        <w:t>020</w:t>
      </w:r>
      <w:r>
        <w:rPr>
          <w:rFonts w:ascii="Times New Roman" w:hAnsi="Times New Roman" w:cs="Times New Roman"/>
          <w:sz w:val="24"/>
          <w:szCs w:val="24"/>
        </w:rPr>
        <w:t xml:space="preserve"> Palynological Index</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Dr. Robert L. Ravn, IRF Group, Anchorage, Alaska, USA.</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One of the major challenges for palyno</w:t>
      </w:r>
      <w:r w:rsidR="00DE010E">
        <w:rPr>
          <w:rFonts w:ascii="Times New Roman" w:hAnsi="Times New Roman" w:cs="Times New Roman"/>
          <w:sz w:val="24"/>
          <w:szCs w:val="24"/>
        </w:rPr>
        <w:t>logist</w:t>
      </w:r>
      <w:r>
        <w:rPr>
          <w:rFonts w:ascii="Times New Roman" w:hAnsi="Times New Roman" w:cs="Times New Roman"/>
          <w:sz w:val="24"/>
          <w:szCs w:val="24"/>
        </w:rPr>
        <w:t xml:space="preserve">s, recognized decades ago, is </w:t>
      </w:r>
      <w:r w:rsidR="00FE089A">
        <w:rPr>
          <w:rFonts w:ascii="Times New Roman" w:hAnsi="Times New Roman" w:cs="Times New Roman"/>
          <w:sz w:val="24"/>
          <w:szCs w:val="24"/>
        </w:rPr>
        <w:t>to keep</w:t>
      </w:r>
      <w:r>
        <w:rPr>
          <w:rFonts w:ascii="Times New Roman" w:hAnsi="Times New Roman" w:cs="Times New Roman"/>
          <w:sz w:val="24"/>
          <w:szCs w:val="24"/>
        </w:rPr>
        <w:t xml:space="preserve"> track of the vast and ever-expanding pile of published information on fossil palynomorphs and their reported occurrences. The Alaska Division of Geological and Geophysical Surveys (DGGS) here presents a new comprehensive index to palynomorph systematic nomenclature and reported occurrences, encompassing all palynomorph types of all geologic ages</w:t>
      </w:r>
      <w:r w:rsidRPr="004D26EA">
        <w:rPr>
          <w:rFonts w:ascii="Times New Roman" w:hAnsi="Times New Roman" w:cs="Times New Roman"/>
          <w:sz w:val="24"/>
          <w:szCs w:val="24"/>
        </w:rPr>
        <w:t xml:space="preserve">. </w:t>
      </w:r>
      <w:r>
        <w:rPr>
          <w:rFonts w:ascii="Times New Roman" w:hAnsi="Times New Roman" w:cs="Times New Roman"/>
          <w:sz w:val="24"/>
          <w:szCs w:val="24"/>
        </w:rPr>
        <w:t xml:space="preserve">Information on </w:t>
      </w:r>
      <w:r w:rsidR="00B61DCB">
        <w:rPr>
          <w:rFonts w:ascii="Times New Roman" w:hAnsi="Times New Roman" w:cs="Times New Roman"/>
          <w:sz w:val="24"/>
          <w:szCs w:val="24"/>
        </w:rPr>
        <w:t>approximately</w:t>
      </w:r>
      <w:r w:rsidRPr="004D26EA">
        <w:rPr>
          <w:rFonts w:ascii="Times New Roman" w:hAnsi="Times New Roman" w:cs="Times New Roman"/>
          <w:sz w:val="24"/>
          <w:szCs w:val="24"/>
        </w:rPr>
        <w:t xml:space="preserve"> 3</w:t>
      </w:r>
      <w:r w:rsidR="00B61DCB">
        <w:rPr>
          <w:rFonts w:ascii="Times New Roman" w:hAnsi="Times New Roman" w:cs="Times New Roman"/>
          <w:sz w:val="24"/>
          <w:szCs w:val="24"/>
        </w:rPr>
        <w:t>6</w:t>
      </w:r>
      <w:r w:rsidRPr="004D26EA">
        <w:rPr>
          <w:rFonts w:ascii="Times New Roman" w:hAnsi="Times New Roman" w:cs="Times New Roman"/>
          <w:sz w:val="24"/>
          <w:szCs w:val="24"/>
        </w:rPr>
        <w:t>,000 descr</w:t>
      </w:r>
      <w:r>
        <w:rPr>
          <w:rFonts w:ascii="Times New Roman" w:hAnsi="Times New Roman" w:cs="Times New Roman"/>
          <w:sz w:val="24"/>
          <w:szCs w:val="24"/>
        </w:rPr>
        <w:t>ibed species</w:t>
      </w:r>
      <w:r w:rsidR="00B61DCB">
        <w:rPr>
          <w:rFonts w:ascii="Times New Roman" w:hAnsi="Times New Roman" w:cs="Times New Roman"/>
          <w:sz w:val="24"/>
          <w:szCs w:val="24"/>
        </w:rPr>
        <w:t xml:space="preserve"> and</w:t>
      </w:r>
      <w:r>
        <w:rPr>
          <w:rFonts w:ascii="Times New Roman" w:hAnsi="Times New Roman" w:cs="Times New Roman"/>
          <w:sz w:val="24"/>
          <w:szCs w:val="24"/>
        </w:rPr>
        <w:t xml:space="preserve"> are cited.</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 xml:space="preserve">A personal note: This Index is the progeny of an effort started in the mid-1980s as a personal means of keeping track of such information, for the simple practicality of work requirements. It started as a physical </w:t>
      </w:r>
      <w:r w:rsidR="00B61DCB">
        <w:rPr>
          <w:rFonts w:ascii="Times New Roman" w:hAnsi="Times New Roman" w:cs="Times New Roman"/>
          <w:sz w:val="24"/>
          <w:szCs w:val="24"/>
        </w:rPr>
        <w:t xml:space="preserve">index </w:t>
      </w:r>
      <w:r>
        <w:rPr>
          <w:rFonts w:ascii="Times New Roman" w:hAnsi="Times New Roman" w:cs="Times New Roman"/>
          <w:sz w:val="24"/>
          <w:szCs w:val="24"/>
        </w:rPr>
        <w:t>card file, inspired in no small part by a similar effort, then confined to fossil dinoflagellate cysts, by my great friend and colleague, Dr. John E. Williams. The Williams Index (greatly expanded) is now housed at the British Museum of Natural History, and is available for public use there; an effort is presently underway to digitize it.</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The file grew rapidly into many thousands of cards, and with the advent of accessible personal computers, it became obvious that getting all that information into searchable electronic files would be greatly desirable. Thus was born the initial form of this data Index, which was titled TAXON, had an easy front-end search utility and menu, and for some years was freely shared with anyone desiring it via computer disks. This early Index depended on the paleocybernetic MS-DOS operating system; when that became functionally extinct with the arrival of more sophisticated operating systems, its utility diminished.</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The data files, however, continued to be maintained, and over subsequent years have grown substantially, and continue to do so. It has become highly desirable now to make these files available on-line in a searchable manner, and I am highly grateful to the Alaska DGGS for their interest in putting them up here.</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The TAXON2</w:t>
      </w:r>
      <w:r w:rsidR="007A4906">
        <w:rPr>
          <w:rFonts w:ascii="Times New Roman" w:hAnsi="Times New Roman" w:cs="Times New Roman"/>
          <w:sz w:val="24"/>
          <w:szCs w:val="24"/>
        </w:rPr>
        <w:t>020</w:t>
      </w:r>
      <w:r>
        <w:rPr>
          <w:rFonts w:ascii="Times New Roman" w:hAnsi="Times New Roman" w:cs="Times New Roman"/>
          <w:sz w:val="24"/>
          <w:szCs w:val="24"/>
        </w:rPr>
        <w:t xml:space="preserve"> Index, as has been noted, was developed for personal needs, and continues to </w:t>
      </w:r>
      <w:r w:rsidR="007A4906">
        <w:rPr>
          <w:rFonts w:ascii="Times New Roman" w:hAnsi="Times New Roman" w:cs="Times New Roman"/>
          <w:sz w:val="24"/>
          <w:szCs w:val="24"/>
        </w:rPr>
        <w:t>ser</w:t>
      </w:r>
      <w:r>
        <w:rPr>
          <w:rFonts w:ascii="Times New Roman" w:hAnsi="Times New Roman" w:cs="Times New Roman"/>
          <w:sz w:val="24"/>
          <w:szCs w:val="24"/>
        </w:rPr>
        <w:t xml:space="preserve">ve that function. It is not to be regarded as a formal academic publication; no new taxonomic names or combinations are proposed, although some are suggested as </w:t>
      </w:r>
      <w:r w:rsidR="007A4906">
        <w:rPr>
          <w:rFonts w:ascii="Times New Roman" w:hAnsi="Times New Roman" w:cs="Times New Roman"/>
          <w:sz w:val="24"/>
          <w:szCs w:val="24"/>
        </w:rPr>
        <w:t>appropriate</w:t>
      </w:r>
      <w:r>
        <w:rPr>
          <w:rFonts w:ascii="Times New Roman" w:hAnsi="Times New Roman" w:cs="Times New Roman"/>
          <w:sz w:val="24"/>
          <w:szCs w:val="24"/>
        </w:rPr>
        <w:t xml:space="preserve"> in comments. The synonymies presented likewise are from personal preference, and are not intended to be considered “official” in any sense. The structure of the information provided here, however, is designed such that known systematic nomenclatural combination</w:t>
      </w:r>
      <w:r w:rsidR="00B61DCB">
        <w:rPr>
          <w:rFonts w:ascii="Times New Roman" w:hAnsi="Times New Roman" w:cs="Times New Roman"/>
          <w:sz w:val="24"/>
          <w:szCs w:val="24"/>
        </w:rPr>
        <w:t>s</w:t>
      </w:r>
      <w:r>
        <w:rPr>
          <w:rFonts w:ascii="Times New Roman" w:hAnsi="Times New Roman" w:cs="Times New Roman"/>
          <w:sz w:val="24"/>
          <w:szCs w:val="24"/>
        </w:rPr>
        <w:t xml:space="preserve"> may be found, in association with reported stratigraphic and geographic occurrences.</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STRUCTURE: HOW IT WORKS</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As presently constituted, the Index is presented here in the form of PDF files, structured much like a telephone directory (we all remember those, right?). An effort is underway to transform this information into a formal database structure</w:t>
      </w:r>
      <w:r w:rsidR="00B61DCB">
        <w:rPr>
          <w:rFonts w:ascii="Times New Roman" w:hAnsi="Times New Roman" w:cs="Times New Roman"/>
          <w:sz w:val="24"/>
          <w:szCs w:val="24"/>
        </w:rPr>
        <w:t>, which will enable more sophis</w:t>
      </w:r>
      <w:r>
        <w:rPr>
          <w:rFonts w:ascii="Times New Roman" w:hAnsi="Times New Roman" w:cs="Times New Roman"/>
          <w:sz w:val="24"/>
          <w:szCs w:val="24"/>
        </w:rPr>
        <w:t>ticated searching, but having these “source” files available in PDF form is still highly useful.</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lastRenderedPageBreak/>
        <w:t>The files consist of three major categories: Species files, Genera files, Literature References.</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SPECIES FILES</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 xml:space="preserve">These files constitute the real “core” of the system. They are organized alphabetically by specific epithet, which is the stable part of any binomial taxonomic name. Palynomorphs, like other biological entities, both fossil and extant, are given formal names in the system invented by the great naturalist Linnaeus. This system consists of a generic name and a specific epithet, italicized, e.g., </w:t>
      </w:r>
      <w:r w:rsidRPr="00BB07A0">
        <w:rPr>
          <w:rFonts w:ascii="Times New Roman" w:hAnsi="Times New Roman" w:cs="Times New Roman"/>
          <w:i/>
          <w:sz w:val="24"/>
          <w:szCs w:val="24"/>
        </w:rPr>
        <w:t>Homo sapiens</w:t>
      </w:r>
      <w:r>
        <w:rPr>
          <w:rFonts w:ascii="Times New Roman" w:hAnsi="Times New Roman" w:cs="Times New Roman"/>
          <w:sz w:val="24"/>
          <w:szCs w:val="24"/>
        </w:rPr>
        <w:t xml:space="preserve"> (for us human beings) or </w:t>
      </w:r>
      <w:r w:rsidRPr="00BB07A0">
        <w:rPr>
          <w:rFonts w:ascii="Times New Roman" w:hAnsi="Times New Roman" w:cs="Times New Roman"/>
          <w:i/>
          <w:sz w:val="24"/>
          <w:szCs w:val="24"/>
        </w:rPr>
        <w:t>Picea alba</w:t>
      </w:r>
      <w:r>
        <w:rPr>
          <w:rFonts w:ascii="Times New Roman" w:hAnsi="Times New Roman" w:cs="Times New Roman"/>
          <w:sz w:val="24"/>
          <w:szCs w:val="24"/>
        </w:rPr>
        <w:t xml:space="preserve"> (the white spruce). To be complete, these binomials are followed by the name of the original describer(s) and the date of formal publication. In the case of a typical palynomorph: </w:t>
      </w:r>
      <w:r w:rsidRPr="00590D3A">
        <w:rPr>
          <w:rFonts w:ascii="Times New Roman" w:hAnsi="Times New Roman" w:cs="Times New Roman"/>
          <w:i/>
          <w:sz w:val="24"/>
          <w:szCs w:val="24"/>
        </w:rPr>
        <w:t>Broomea simplex</w:t>
      </w:r>
      <w:r>
        <w:rPr>
          <w:rFonts w:ascii="Times New Roman" w:hAnsi="Times New Roman" w:cs="Times New Roman"/>
          <w:sz w:val="24"/>
          <w:szCs w:val="24"/>
        </w:rPr>
        <w:t xml:space="preserve"> Cookson and Eisenack 1958. Two similar and rigorous academic codes exist to govern these procedures, the International Code of Botanical Nomenclature (ICBN) and the International Code of Zoological Nomenclature (ICZN); these differ in a few minor respects, but perform the necessary duty of providing a proper structure for the naming process.</w:t>
      </w:r>
      <w:r w:rsidR="00B61DCB">
        <w:rPr>
          <w:rFonts w:ascii="Times New Roman" w:hAnsi="Times New Roman" w:cs="Times New Roman"/>
          <w:sz w:val="24"/>
          <w:szCs w:val="24"/>
        </w:rPr>
        <w:t xml:space="preserve"> Most palynological fossils (given the overall name of “palynomorphs”) are considered to be of botanical origin, and are governed nomenclatuirally by the ICBN. One major exception is a group of extinct and problematical fossils called chitinozoans, which are regarded as of animal origin, and therefore governed nomenclaturally by the ICZN.</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The formal specific epithet is fixed by publication, and unchangeable (except perhaps for minor corrections in orthography). Owing to that stability of specific epithet, the Species files are alphabetized accordingly. The generic assignment, however, can be changed in publication subsequent to the original, and such assignments often are. Therein lies one major source of nomenclatural proliferation that has made indices like that presented here highly desirable. Homonymies (identical names erected for two or more different species) have often, but not always, been corrected by creation of new replacement names in subsequent publications. In addition, it is common for later workers to propose recognizing that two or more described species may actually represent the same thing, with the one published first having taxonomic priority. The “junior” name equivalents are then often presented as “synonymies”, and that structure is used in the TAXON2</w:t>
      </w:r>
      <w:r w:rsidR="00DE010E">
        <w:rPr>
          <w:rFonts w:ascii="Times New Roman" w:hAnsi="Times New Roman" w:cs="Times New Roman"/>
          <w:sz w:val="24"/>
          <w:szCs w:val="24"/>
        </w:rPr>
        <w:t>020</w:t>
      </w:r>
      <w:r>
        <w:rPr>
          <w:rFonts w:ascii="Times New Roman" w:hAnsi="Times New Roman" w:cs="Times New Roman"/>
          <w:sz w:val="24"/>
          <w:szCs w:val="24"/>
        </w:rPr>
        <w:t xml:space="preserve"> Species Files, along with cross-references.</w:t>
      </w:r>
    </w:p>
    <w:p w:rsidR="00D07A7C" w:rsidRDefault="00D07A7C" w:rsidP="00D07A7C">
      <w:pPr>
        <w:rPr>
          <w:rFonts w:ascii="Times New Roman" w:hAnsi="Times New Roman" w:cs="Times New Roman"/>
          <w:sz w:val="24"/>
          <w:szCs w:val="24"/>
        </w:rPr>
      </w:pPr>
    </w:p>
    <w:p w:rsidR="00D07A7C" w:rsidRDefault="00DE010E" w:rsidP="00D07A7C">
      <w:pPr>
        <w:rPr>
          <w:rFonts w:ascii="Times New Roman" w:hAnsi="Times New Roman" w:cs="Times New Roman"/>
          <w:sz w:val="24"/>
          <w:szCs w:val="24"/>
        </w:rPr>
      </w:pPr>
      <w:r>
        <w:rPr>
          <w:rFonts w:ascii="Times New Roman" w:hAnsi="Times New Roman" w:cs="Times New Roman"/>
          <w:sz w:val="24"/>
          <w:szCs w:val="24"/>
        </w:rPr>
        <w:t xml:space="preserve">The Species files have been maintained as relatively small PDFs, in order to make access and searching simple and fast. At present, this portion of the Index is divided into 79 separate PDF files </w:t>
      </w:r>
      <w:r w:rsidR="00D07A7C">
        <w:rPr>
          <w:rFonts w:ascii="Times New Roman" w:hAnsi="Times New Roman" w:cs="Times New Roman"/>
          <w:sz w:val="24"/>
          <w:szCs w:val="24"/>
        </w:rPr>
        <w:t>for which a linked alphabetic index is provided below.</w:t>
      </w:r>
    </w:p>
    <w:p w:rsidR="00D07A7C" w:rsidRDefault="00D07A7C" w:rsidP="00D07A7C">
      <w:pPr>
        <w:rPr>
          <w:rFonts w:ascii="Times New Roman" w:hAnsi="Times New Roman" w:cs="Times New Roman"/>
          <w:sz w:val="24"/>
          <w:szCs w:val="24"/>
        </w:rPr>
      </w:pPr>
    </w:p>
    <w:p w:rsidR="00DE010E" w:rsidRPr="00DE010E" w:rsidRDefault="00D07A7C" w:rsidP="00D07A7C">
      <w:pPr>
        <w:rPr>
          <w:rFonts w:ascii="Times New Roman" w:hAnsi="Times New Roman" w:cs="Times New Roman"/>
          <w:sz w:val="24"/>
          <w:szCs w:val="24"/>
        </w:rPr>
      </w:pPr>
      <w:r>
        <w:rPr>
          <w:rFonts w:ascii="Times New Roman" w:hAnsi="Times New Roman" w:cs="Times New Roman"/>
          <w:sz w:val="24"/>
          <w:szCs w:val="24"/>
        </w:rPr>
        <w:t>Each individual species in the Index is provided with a unique numerical code, in square brackets (red). The “preferred name” (personal opinion) is given in black, with synonymies listed in green. Below any given nomenclatural citation(s) is a list of reported occurrences (in blue) with authorship, date, and summarized stratigraphic and geographic information. Comments (in purple) are made as appropriate All entries for individual species are linke</w:t>
      </w:r>
      <w:r w:rsidR="00DE010E">
        <w:rPr>
          <w:rFonts w:ascii="Times New Roman" w:hAnsi="Times New Roman" w:cs="Times New Roman"/>
          <w:sz w:val="24"/>
          <w:szCs w:val="24"/>
        </w:rPr>
        <w:t>d by that unique numerical code. Names considered to be junior synonyms or homonyms are cross-referenced, as follows:</w:t>
      </w:r>
    </w:p>
    <w:p w:rsidR="00DE010E" w:rsidRDefault="00DE010E" w:rsidP="00D07A7C">
      <w:pPr>
        <w:rPr>
          <w:rFonts w:ascii="Times New Roman" w:hAnsi="Times New Roman" w:cs="Times New Roman"/>
          <w:sz w:val="16"/>
          <w:szCs w:val="16"/>
        </w:rPr>
      </w:pPr>
    </w:p>
    <w:p w:rsidR="00DE010E" w:rsidRDefault="00DE010E" w:rsidP="00D07A7C">
      <w:pPr>
        <w:rPr>
          <w:rFonts w:ascii="Times New Roman" w:hAnsi="Times New Roman" w:cs="Times New Roman"/>
          <w:sz w:val="16"/>
          <w:szCs w:val="16"/>
        </w:rPr>
      </w:pPr>
      <w:r>
        <w:rPr>
          <w:noProof/>
        </w:rPr>
        <w:drawing>
          <wp:inline distT="0" distB="0" distL="0" distR="0" wp14:anchorId="22EE910D" wp14:editId="5B252927">
            <wp:extent cx="4226169" cy="159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22256" cy="158971"/>
                    </a:xfrm>
                    <a:prstGeom prst="rect">
                      <a:avLst/>
                    </a:prstGeom>
                  </pic:spPr>
                </pic:pic>
              </a:graphicData>
            </a:graphic>
          </wp:inline>
        </w:drawing>
      </w:r>
    </w:p>
    <w:p w:rsidR="00D07A7C" w:rsidRDefault="00D07A7C" w:rsidP="00D07A7C">
      <w:pPr>
        <w:rPr>
          <w:rFonts w:ascii="Times New Roman" w:hAnsi="Times New Roman" w:cs="Times New Roman"/>
          <w:sz w:val="16"/>
          <w:szCs w:val="16"/>
        </w:rPr>
      </w:pPr>
    </w:p>
    <w:p w:rsidR="00D07A7C" w:rsidRDefault="00D07A7C" w:rsidP="00D07A7C">
      <w:pPr>
        <w:rPr>
          <w:rFonts w:ascii="Times New Roman" w:hAnsi="Times New Roman" w:cs="Times New Roman"/>
          <w:sz w:val="24"/>
          <w:szCs w:val="24"/>
        </w:rPr>
      </w:pPr>
      <w:r w:rsidRPr="0086518F">
        <w:rPr>
          <w:rFonts w:ascii="Times New Roman" w:hAnsi="Times New Roman" w:cs="Times New Roman"/>
          <w:sz w:val="24"/>
          <w:szCs w:val="24"/>
        </w:rPr>
        <w:t>Directs to:</w:t>
      </w:r>
    </w:p>
    <w:p w:rsidR="00DE010E" w:rsidRDefault="00DE010E" w:rsidP="00D07A7C">
      <w:pPr>
        <w:rPr>
          <w:rFonts w:ascii="Times New Roman" w:hAnsi="Times New Roman" w:cs="Times New Roman"/>
          <w:sz w:val="24"/>
          <w:szCs w:val="24"/>
        </w:rPr>
      </w:pPr>
    </w:p>
    <w:p w:rsidR="00DE010E" w:rsidRPr="0086518F" w:rsidRDefault="00F63540" w:rsidP="00D07A7C">
      <w:pPr>
        <w:rPr>
          <w:rFonts w:ascii="Times New Roman" w:hAnsi="Times New Roman" w:cs="Times New Roman"/>
          <w:sz w:val="24"/>
          <w:szCs w:val="24"/>
        </w:rPr>
      </w:pPr>
      <w:r>
        <w:rPr>
          <w:noProof/>
        </w:rPr>
        <w:drawing>
          <wp:inline distT="0" distB="0" distL="0" distR="0" wp14:anchorId="4F80A859" wp14:editId="155B71D3">
            <wp:extent cx="5943600" cy="111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111250"/>
                    </a:xfrm>
                    <a:prstGeom prst="rect">
                      <a:avLst/>
                    </a:prstGeom>
                  </pic:spPr>
                </pic:pic>
              </a:graphicData>
            </a:graphic>
          </wp:inline>
        </w:drawing>
      </w:r>
    </w:p>
    <w:p w:rsidR="00D07A7C" w:rsidRPr="0086518F" w:rsidRDefault="00D07A7C" w:rsidP="00D07A7C">
      <w:pPr>
        <w:rPr>
          <w:rFonts w:ascii="Times New Roman" w:hAnsi="Times New Roman" w:cs="Times New Roman"/>
          <w:sz w:val="16"/>
          <w:szCs w:val="16"/>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 xml:space="preserve">Stratigraphic interpretations are cited, </w:t>
      </w:r>
      <w:r w:rsidR="00DE010E">
        <w:rPr>
          <w:rFonts w:ascii="Times New Roman" w:hAnsi="Times New Roman" w:cs="Times New Roman"/>
          <w:sz w:val="24"/>
          <w:szCs w:val="24"/>
        </w:rPr>
        <w:t>as much as possible,</w:t>
      </w:r>
      <w:r>
        <w:rPr>
          <w:rFonts w:ascii="Times New Roman" w:hAnsi="Times New Roman" w:cs="Times New Roman"/>
          <w:sz w:val="24"/>
          <w:szCs w:val="24"/>
        </w:rPr>
        <w:t xml:space="preserve"> in commonly-applied chronostratigraphic terminology. Information on these names is widely available on geologic column diagrams or elsewhere on-line. Other codes included in parentheses are (cf.)</w:t>
      </w:r>
      <w:r w:rsidR="00DE010E">
        <w:rPr>
          <w:rFonts w:ascii="Times New Roman" w:hAnsi="Times New Roman" w:cs="Times New Roman"/>
          <w:sz w:val="24"/>
          <w:szCs w:val="24"/>
        </w:rPr>
        <w:t xml:space="preserve"> and (aff.)</w:t>
      </w:r>
      <w:r>
        <w:rPr>
          <w:rFonts w:ascii="Times New Roman" w:hAnsi="Times New Roman" w:cs="Times New Roman"/>
          <w:sz w:val="24"/>
          <w:szCs w:val="24"/>
        </w:rPr>
        <w:t xml:space="preserve">, </w:t>
      </w:r>
      <w:r w:rsidR="00DE010E">
        <w:rPr>
          <w:rFonts w:ascii="Times New Roman" w:hAnsi="Times New Roman" w:cs="Times New Roman"/>
          <w:sz w:val="24"/>
          <w:szCs w:val="24"/>
        </w:rPr>
        <w:t xml:space="preserve">as noted in literature, </w:t>
      </w:r>
      <w:r>
        <w:rPr>
          <w:rFonts w:ascii="Times New Roman" w:hAnsi="Times New Roman" w:cs="Times New Roman"/>
          <w:sz w:val="24"/>
          <w:szCs w:val="24"/>
        </w:rPr>
        <w:t>for forms resembling but not considered identical to the cited species; (T) the genotype species for the genus; (N) the cited reference does not contain an illustration; (R) the cited reference is consid</w:t>
      </w:r>
      <w:r w:rsidR="00DE010E">
        <w:rPr>
          <w:rFonts w:ascii="Times New Roman" w:hAnsi="Times New Roman" w:cs="Times New Roman"/>
          <w:sz w:val="24"/>
          <w:szCs w:val="24"/>
        </w:rPr>
        <w:t>ered reworked from older strata; (?) the cited reference may be a questionable identification or nomenclatural assignment.</w:t>
      </w:r>
    </w:p>
    <w:p w:rsidR="00FE089A" w:rsidRDefault="00FE089A" w:rsidP="00D07A7C">
      <w:pPr>
        <w:rPr>
          <w:rFonts w:ascii="Times New Roman" w:hAnsi="Times New Roman" w:cs="Times New Roman"/>
          <w:sz w:val="24"/>
          <w:szCs w:val="24"/>
        </w:rPr>
      </w:pPr>
    </w:p>
    <w:p w:rsidR="00FE089A" w:rsidRDefault="00FE089A" w:rsidP="00D07A7C">
      <w:pPr>
        <w:rPr>
          <w:rFonts w:ascii="Times New Roman" w:hAnsi="Times New Roman" w:cs="Times New Roman"/>
          <w:sz w:val="24"/>
          <w:szCs w:val="24"/>
        </w:rPr>
      </w:pPr>
      <w:r>
        <w:rPr>
          <w:rFonts w:ascii="Times New Roman" w:hAnsi="Times New Roman" w:cs="Times New Roman"/>
          <w:sz w:val="24"/>
          <w:szCs w:val="24"/>
        </w:rPr>
        <w:t>In addition, a gallery of photographic illustrations is being added. A black rectangle at the end of the species entry signifies that an illustration is present in the gallery folder. These are listed by species number and name, e.g.:</w:t>
      </w:r>
    </w:p>
    <w:p w:rsidR="00FE089A" w:rsidRDefault="00FE089A" w:rsidP="00D07A7C">
      <w:pPr>
        <w:rPr>
          <w:rFonts w:ascii="Times New Roman" w:hAnsi="Times New Roman" w:cs="Times New Roman"/>
          <w:sz w:val="24"/>
          <w:szCs w:val="24"/>
        </w:rPr>
      </w:pPr>
    </w:p>
    <w:p w:rsidR="00FE089A" w:rsidRDefault="00FE089A" w:rsidP="00CB14F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70275" cy="2251075"/>
            <wp:effectExtent l="0" t="0" r="0" b="0"/>
            <wp:docPr id="1" name="Picture 1" descr="C:\Users\Robert Raven\Documents\taxon pictures\12235 Diatomozonotriletes saeto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Raven\Documents\taxon pictures\12235 Diatomozonotriletes saetosu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0275" cy="2251075"/>
                    </a:xfrm>
                    <a:prstGeom prst="rect">
                      <a:avLst/>
                    </a:prstGeom>
                    <a:noFill/>
                    <a:ln>
                      <a:noFill/>
                    </a:ln>
                  </pic:spPr>
                </pic:pic>
              </a:graphicData>
            </a:graphic>
          </wp:inline>
        </w:drawing>
      </w:r>
    </w:p>
    <w:p w:rsidR="00D07A7C" w:rsidRDefault="00D07A7C" w:rsidP="00D07A7C">
      <w:pPr>
        <w:rPr>
          <w:rFonts w:ascii="Times New Roman" w:hAnsi="Times New Roman" w:cs="Times New Roman"/>
          <w:sz w:val="24"/>
          <w:szCs w:val="24"/>
        </w:rPr>
      </w:pPr>
    </w:p>
    <w:p w:rsidR="00613854" w:rsidRDefault="00613854" w:rsidP="00D07A7C">
      <w:pPr>
        <w:rPr>
          <w:rFonts w:ascii="Times New Roman" w:hAnsi="Times New Roman" w:cs="Times New Roman"/>
          <w:sz w:val="24"/>
          <w:szCs w:val="24"/>
        </w:rPr>
      </w:pPr>
      <w:r>
        <w:rPr>
          <w:rFonts w:ascii="Times New Roman" w:hAnsi="Times New Roman" w:cs="Times New Roman"/>
          <w:sz w:val="24"/>
          <w:szCs w:val="24"/>
        </w:rPr>
        <w:t>At present, only a small number of photographic illustrations are available, but more will be added, and contributions of copyright-free photographs are most welcome. Any such contributions will be gratefully acknowledged. All should be clearly identified and microscopic measurements should be included</w:t>
      </w:r>
      <w:r w:rsidR="00DE010E">
        <w:rPr>
          <w:rFonts w:ascii="Times New Roman" w:hAnsi="Times New Roman" w:cs="Times New Roman"/>
          <w:sz w:val="24"/>
          <w:szCs w:val="24"/>
        </w:rPr>
        <w:t>, as the intent is to provide a uniform magnification for photographs.</w:t>
      </w:r>
      <w:r>
        <w:rPr>
          <w:rFonts w:ascii="Times New Roman" w:hAnsi="Times New Roman" w:cs="Times New Roman"/>
          <w:sz w:val="24"/>
          <w:szCs w:val="24"/>
        </w:rPr>
        <w:t>.</w:t>
      </w:r>
    </w:p>
    <w:p w:rsidR="00613854" w:rsidRDefault="00613854"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GENERA FILES</w:t>
      </w:r>
    </w:p>
    <w:p w:rsidR="00D07A7C" w:rsidRPr="007A2F1D" w:rsidRDefault="00D07A7C" w:rsidP="00D07A7C">
      <w:pPr>
        <w:rPr>
          <w:rFonts w:ascii="Times New Roman" w:hAnsi="Times New Roman" w:cs="Times New Roman"/>
          <w:sz w:val="16"/>
          <w:szCs w:val="16"/>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These list the generic names, alphabetically, along with authorship and known species combinations:</w:t>
      </w:r>
    </w:p>
    <w:p w:rsidR="00F63540" w:rsidRDefault="00F63540" w:rsidP="00D07A7C">
      <w:pPr>
        <w:rPr>
          <w:rFonts w:ascii="Times New Roman" w:hAnsi="Times New Roman" w:cs="Times New Roman"/>
          <w:sz w:val="24"/>
          <w:szCs w:val="24"/>
        </w:rPr>
      </w:pPr>
    </w:p>
    <w:p w:rsidR="00F63540" w:rsidRDefault="00F63540" w:rsidP="00D07A7C">
      <w:pPr>
        <w:rPr>
          <w:rFonts w:ascii="Times New Roman" w:hAnsi="Times New Roman" w:cs="Times New Roman"/>
          <w:sz w:val="24"/>
          <w:szCs w:val="24"/>
        </w:rPr>
      </w:pPr>
      <w:r>
        <w:rPr>
          <w:noProof/>
        </w:rPr>
        <w:lastRenderedPageBreak/>
        <w:drawing>
          <wp:inline distT="0" distB="0" distL="0" distR="0" wp14:anchorId="0082BBD2" wp14:editId="78686194">
            <wp:extent cx="4618892" cy="294809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9669" cy="2948588"/>
                    </a:xfrm>
                    <a:prstGeom prst="rect">
                      <a:avLst/>
                    </a:prstGeom>
                  </pic:spPr>
                </pic:pic>
              </a:graphicData>
            </a:graphic>
          </wp:inline>
        </w:drawing>
      </w:r>
    </w:p>
    <w:p w:rsidR="00D07A7C" w:rsidRPr="007A2F1D" w:rsidRDefault="00D07A7C" w:rsidP="00D07A7C">
      <w:pPr>
        <w:rPr>
          <w:rFonts w:ascii="Times New Roman" w:hAnsi="Times New Roman" w:cs="Times New Roman"/>
          <w:sz w:val="16"/>
          <w:szCs w:val="16"/>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 xml:space="preserve">Cross-references, synonymies and comments are displayed similarly to those in the Species files. At present, many of the generic references are in need of authorship/pagination citations; these are being added and most should be </w:t>
      </w:r>
      <w:r w:rsidR="00DE010E">
        <w:rPr>
          <w:rFonts w:ascii="Times New Roman" w:hAnsi="Times New Roman" w:cs="Times New Roman"/>
          <w:sz w:val="24"/>
          <w:szCs w:val="24"/>
        </w:rPr>
        <w:t>greatly expanded</w:t>
      </w:r>
      <w:r>
        <w:rPr>
          <w:rFonts w:ascii="Times New Roman" w:hAnsi="Times New Roman" w:cs="Times New Roman"/>
          <w:sz w:val="24"/>
          <w:szCs w:val="24"/>
        </w:rPr>
        <w:t xml:space="preserve"> by the next update.</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REFERENCE FILES</w:t>
      </w:r>
    </w:p>
    <w:p w:rsidR="00D07A7C" w:rsidRPr="007A2F1D" w:rsidRDefault="00D07A7C" w:rsidP="00D07A7C">
      <w:pPr>
        <w:rPr>
          <w:rFonts w:ascii="Times New Roman" w:hAnsi="Times New Roman" w:cs="Times New Roman"/>
          <w:sz w:val="16"/>
          <w:szCs w:val="16"/>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Here are found literature references, alphabetized by surname of senior author, in a form similar to what may be found in any academic publication:</w:t>
      </w:r>
    </w:p>
    <w:p w:rsidR="00D07A7C" w:rsidRDefault="00D07A7C" w:rsidP="00D07A7C">
      <w:pPr>
        <w:rPr>
          <w:rFonts w:ascii="Times New Roman" w:hAnsi="Times New Roman" w:cs="Times New Roman"/>
          <w:sz w:val="24"/>
          <w:szCs w:val="24"/>
        </w:rPr>
      </w:pPr>
    </w:p>
    <w:p w:rsidR="00D07A7C" w:rsidRPr="009F6CC5" w:rsidRDefault="00D07A7C" w:rsidP="00D07A7C">
      <w:pPr>
        <w:autoSpaceDE w:val="0"/>
        <w:autoSpaceDN w:val="0"/>
        <w:adjustRightInd w:val="0"/>
        <w:ind w:left="900" w:right="450" w:hanging="360"/>
        <w:rPr>
          <w:rFonts w:ascii="Arial" w:hAnsi="Arial" w:cs="Arial"/>
          <w:sz w:val="20"/>
          <w:szCs w:val="20"/>
        </w:rPr>
      </w:pPr>
      <w:r w:rsidRPr="009F6CC5">
        <w:rPr>
          <w:rFonts w:ascii="Arial" w:hAnsi="Arial" w:cs="Arial"/>
          <w:sz w:val="20"/>
          <w:szCs w:val="20"/>
        </w:rPr>
        <w:t xml:space="preserve">Schiøler, P., &amp; Wilson, G. J. 1995: </w:t>
      </w:r>
      <w:r w:rsidRPr="009F6CC5">
        <w:rPr>
          <w:rFonts w:ascii="Arial" w:hAnsi="Arial" w:cs="Arial"/>
          <w:i/>
          <w:iCs/>
          <w:sz w:val="20"/>
          <w:szCs w:val="20"/>
        </w:rPr>
        <w:t>Glaphyrosphaera</w:t>
      </w:r>
      <w:r w:rsidRPr="009F6CC5">
        <w:rPr>
          <w:rFonts w:ascii="Arial" w:hAnsi="Arial" w:cs="Arial"/>
          <w:sz w:val="20"/>
          <w:szCs w:val="20"/>
        </w:rPr>
        <w:t xml:space="preserve">, a new synonym of </w:t>
      </w:r>
      <w:r w:rsidRPr="009F6CC5">
        <w:rPr>
          <w:rFonts w:ascii="Arial" w:hAnsi="Arial" w:cs="Arial"/>
          <w:i/>
          <w:iCs/>
          <w:sz w:val="20"/>
          <w:szCs w:val="20"/>
        </w:rPr>
        <w:t xml:space="preserve">Wilsonisphaera </w:t>
      </w:r>
      <w:r w:rsidRPr="009F6CC5">
        <w:rPr>
          <w:rFonts w:ascii="Arial" w:hAnsi="Arial" w:cs="Arial"/>
          <w:sz w:val="20"/>
          <w:szCs w:val="20"/>
        </w:rPr>
        <w:t>(Dinophyceae, Gonyaulacales). Taxon, 44, 511–512.</w:t>
      </w:r>
    </w:p>
    <w:p w:rsidR="00D07A7C" w:rsidRPr="009F6CC5" w:rsidRDefault="00D07A7C" w:rsidP="00D07A7C">
      <w:pPr>
        <w:autoSpaceDE w:val="0"/>
        <w:autoSpaceDN w:val="0"/>
        <w:adjustRightInd w:val="0"/>
        <w:ind w:left="900" w:right="450" w:hanging="360"/>
        <w:rPr>
          <w:rFonts w:ascii="Arial" w:hAnsi="Arial" w:cs="Arial"/>
          <w:sz w:val="20"/>
          <w:szCs w:val="20"/>
        </w:rPr>
      </w:pPr>
      <w:r w:rsidRPr="009F6CC5">
        <w:rPr>
          <w:rFonts w:ascii="Arial" w:hAnsi="Arial" w:cs="Arial"/>
          <w:sz w:val="20"/>
          <w:szCs w:val="20"/>
        </w:rPr>
        <w:t>Schiøler, P., &amp; Wilson, G. J. 1998: Dinoflagellate biostratigraphy of the middle Coniacian-lower Campanian (Upper Cretaceous) in south Marlborough, New Zealand. Micropaleontology, 44: 313–349.</w:t>
      </w:r>
    </w:p>
    <w:p w:rsidR="00D07A7C" w:rsidRPr="009F6CC5" w:rsidRDefault="00D07A7C" w:rsidP="00D07A7C">
      <w:pPr>
        <w:pStyle w:val="PlainText"/>
        <w:ind w:left="900" w:right="450" w:hanging="360"/>
        <w:rPr>
          <w:rFonts w:ascii="Arial" w:hAnsi="Arial" w:cs="Arial"/>
          <w:sz w:val="20"/>
          <w:szCs w:val="20"/>
        </w:rPr>
      </w:pPr>
      <w:r w:rsidRPr="009F6CC5">
        <w:rPr>
          <w:rFonts w:ascii="Arial" w:hAnsi="Arial" w:cs="Arial"/>
          <w:sz w:val="20"/>
          <w:szCs w:val="20"/>
        </w:rPr>
        <w:t>Schneebeli-Hermann, E., &amp; Bucher, H. F. R. 2014. Palynostratigraphy at the Permian-Triassic boundary of the Amb section, Salt Range, Pakistan. Palynology, 39: 1-18.</w:t>
      </w:r>
    </w:p>
    <w:p w:rsidR="00D07A7C" w:rsidRPr="009F6CC5" w:rsidRDefault="00D07A7C" w:rsidP="00D07A7C">
      <w:pPr>
        <w:pStyle w:val="PlainText"/>
        <w:ind w:left="900" w:right="450" w:hanging="360"/>
        <w:rPr>
          <w:rFonts w:ascii="Arial" w:hAnsi="Arial" w:cs="Arial"/>
          <w:sz w:val="20"/>
          <w:szCs w:val="20"/>
        </w:rPr>
      </w:pPr>
      <w:r w:rsidRPr="009F6CC5">
        <w:rPr>
          <w:rFonts w:ascii="Arial" w:hAnsi="Arial" w:cs="Arial"/>
          <w:sz w:val="20"/>
          <w:szCs w:val="20"/>
        </w:rPr>
        <w:t>Schneebeli-Hermann, E., Looser, N., Hochuli, P. A., Furrer, H., Reisdorf, A. G., Wetzel, A. &amp; Bernasconi, S. M. 2018. Palynology of Triassic-Jurassic boundary sections in northern Switzerland. Swiss Journal of Geosciences, 111: 99-115.</w:t>
      </w:r>
    </w:p>
    <w:p w:rsidR="00D07A7C" w:rsidRPr="009F6CC5" w:rsidRDefault="00D07A7C" w:rsidP="00D07A7C">
      <w:pPr>
        <w:pStyle w:val="PlainText"/>
        <w:ind w:left="900" w:right="450" w:hanging="360"/>
        <w:rPr>
          <w:rFonts w:ascii="Arial" w:hAnsi="Arial" w:cs="Arial"/>
          <w:sz w:val="20"/>
          <w:szCs w:val="20"/>
        </w:rPr>
      </w:pPr>
      <w:r w:rsidRPr="009F6CC5">
        <w:rPr>
          <w:rFonts w:ascii="Arial" w:hAnsi="Arial" w:cs="Arial"/>
          <w:sz w:val="20"/>
          <w:szCs w:val="20"/>
        </w:rPr>
        <w:t xml:space="preserve">Scholtz, A. 1985. The palynology of the upper lacustrine sediments of the Arnot Pipe, Banke, Namaqualand. </w:t>
      </w:r>
      <w:r>
        <w:rPr>
          <w:rFonts w:ascii="Arial" w:hAnsi="Arial" w:cs="Arial"/>
          <w:sz w:val="20"/>
          <w:szCs w:val="20"/>
        </w:rPr>
        <w:t>Ann. S</w:t>
      </w:r>
      <w:r w:rsidRPr="009F6CC5">
        <w:rPr>
          <w:rFonts w:ascii="Arial" w:hAnsi="Arial" w:cs="Arial"/>
          <w:sz w:val="20"/>
          <w:szCs w:val="20"/>
        </w:rPr>
        <w:t>. Afr. Mus., 95: 1-109.</w:t>
      </w:r>
    </w:p>
    <w:p w:rsidR="00D07A7C" w:rsidRPr="009F6CC5" w:rsidRDefault="00D07A7C" w:rsidP="00D07A7C">
      <w:pPr>
        <w:pStyle w:val="PlainText"/>
        <w:ind w:left="900" w:right="450" w:hanging="360"/>
        <w:rPr>
          <w:rFonts w:ascii="Arial" w:hAnsi="Arial" w:cs="Arial"/>
          <w:sz w:val="20"/>
          <w:szCs w:val="20"/>
        </w:rPr>
      </w:pPr>
      <w:r w:rsidRPr="009F6CC5">
        <w:rPr>
          <w:rFonts w:ascii="Arial" w:hAnsi="Arial" w:cs="Arial"/>
          <w:sz w:val="20"/>
          <w:szCs w:val="20"/>
        </w:rPr>
        <w:t xml:space="preserve">Schopf, J. M. 1936a. The paleobotanical significance of plant structure in coal. </w:t>
      </w:r>
      <w:r>
        <w:rPr>
          <w:rFonts w:ascii="Arial" w:hAnsi="Arial" w:cs="Arial"/>
          <w:sz w:val="20"/>
          <w:szCs w:val="20"/>
        </w:rPr>
        <w:t>Illinois</w:t>
      </w:r>
      <w:r w:rsidRPr="009F6CC5">
        <w:rPr>
          <w:rFonts w:ascii="Arial" w:hAnsi="Arial" w:cs="Arial"/>
          <w:sz w:val="20"/>
          <w:szCs w:val="20"/>
        </w:rPr>
        <w:t xml:space="preserve"> </w:t>
      </w:r>
      <w:r>
        <w:rPr>
          <w:rFonts w:ascii="Arial" w:hAnsi="Arial" w:cs="Arial"/>
          <w:sz w:val="20"/>
          <w:szCs w:val="20"/>
        </w:rPr>
        <w:t>State Academy of Science</w:t>
      </w:r>
      <w:r w:rsidRPr="009F6CC5">
        <w:rPr>
          <w:rFonts w:ascii="Arial" w:hAnsi="Arial" w:cs="Arial"/>
          <w:sz w:val="20"/>
          <w:szCs w:val="20"/>
        </w:rPr>
        <w:t xml:space="preserve"> Trans</w:t>
      </w:r>
      <w:r>
        <w:rPr>
          <w:rFonts w:ascii="Arial" w:hAnsi="Arial" w:cs="Arial"/>
          <w:sz w:val="20"/>
          <w:szCs w:val="20"/>
        </w:rPr>
        <w:t>actions</w:t>
      </w:r>
      <w:r w:rsidRPr="009F6CC5">
        <w:rPr>
          <w:rFonts w:ascii="Arial" w:hAnsi="Arial" w:cs="Arial"/>
          <w:sz w:val="20"/>
          <w:szCs w:val="20"/>
        </w:rPr>
        <w:t xml:space="preserve"> (1935), 28: 106-110.</w:t>
      </w:r>
    </w:p>
    <w:p w:rsidR="00D07A7C" w:rsidRPr="009F6CC5" w:rsidRDefault="00D07A7C" w:rsidP="00D07A7C">
      <w:pPr>
        <w:pStyle w:val="PlainText"/>
        <w:ind w:left="900" w:right="450" w:hanging="360"/>
        <w:rPr>
          <w:rFonts w:ascii="Arial" w:hAnsi="Arial" w:cs="Arial"/>
          <w:sz w:val="20"/>
          <w:szCs w:val="20"/>
        </w:rPr>
      </w:pPr>
      <w:r w:rsidRPr="009F6CC5">
        <w:rPr>
          <w:rFonts w:ascii="Arial" w:hAnsi="Arial" w:cs="Arial"/>
          <w:sz w:val="20"/>
          <w:szCs w:val="20"/>
        </w:rPr>
        <w:t xml:space="preserve">Schopf, J. M. 1936b. Spores characteristic of Illinois Coal No. 6. </w:t>
      </w:r>
      <w:r>
        <w:rPr>
          <w:rFonts w:ascii="Arial" w:hAnsi="Arial" w:cs="Arial"/>
          <w:sz w:val="20"/>
          <w:szCs w:val="20"/>
        </w:rPr>
        <w:t>Illinois</w:t>
      </w:r>
      <w:r w:rsidRPr="009F6CC5">
        <w:rPr>
          <w:rFonts w:ascii="Arial" w:hAnsi="Arial" w:cs="Arial"/>
          <w:sz w:val="20"/>
          <w:szCs w:val="20"/>
        </w:rPr>
        <w:t xml:space="preserve"> </w:t>
      </w:r>
      <w:r>
        <w:rPr>
          <w:rFonts w:ascii="Arial" w:hAnsi="Arial" w:cs="Arial"/>
          <w:sz w:val="20"/>
          <w:szCs w:val="20"/>
        </w:rPr>
        <w:t>State Academy of Science</w:t>
      </w:r>
      <w:r w:rsidRPr="009F6CC5">
        <w:rPr>
          <w:rFonts w:ascii="Arial" w:hAnsi="Arial" w:cs="Arial"/>
          <w:sz w:val="20"/>
          <w:szCs w:val="20"/>
        </w:rPr>
        <w:t xml:space="preserve"> Trans</w:t>
      </w:r>
      <w:r>
        <w:rPr>
          <w:rFonts w:ascii="Arial" w:hAnsi="Arial" w:cs="Arial"/>
          <w:sz w:val="20"/>
          <w:szCs w:val="20"/>
        </w:rPr>
        <w:t>actions</w:t>
      </w:r>
      <w:r w:rsidRPr="009F6CC5">
        <w:rPr>
          <w:rFonts w:ascii="Arial" w:hAnsi="Arial" w:cs="Arial"/>
          <w:sz w:val="20"/>
          <w:szCs w:val="20"/>
        </w:rPr>
        <w:t xml:space="preserve"> (1935), 28: 173-176.</w:t>
      </w:r>
    </w:p>
    <w:p w:rsidR="00D07A7C" w:rsidRPr="009F6CC5" w:rsidRDefault="00D07A7C" w:rsidP="00D07A7C">
      <w:pPr>
        <w:pStyle w:val="PlainText"/>
        <w:ind w:left="900" w:right="450" w:hanging="360"/>
        <w:rPr>
          <w:rFonts w:ascii="Arial" w:hAnsi="Arial" w:cs="Arial"/>
          <w:sz w:val="20"/>
          <w:szCs w:val="20"/>
        </w:rPr>
      </w:pPr>
      <w:r w:rsidRPr="009F6CC5">
        <w:rPr>
          <w:rFonts w:ascii="Arial" w:hAnsi="Arial" w:cs="Arial"/>
          <w:sz w:val="20"/>
          <w:szCs w:val="20"/>
        </w:rPr>
        <w:t>Schopf, J. M. 1938. Spores from the Herrin (No. 6) Coal bed of Illinois. Illinois Geological Survey Report of Investigations, 50: 1-73.</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Both the Genera and Reference files are link-indexed alphabetically, similarly to the Species files. As PDFs, all may be searched using standard utilities for that purpose. Or the entries of interest may be found simply by scrolling through the alphabetized files.</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lastRenderedPageBreak/>
        <w:t xml:space="preserve">Several other index/database resources exist for fossil palynomorphs of various kinds, and are also highly useful. These include the various editions of the Lentin and Williams indices for dinoflagellate cysts, the most recent edition of which is that of Fensome et al. (2017); with a few exceptions, the systematic practices in that volume are followed here. Of similar format is the acritarch index of Fensome et al. (1990). For </w:t>
      </w:r>
      <w:r w:rsidR="000D3402">
        <w:rPr>
          <w:rFonts w:ascii="Times New Roman" w:hAnsi="Times New Roman" w:cs="Times New Roman"/>
          <w:sz w:val="24"/>
          <w:szCs w:val="24"/>
        </w:rPr>
        <w:t xml:space="preserve">generic-level information on </w:t>
      </w:r>
      <w:r>
        <w:rPr>
          <w:rFonts w:ascii="Times New Roman" w:hAnsi="Times New Roman" w:cs="Times New Roman"/>
          <w:sz w:val="24"/>
          <w:szCs w:val="24"/>
        </w:rPr>
        <w:t xml:space="preserve">spores, pollen and other </w:t>
      </w:r>
      <w:r w:rsidRPr="000E5251">
        <w:rPr>
          <w:rFonts w:ascii="Times New Roman" w:hAnsi="Times New Roman" w:cs="Times New Roman"/>
          <w:i/>
          <w:sz w:val="24"/>
          <w:szCs w:val="24"/>
        </w:rPr>
        <w:t>incertae sedis</w:t>
      </w:r>
      <w:r>
        <w:rPr>
          <w:rFonts w:ascii="Times New Roman" w:hAnsi="Times New Roman" w:cs="Times New Roman"/>
          <w:sz w:val="24"/>
          <w:szCs w:val="24"/>
        </w:rPr>
        <w:t xml:space="preserve"> forms, the voluminous card file of Jansonius and Hills (maintained into the mid-1990s) remains invaluable. Also still available </w:t>
      </w:r>
      <w:r w:rsidR="00DE010E">
        <w:rPr>
          <w:rFonts w:ascii="Times New Roman" w:hAnsi="Times New Roman" w:cs="Times New Roman"/>
          <w:sz w:val="24"/>
          <w:szCs w:val="24"/>
        </w:rPr>
        <w:t xml:space="preserve">and useful </w:t>
      </w:r>
      <w:r>
        <w:rPr>
          <w:rFonts w:ascii="Times New Roman" w:hAnsi="Times New Roman" w:cs="Times New Roman"/>
          <w:sz w:val="24"/>
          <w:szCs w:val="24"/>
        </w:rPr>
        <w:t>is the Palynodata database, maintained into the early 2000s and accessible via the Geological Survey of Canada.</w:t>
      </w:r>
    </w:p>
    <w:p w:rsidR="000E53BC" w:rsidRDefault="000E53BC" w:rsidP="00D07A7C">
      <w:pPr>
        <w:rPr>
          <w:rFonts w:ascii="Times New Roman" w:hAnsi="Times New Roman" w:cs="Times New Roman"/>
          <w:sz w:val="24"/>
          <w:szCs w:val="24"/>
        </w:rPr>
      </w:pPr>
    </w:p>
    <w:p w:rsidR="000E53BC" w:rsidRDefault="00C91D77" w:rsidP="00D07A7C">
      <w:pPr>
        <w:rPr>
          <w:rFonts w:ascii="Times New Roman" w:hAnsi="Times New Roman" w:cs="Times New Roman"/>
          <w:sz w:val="24"/>
          <w:szCs w:val="24"/>
        </w:rPr>
      </w:pPr>
      <w:r>
        <w:rPr>
          <w:rFonts w:ascii="Times New Roman" w:hAnsi="Times New Roman" w:cs="Times New Roman"/>
          <w:sz w:val="24"/>
          <w:szCs w:val="24"/>
        </w:rPr>
        <w:t>At this time, the Index concentrates on formally-published literature in which photographic illustrations are provided. A great detail of useful information also exists in the form of theses and dissertations which are not considered formal publications, although many are now available free on-line. Some information from a few of these has been included in the Index, and data from others of those freely-available works will be entered in the future as the Index is updated. New taxonomic names or combinations proposed in these unpublished works, however, are invalid by rules of the ICBN and the creation of names</w:t>
      </w:r>
      <w:r w:rsidR="004A18DC">
        <w:rPr>
          <w:rFonts w:ascii="Times New Roman" w:hAnsi="Times New Roman" w:cs="Times New Roman"/>
          <w:sz w:val="24"/>
          <w:szCs w:val="24"/>
        </w:rPr>
        <w:t xml:space="preserve"> in such works</w:t>
      </w:r>
      <w:r>
        <w:rPr>
          <w:rFonts w:ascii="Times New Roman" w:hAnsi="Times New Roman" w:cs="Times New Roman"/>
          <w:sz w:val="24"/>
          <w:szCs w:val="24"/>
        </w:rPr>
        <w:t xml:space="preserve"> should be discouraged.</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The TAXON2</w:t>
      </w:r>
      <w:r w:rsidR="00DE010E">
        <w:rPr>
          <w:rFonts w:ascii="Times New Roman" w:hAnsi="Times New Roman" w:cs="Times New Roman"/>
          <w:sz w:val="24"/>
          <w:szCs w:val="24"/>
        </w:rPr>
        <w:t>020</w:t>
      </w:r>
      <w:r>
        <w:rPr>
          <w:rFonts w:ascii="Times New Roman" w:hAnsi="Times New Roman" w:cs="Times New Roman"/>
          <w:sz w:val="24"/>
          <w:szCs w:val="24"/>
        </w:rPr>
        <w:t xml:space="preserve"> Index remains a work in progress, and will ever be so. As noted, it is not to be considered “official”, nor can it ever be considered “complete”. It is intended as a guide to basic information, and users are urged to consult original publications whenever possible</w:t>
      </w:r>
      <w:r w:rsidR="000E53BC">
        <w:rPr>
          <w:rFonts w:ascii="Times New Roman" w:hAnsi="Times New Roman" w:cs="Times New Roman"/>
          <w:sz w:val="24"/>
          <w:szCs w:val="24"/>
        </w:rPr>
        <w:t xml:space="preserve"> for greater detail</w:t>
      </w:r>
      <w:r>
        <w:rPr>
          <w:rFonts w:ascii="Times New Roman" w:hAnsi="Times New Roman" w:cs="Times New Roman"/>
          <w:sz w:val="24"/>
          <w:szCs w:val="24"/>
        </w:rPr>
        <w:t xml:space="preserve">. I have been very fortunate over many years to have had access to a wide range of literature, but many citations remain incomplete, where the original published material has not been available. </w:t>
      </w:r>
      <w:r w:rsidR="00C63108">
        <w:rPr>
          <w:rFonts w:ascii="Times New Roman" w:hAnsi="Times New Roman" w:cs="Times New Roman"/>
          <w:sz w:val="24"/>
          <w:szCs w:val="24"/>
        </w:rPr>
        <w:t>Much older literature has become essentially unavailable in recent years, and represents a significant problem for further research in the field</w:t>
      </w:r>
      <w:r w:rsidR="00251CDE">
        <w:rPr>
          <w:rFonts w:ascii="Times New Roman" w:hAnsi="Times New Roman" w:cs="Times New Roman"/>
          <w:sz w:val="24"/>
          <w:szCs w:val="24"/>
        </w:rPr>
        <w:t xml:space="preserve">, and by no means are all important journals containing relevant information available on-line. </w:t>
      </w:r>
      <w:r>
        <w:rPr>
          <w:rFonts w:ascii="Times New Roman" w:hAnsi="Times New Roman" w:cs="Times New Roman"/>
          <w:sz w:val="24"/>
          <w:szCs w:val="24"/>
        </w:rPr>
        <w:t>Accordingly, correction of any such omissions would be most desirable, and contributions of relevant literature (especially for older material) would be greatly appreciated. As the current int</w:t>
      </w:r>
      <w:bookmarkStart w:id="0" w:name="_GoBack"/>
      <w:bookmarkEnd w:id="0"/>
      <w:r>
        <w:rPr>
          <w:rFonts w:ascii="Times New Roman" w:hAnsi="Times New Roman" w:cs="Times New Roman"/>
          <w:sz w:val="24"/>
          <w:szCs w:val="24"/>
        </w:rPr>
        <w:t>ent is to update the Index periodically, such contributions will be publicly acknowledged. Likewise, comments and suggestions are also welcome.</w:t>
      </w:r>
    </w:p>
    <w:p w:rsidR="00D07A7C" w:rsidRDefault="00D07A7C" w:rsidP="00D07A7C">
      <w:pPr>
        <w:rPr>
          <w:rFonts w:ascii="Times New Roman" w:hAnsi="Times New Roman" w:cs="Times New Roman"/>
          <w:sz w:val="24"/>
          <w:szCs w:val="24"/>
        </w:rPr>
      </w:pPr>
    </w:p>
    <w:p w:rsidR="00D07A7C" w:rsidRDefault="00D07A7C" w:rsidP="00D07A7C">
      <w:pPr>
        <w:rPr>
          <w:rFonts w:ascii="Times New Roman" w:hAnsi="Times New Roman" w:cs="Times New Roman"/>
          <w:sz w:val="24"/>
          <w:szCs w:val="24"/>
        </w:rPr>
      </w:pPr>
      <w:r>
        <w:rPr>
          <w:rFonts w:ascii="Times New Roman" w:hAnsi="Times New Roman" w:cs="Times New Roman"/>
          <w:sz w:val="24"/>
          <w:szCs w:val="24"/>
        </w:rPr>
        <w:t>Robert L.Ravn</w:t>
      </w:r>
    </w:p>
    <w:p w:rsidR="00781421" w:rsidRDefault="00251CDE"/>
    <w:sectPr w:rsidR="00781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A7C"/>
    <w:rsid w:val="000567F7"/>
    <w:rsid w:val="000D3402"/>
    <w:rsid w:val="000E53BC"/>
    <w:rsid w:val="00251CDE"/>
    <w:rsid w:val="004A18DC"/>
    <w:rsid w:val="005A4914"/>
    <w:rsid w:val="00613854"/>
    <w:rsid w:val="00657EFF"/>
    <w:rsid w:val="007A4906"/>
    <w:rsid w:val="00A36C40"/>
    <w:rsid w:val="00B577F2"/>
    <w:rsid w:val="00B61DCB"/>
    <w:rsid w:val="00C63108"/>
    <w:rsid w:val="00C91D77"/>
    <w:rsid w:val="00CB14F8"/>
    <w:rsid w:val="00D07A7C"/>
    <w:rsid w:val="00D125A3"/>
    <w:rsid w:val="00DE010E"/>
    <w:rsid w:val="00F63540"/>
    <w:rsid w:val="00FE089A"/>
    <w:rsid w:val="00FE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A7C"/>
    <w:pPr>
      <w:spacing w:after="0"/>
      <w:ind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7A7C"/>
    <w:rPr>
      <w:rFonts w:ascii="Consolas" w:hAnsi="Consolas"/>
      <w:sz w:val="21"/>
      <w:szCs w:val="21"/>
    </w:rPr>
  </w:style>
  <w:style w:type="character" w:customStyle="1" w:styleId="PlainTextChar">
    <w:name w:val="Plain Text Char"/>
    <w:basedOn w:val="DefaultParagraphFont"/>
    <w:link w:val="PlainText"/>
    <w:uiPriority w:val="99"/>
    <w:rsid w:val="00D07A7C"/>
    <w:rPr>
      <w:rFonts w:ascii="Consolas" w:hAnsi="Consolas"/>
      <w:sz w:val="21"/>
      <w:szCs w:val="21"/>
    </w:rPr>
  </w:style>
  <w:style w:type="paragraph" w:styleId="BalloonText">
    <w:name w:val="Balloon Text"/>
    <w:basedOn w:val="Normal"/>
    <w:link w:val="BalloonTextChar"/>
    <w:uiPriority w:val="99"/>
    <w:semiHidden/>
    <w:unhideWhenUsed/>
    <w:rsid w:val="00FE089A"/>
    <w:rPr>
      <w:rFonts w:ascii="Tahoma" w:hAnsi="Tahoma" w:cs="Tahoma"/>
      <w:sz w:val="16"/>
      <w:szCs w:val="16"/>
    </w:rPr>
  </w:style>
  <w:style w:type="character" w:customStyle="1" w:styleId="BalloonTextChar">
    <w:name w:val="Balloon Text Char"/>
    <w:basedOn w:val="DefaultParagraphFont"/>
    <w:link w:val="BalloonText"/>
    <w:uiPriority w:val="99"/>
    <w:semiHidden/>
    <w:rsid w:val="00FE08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A7C"/>
    <w:pPr>
      <w:spacing w:after="0"/>
      <w:ind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7A7C"/>
    <w:rPr>
      <w:rFonts w:ascii="Consolas" w:hAnsi="Consolas"/>
      <w:sz w:val="21"/>
      <w:szCs w:val="21"/>
    </w:rPr>
  </w:style>
  <w:style w:type="character" w:customStyle="1" w:styleId="PlainTextChar">
    <w:name w:val="Plain Text Char"/>
    <w:basedOn w:val="DefaultParagraphFont"/>
    <w:link w:val="PlainText"/>
    <w:uiPriority w:val="99"/>
    <w:rsid w:val="00D07A7C"/>
    <w:rPr>
      <w:rFonts w:ascii="Consolas" w:hAnsi="Consolas"/>
      <w:sz w:val="21"/>
      <w:szCs w:val="21"/>
    </w:rPr>
  </w:style>
  <w:style w:type="paragraph" w:styleId="BalloonText">
    <w:name w:val="Balloon Text"/>
    <w:basedOn w:val="Normal"/>
    <w:link w:val="BalloonTextChar"/>
    <w:uiPriority w:val="99"/>
    <w:semiHidden/>
    <w:unhideWhenUsed/>
    <w:rsid w:val="00FE089A"/>
    <w:rPr>
      <w:rFonts w:ascii="Tahoma" w:hAnsi="Tahoma" w:cs="Tahoma"/>
      <w:sz w:val="16"/>
      <w:szCs w:val="16"/>
    </w:rPr>
  </w:style>
  <w:style w:type="character" w:customStyle="1" w:styleId="BalloonTextChar">
    <w:name w:val="Balloon Text Char"/>
    <w:basedOn w:val="DefaultParagraphFont"/>
    <w:link w:val="BalloonText"/>
    <w:uiPriority w:val="99"/>
    <w:semiHidden/>
    <w:rsid w:val="00FE08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33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Raven</dc:creator>
  <cp:lastModifiedBy>Robert Raven</cp:lastModifiedBy>
  <cp:revision>15</cp:revision>
  <cp:lastPrinted>2019-08-14T17:43:00Z</cp:lastPrinted>
  <dcterms:created xsi:type="dcterms:W3CDTF">2019-08-14T17:40:00Z</dcterms:created>
  <dcterms:modified xsi:type="dcterms:W3CDTF">2020-12-14T01:18:00Z</dcterms:modified>
</cp:coreProperties>
</file>