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CD8C" w14:textId="2F4B6B28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1 - Souscription en ligne</w:t>
      </w:r>
    </w:p>
    <w:p w14:paraId="7B5AA72F" w14:textId="77777777" w:rsidR="001A22E1" w:rsidRDefault="001A22E1" w:rsidP="001A22E1">
      <w:pPr>
        <w:jc w:val="both"/>
      </w:pPr>
    </w:p>
    <w:p w14:paraId="4C82AB4C" w14:textId="1DC97C0D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1 – Évolution de la base de données pour la souscription en ligne</w:t>
      </w:r>
    </w:p>
    <w:p w14:paraId="08EE4073" w14:textId="77777777" w:rsidR="001A22E1" w:rsidRDefault="001A22E1" w:rsidP="001A22E1">
      <w:pPr>
        <w:jc w:val="both"/>
      </w:pPr>
    </w:p>
    <w:p w14:paraId="1E7BDCF5" w14:textId="0D296AAE" w:rsidR="00A31ED5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1.1</w:t>
      </w:r>
    </w:p>
    <w:p w14:paraId="25032941" w14:textId="38EB2B5A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Modifier la structure de la base de données utilisée par l'application </w:t>
      </w:r>
      <w:proofErr w:type="spellStart"/>
      <w:r w:rsidRPr="001A22E1">
        <w:rPr>
          <w:i/>
          <w:iCs/>
        </w:rPr>
        <w:t>AchatWebCaisse</w:t>
      </w:r>
      <w:proofErr w:type="spellEnd"/>
      <w:r w:rsidRPr="001A22E1">
        <w:rPr>
          <w:i/>
          <w:iCs/>
        </w:rPr>
        <w:t xml:space="preserve"> afin de permettre la souscription en ligne du logiciel </w:t>
      </w:r>
      <w:proofErr w:type="spellStart"/>
      <w:r w:rsidRPr="001A22E1">
        <w:rPr>
          <w:i/>
          <w:iCs/>
        </w:rPr>
        <w:t>WebCaisse</w:t>
      </w:r>
      <w:proofErr w:type="spellEnd"/>
      <w:r w:rsidRPr="001A22E1">
        <w:rPr>
          <w:i/>
          <w:iCs/>
        </w:rPr>
        <w:t>.</w:t>
      </w:r>
    </w:p>
    <w:p w14:paraId="30EAF097" w14:textId="401CA2FA" w:rsidR="001A22E1" w:rsidRDefault="001A22E1" w:rsidP="001A22E1">
      <w:pPr>
        <w:jc w:val="both"/>
      </w:pPr>
    </w:p>
    <w:p w14:paraId="25A52DA9" w14:textId="77777777" w:rsidR="001A22E1" w:rsidRDefault="001A22E1" w:rsidP="001A22E1">
      <w:pPr>
        <w:jc w:val="both"/>
      </w:pPr>
    </w:p>
    <w:p w14:paraId="51CC1835" w14:textId="77777777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2 - Gestion du changement de formule</w:t>
      </w:r>
    </w:p>
    <w:p w14:paraId="57F0F3F6" w14:textId="77777777" w:rsidR="001A22E1" w:rsidRDefault="001A22E1" w:rsidP="001A22E1">
      <w:pPr>
        <w:jc w:val="both"/>
      </w:pPr>
    </w:p>
    <w:p w14:paraId="47EAA668" w14:textId="4CD561E5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1.2</w:t>
      </w:r>
    </w:p>
    <w:p w14:paraId="31195C31" w14:textId="30737437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Expliquer en quoi la structure de la table ne permettra pas de gérer l'historique des formules souscrites, indispensable à la détermination du montant mensuel à régler par le client.</w:t>
      </w:r>
    </w:p>
    <w:p w14:paraId="4B2A7DBB" w14:textId="38263FA2" w:rsidR="001A22E1" w:rsidRDefault="001A22E1" w:rsidP="001A22E1">
      <w:pPr>
        <w:jc w:val="both"/>
      </w:pPr>
    </w:p>
    <w:p w14:paraId="2E63F561" w14:textId="583E1D66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1.</w:t>
      </w:r>
      <w:r w:rsidRPr="001A22E1">
        <w:rPr>
          <w:b/>
          <w:bCs/>
          <w:sz w:val="24"/>
          <w:szCs w:val="24"/>
        </w:rPr>
        <w:t>3</w:t>
      </w:r>
    </w:p>
    <w:p w14:paraId="61FAAD77" w14:textId="06580173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Proposer une correction de la structure de la table qui réponde au besoin </w:t>
      </w:r>
      <w:proofErr w:type="gramStart"/>
      <w:r w:rsidRPr="001A22E1">
        <w:rPr>
          <w:i/>
          <w:iCs/>
        </w:rPr>
        <w:t>exprimé</w:t>
      </w:r>
      <w:proofErr w:type="gramEnd"/>
      <w:r w:rsidRPr="001A22E1">
        <w:rPr>
          <w:i/>
          <w:iCs/>
        </w:rPr>
        <w:t>.</w:t>
      </w:r>
    </w:p>
    <w:p w14:paraId="31AB70BD" w14:textId="75C5E75D" w:rsidR="001A22E1" w:rsidRDefault="001A22E1" w:rsidP="001A22E1">
      <w:pPr>
        <w:jc w:val="both"/>
      </w:pPr>
    </w:p>
    <w:p w14:paraId="4449CA5A" w14:textId="77777777" w:rsidR="003D36EA" w:rsidRDefault="003D36EA" w:rsidP="001A22E1">
      <w:pPr>
        <w:jc w:val="both"/>
      </w:pPr>
    </w:p>
    <w:p w14:paraId="00AC82B6" w14:textId="6646365A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2 : Fidélisation des consommateurs</w:t>
      </w:r>
    </w:p>
    <w:p w14:paraId="2EA0016C" w14:textId="77777777" w:rsidR="001A22E1" w:rsidRDefault="001A22E1" w:rsidP="001A22E1">
      <w:pPr>
        <w:jc w:val="both"/>
      </w:pPr>
    </w:p>
    <w:p w14:paraId="0A6C8A39" w14:textId="4B636732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1 – Amélioration du module de gestion de la relation client (GRC)</w:t>
      </w:r>
    </w:p>
    <w:p w14:paraId="3F7AD6A2" w14:textId="77777777" w:rsidR="001A22E1" w:rsidRDefault="001A22E1" w:rsidP="001A22E1">
      <w:pPr>
        <w:jc w:val="both"/>
      </w:pPr>
    </w:p>
    <w:p w14:paraId="20202501" w14:textId="6688ED26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2.1</w:t>
      </w:r>
    </w:p>
    <w:p w14:paraId="2DFEC504" w14:textId="7DB78B1A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Écrire les requêtes permettant d’extraire les informations nécessaires de la base de données fournie dans le dossier documentaire.</w:t>
      </w:r>
    </w:p>
    <w:p w14:paraId="05606CAB" w14:textId="77777777" w:rsidR="001A22E1" w:rsidRDefault="001A22E1" w:rsidP="001A22E1">
      <w:pPr>
        <w:jc w:val="both"/>
      </w:pPr>
    </w:p>
    <w:p w14:paraId="193F5432" w14:textId="4F47F45E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2.2</w:t>
      </w:r>
    </w:p>
    <w:p w14:paraId="0A0243FF" w14:textId="013F9569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Modifier la requête SQL de la méthode </w:t>
      </w:r>
      <w:proofErr w:type="spellStart"/>
      <w:proofErr w:type="gramStart"/>
      <w:r w:rsidRPr="001A22E1">
        <w:rPr>
          <w:i/>
          <w:iCs/>
        </w:rPr>
        <w:t>listeConsoAFideliser</w:t>
      </w:r>
      <w:proofErr w:type="spellEnd"/>
      <w:r w:rsidRPr="001A22E1">
        <w:rPr>
          <w:i/>
          <w:iCs/>
        </w:rPr>
        <w:t>(</w:t>
      </w:r>
      <w:proofErr w:type="spellStart"/>
      <w:proofErr w:type="gramEnd"/>
      <w:r w:rsidRPr="001A22E1">
        <w:rPr>
          <w:i/>
          <w:iCs/>
        </w:rPr>
        <w:t>int</w:t>
      </w:r>
      <w:proofErr w:type="spellEnd"/>
      <w:r w:rsidRPr="001A22E1">
        <w:rPr>
          <w:i/>
          <w:iCs/>
        </w:rPr>
        <w:t xml:space="preserve"> </w:t>
      </w:r>
      <w:proofErr w:type="spellStart"/>
      <w:r w:rsidRPr="001A22E1">
        <w:rPr>
          <w:i/>
          <w:iCs/>
        </w:rPr>
        <w:t>seuilVentes</w:t>
      </w:r>
      <w:proofErr w:type="spellEnd"/>
      <w:r w:rsidRPr="001A22E1">
        <w:rPr>
          <w:i/>
          <w:iCs/>
        </w:rPr>
        <w:t xml:space="preserve">, String </w:t>
      </w:r>
      <w:proofErr w:type="spellStart"/>
      <w:r w:rsidRPr="001A22E1">
        <w:rPr>
          <w:i/>
          <w:iCs/>
        </w:rPr>
        <w:t>dateDeb</w:t>
      </w:r>
      <w:proofErr w:type="spellEnd"/>
      <w:r w:rsidRPr="001A22E1">
        <w:rPr>
          <w:i/>
          <w:iCs/>
        </w:rPr>
        <w:t xml:space="preserve">, String </w:t>
      </w:r>
      <w:proofErr w:type="spellStart"/>
      <w:r w:rsidRPr="001A22E1">
        <w:rPr>
          <w:i/>
          <w:iCs/>
        </w:rPr>
        <w:t>dateFin</w:t>
      </w:r>
      <w:proofErr w:type="spellEnd"/>
      <w:r w:rsidRPr="001A22E1">
        <w:rPr>
          <w:i/>
          <w:iCs/>
        </w:rPr>
        <w:t>) fournie par Sylvain Cho, afin de lister les consommateurs qui n'ont pas adhéré au programme de fidélisation et pour lesquels on a enregistré un nombre de ventes supérieur au seuil donné, durant la période donnée (le seuil et la période sont fournis en paramètre).</w:t>
      </w:r>
    </w:p>
    <w:p w14:paraId="7F537B69" w14:textId="77777777" w:rsidR="001A22E1" w:rsidRDefault="001A22E1" w:rsidP="001A22E1">
      <w:pPr>
        <w:jc w:val="both"/>
      </w:pPr>
    </w:p>
    <w:p w14:paraId="100561A6" w14:textId="69FAAF4B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 xml:space="preserve">Partie 2 – Réalisation de tests unitaires pour la méthode </w:t>
      </w:r>
      <w:proofErr w:type="spellStart"/>
      <w:proofErr w:type="gramStart"/>
      <w:r w:rsidRPr="001A22E1">
        <w:rPr>
          <w:b/>
          <w:bCs/>
          <w:sz w:val="28"/>
          <w:szCs w:val="28"/>
        </w:rPr>
        <w:t>AddFidelite</w:t>
      </w:r>
      <w:proofErr w:type="spellEnd"/>
      <w:r w:rsidRPr="001A22E1">
        <w:rPr>
          <w:b/>
          <w:bCs/>
          <w:sz w:val="28"/>
          <w:szCs w:val="28"/>
        </w:rPr>
        <w:t>(</w:t>
      </w:r>
      <w:proofErr w:type="gramEnd"/>
      <w:r w:rsidRPr="001A22E1">
        <w:rPr>
          <w:b/>
          <w:bCs/>
          <w:sz w:val="28"/>
          <w:szCs w:val="28"/>
        </w:rPr>
        <w:t>)</w:t>
      </w:r>
    </w:p>
    <w:p w14:paraId="5123B70C" w14:textId="6232294A" w:rsidR="001A22E1" w:rsidRDefault="001A22E1" w:rsidP="001A22E1">
      <w:pPr>
        <w:jc w:val="both"/>
      </w:pPr>
    </w:p>
    <w:p w14:paraId="3966E53C" w14:textId="337A15EC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2.3</w:t>
      </w:r>
    </w:p>
    <w:p w14:paraId="6DA7DE91" w14:textId="61FAA342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Compléter la méthode </w:t>
      </w:r>
      <w:proofErr w:type="spellStart"/>
      <w:r w:rsidRPr="001A22E1">
        <w:rPr>
          <w:i/>
          <w:iCs/>
        </w:rPr>
        <w:t>testInitConso</w:t>
      </w:r>
      <w:proofErr w:type="spellEnd"/>
      <w:r w:rsidRPr="001A22E1">
        <w:rPr>
          <w:i/>
          <w:iCs/>
        </w:rPr>
        <w:t xml:space="preserve"> permettant de combler ce manque.</w:t>
      </w:r>
    </w:p>
    <w:p w14:paraId="1A007946" w14:textId="77777777" w:rsidR="001A22E1" w:rsidRDefault="001A22E1" w:rsidP="001A22E1">
      <w:pPr>
        <w:jc w:val="both"/>
      </w:pPr>
    </w:p>
    <w:p w14:paraId="443036B2" w14:textId="7909BCF4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2.4</w:t>
      </w:r>
    </w:p>
    <w:p w14:paraId="3A50E63A" w14:textId="5E3AAD38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Compléter la méthode </w:t>
      </w:r>
      <w:proofErr w:type="spellStart"/>
      <w:r w:rsidRPr="001A22E1">
        <w:rPr>
          <w:i/>
          <w:iCs/>
        </w:rPr>
        <w:t>testAddMontant</w:t>
      </w:r>
      <w:proofErr w:type="spellEnd"/>
      <w:r w:rsidRPr="001A22E1">
        <w:rPr>
          <w:i/>
          <w:iCs/>
        </w:rPr>
        <w:t xml:space="preserve"> permettant de valider les points de fidélité obtenus dans le cas d'un de programme de fidélisation par points.</w:t>
      </w:r>
    </w:p>
    <w:p w14:paraId="67C0460B" w14:textId="5DE4CA5E" w:rsidR="001A22E1" w:rsidRDefault="001A22E1" w:rsidP="001A22E1">
      <w:pPr>
        <w:jc w:val="both"/>
      </w:pPr>
    </w:p>
    <w:p w14:paraId="2D3452AA" w14:textId="77777777" w:rsidR="003D36EA" w:rsidRDefault="003D36EA" w:rsidP="001A22E1">
      <w:pPr>
        <w:jc w:val="both"/>
      </w:pPr>
    </w:p>
    <w:p w14:paraId="3FE5EA6E" w14:textId="53F5840E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3 : Statistiques de ventes</w:t>
      </w:r>
    </w:p>
    <w:p w14:paraId="0CD7F983" w14:textId="548BC3B2" w:rsidR="001A22E1" w:rsidRDefault="001A22E1" w:rsidP="001A22E1">
      <w:pPr>
        <w:jc w:val="both"/>
      </w:pPr>
    </w:p>
    <w:p w14:paraId="10DF6AD8" w14:textId="201BE14F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3.1</w:t>
      </w:r>
    </w:p>
    <w:p w14:paraId="689F4719" w14:textId="3A865C42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Rédiger le commentaire de la méthode </w:t>
      </w:r>
      <w:proofErr w:type="spellStart"/>
      <w:r w:rsidRPr="001A22E1">
        <w:rPr>
          <w:i/>
          <w:iCs/>
        </w:rPr>
        <w:t>statVente</w:t>
      </w:r>
      <w:proofErr w:type="spellEnd"/>
      <w:r w:rsidRPr="001A22E1">
        <w:rPr>
          <w:i/>
          <w:iCs/>
        </w:rPr>
        <w:t xml:space="preserve"> de la classe Statistique expliquant ce qu'elle retourne.</w:t>
      </w:r>
    </w:p>
    <w:p w14:paraId="7D08F25E" w14:textId="77777777" w:rsidR="001A22E1" w:rsidRDefault="001A22E1" w:rsidP="001A22E1">
      <w:pPr>
        <w:jc w:val="both"/>
      </w:pPr>
    </w:p>
    <w:p w14:paraId="1FBC3E51" w14:textId="3D0BDA4A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3.2</w:t>
      </w:r>
    </w:p>
    <w:p w14:paraId="0AC2128A" w14:textId="76A5ABC0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Écrire la méthode </w:t>
      </w:r>
      <w:proofErr w:type="spellStart"/>
      <w:r w:rsidRPr="001A22E1">
        <w:rPr>
          <w:i/>
          <w:iCs/>
        </w:rPr>
        <w:t>getNbVentes</w:t>
      </w:r>
      <w:proofErr w:type="spellEnd"/>
      <w:r w:rsidRPr="001A22E1">
        <w:rPr>
          <w:i/>
          <w:iCs/>
        </w:rPr>
        <w:t xml:space="preserve"> de la classe Conso qui retourne le nombre de ventes enregistrées dans la collection des ventes du consommateur.</w:t>
      </w:r>
    </w:p>
    <w:p w14:paraId="1D84F5FA" w14:textId="77777777" w:rsidR="001A22E1" w:rsidRDefault="001A22E1" w:rsidP="001A22E1">
      <w:pPr>
        <w:jc w:val="both"/>
      </w:pPr>
    </w:p>
    <w:p w14:paraId="15820CBF" w14:textId="63FFB920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3.3</w:t>
      </w:r>
    </w:p>
    <w:p w14:paraId="646DEC5F" w14:textId="67875F44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Écrire le constructeur de la classe </w:t>
      </w:r>
      <w:proofErr w:type="spellStart"/>
      <w:r w:rsidRPr="001A22E1">
        <w:rPr>
          <w:i/>
          <w:iCs/>
        </w:rPr>
        <w:t>VenteEcommerce</w:t>
      </w:r>
      <w:proofErr w:type="spellEnd"/>
      <w:r w:rsidRPr="001A22E1">
        <w:rPr>
          <w:i/>
          <w:iCs/>
        </w:rPr>
        <w:t xml:space="preserve"> qui permet d’initialiser tous les attributs d'une instance de la classe.</w:t>
      </w:r>
    </w:p>
    <w:p w14:paraId="379DE598" w14:textId="77777777" w:rsidR="001A22E1" w:rsidRDefault="001A22E1" w:rsidP="001A22E1">
      <w:pPr>
        <w:jc w:val="both"/>
      </w:pPr>
    </w:p>
    <w:p w14:paraId="0FE4CB2E" w14:textId="22EF5D01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3.4</w:t>
      </w:r>
    </w:p>
    <w:p w14:paraId="53CFC694" w14:textId="59C5D56F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Compléter le code de la méthode </w:t>
      </w:r>
      <w:proofErr w:type="spellStart"/>
      <w:r w:rsidRPr="001A22E1">
        <w:rPr>
          <w:i/>
          <w:iCs/>
        </w:rPr>
        <w:t>compareLieuVente</w:t>
      </w:r>
      <w:proofErr w:type="spellEnd"/>
      <w:r w:rsidRPr="001A22E1">
        <w:rPr>
          <w:i/>
          <w:iCs/>
        </w:rPr>
        <w:t>.</w:t>
      </w:r>
    </w:p>
    <w:p w14:paraId="7D5F9183" w14:textId="77777777" w:rsidR="001A22E1" w:rsidRDefault="001A22E1" w:rsidP="001A22E1">
      <w:pPr>
        <w:jc w:val="both"/>
      </w:pPr>
    </w:p>
    <w:p w14:paraId="19B07088" w14:textId="3FB401F3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3.5</w:t>
      </w:r>
    </w:p>
    <w:p w14:paraId="77BBA5C2" w14:textId="0976EBDE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Expliquer en quoi la dernière instruction "return </w:t>
      </w:r>
      <w:proofErr w:type="spellStart"/>
      <w:r w:rsidRPr="001A22E1">
        <w:rPr>
          <w:i/>
          <w:iCs/>
        </w:rPr>
        <w:t>totalMag</w:t>
      </w:r>
      <w:proofErr w:type="spellEnd"/>
      <w:r w:rsidRPr="001A22E1">
        <w:rPr>
          <w:i/>
          <w:iCs/>
        </w:rPr>
        <w:t>/</w:t>
      </w:r>
      <w:proofErr w:type="spellStart"/>
      <w:r w:rsidRPr="001A22E1">
        <w:rPr>
          <w:i/>
          <w:iCs/>
        </w:rPr>
        <w:t>totalEcom</w:t>
      </w:r>
      <w:proofErr w:type="spellEnd"/>
      <w:r w:rsidRPr="001A22E1">
        <w:rPr>
          <w:i/>
          <w:iCs/>
        </w:rPr>
        <w:t xml:space="preserve">" de la méthode </w:t>
      </w:r>
      <w:proofErr w:type="spellStart"/>
      <w:r w:rsidRPr="001A22E1">
        <w:rPr>
          <w:i/>
          <w:iCs/>
        </w:rPr>
        <w:t>compareLieuVente</w:t>
      </w:r>
      <w:proofErr w:type="spellEnd"/>
      <w:r w:rsidRPr="001A22E1">
        <w:rPr>
          <w:i/>
          <w:iCs/>
        </w:rPr>
        <w:t xml:space="preserve"> peut poser </w:t>
      </w:r>
      <w:proofErr w:type="gramStart"/>
      <w:r w:rsidRPr="001A22E1">
        <w:rPr>
          <w:i/>
          <w:iCs/>
        </w:rPr>
        <w:t>problème</w:t>
      </w:r>
      <w:proofErr w:type="gramEnd"/>
      <w:r w:rsidRPr="001A22E1">
        <w:rPr>
          <w:i/>
          <w:iCs/>
        </w:rPr>
        <w:t>.</w:t>
      </w:r>
    </w:p>
    <w:p w14:paraId="4DA644D2" w14:textId="77777777" w:rsidR="001A22E1" w:rsidRDefault="001A22E1" w:rsidP="001A22E1">
      <w:pPr>
        <w:jc w:val="both"/>
      </w:pPr>
    </w:p>
    <w:p w14:paraId="5E88D8A6" w14:textId="7E77ECD0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3.6</w:t>
      </w:r>
    </w:p>
    <w:p w14:paraId="59C4D10F" w14:textId="2F714545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lastRenderedPageBreak/>
        <w:t>Écrire la méthode répondant à ce besoin.</w:t>
      </w:r>
    </w:p>
    <w:p w14:paraId="5D3B6F3E" w14:textId="4B54076B" w:rsidR="001A22E1" w:rsidRDefault="001A22E1" w:rsidP="001A22E1">
      <w:pPr>
        <w:jc w:val="both"/>
      </w:pPr>
    </w:p>
    <w:p w14:paraId="71AD6E88" w14:textId="77777777" w:rsidR="003D36EA" w:rsidRDefault="003D36EA" w:rsidP="001A22E1">
      <w:pPr>
        <w:jc w:val="both"/>
      </w:pPr>
    </w:p>
    <w:p w14:paraId="6A6EE4E4" w14:textId="7F2426F3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4 : Seuil de rentabilité et solutions d’hébergement</w:t>
      </w:r>
    </w:p>
    <w:p w14:paraId="28F73EED" w14:textId="3035CD4F" w:rsidR="001A22E1" w:rsidRDefault="001A22E1" w:rsidP="001A22E1">
      <w:pPr>
        <w:jc w:val="both"/>
      </w:pPr>
    </w:p>
    <w:p w14:paraId="1B1226EB" w14:textId="19C9E94B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1 - Analyse de la rentabilité</w:t>
      </w:r>
    </w:p>
    <w:p w14:paraId="7207986B" w14:textId="286F273A" w:rsidR="001A22E1" w:rsidRDefault="001A22E1" w:rsidP="001A22E1">
      <w:pPr>
        <w:jc w:val="both"/>
      </w:pPr>
    </w:p>
    <w:p w14:paraId="4B409457" w14:textId="30F4EEBC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4.1</w:t>
      </w:r>
    </w:p>
    <w:p w14:paraId="7127B40D" w14:textId="77777777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a) Identifier les charges fixes et les charges variables dans le coût du projet présenté dans le dossier documentaire.</w:t>
      </w:r>
    </w:p>
    <w:p w14:paraId="3F7781D5" w14:textId="1994810E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b) Calculer le montant total de charges fixes et le montant total de charges variables.</w:t>
      </w:r>
    </w:p>
    <w:p w14:paraId="3C51CD56" w14:textId="77777777" w:rsidR="001A22E1" w:rsidRDefault="001A22E1" w:rsidP="001A22E1">
      <w:pPr>
        <w:jc w:val="both"/>
      </w:pPr>
    </w:p>
    <w:p w14:paraId="6B4F4B0B" w14:textId="2C80DAA9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4.2</w:t>
      </w:r>
    </w:p>
    <w:p w14:paraId="66515198" w14:textId="32ACCC65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Déterminer le point mort du projet en nombre de jours, sachant qu’une année comptable est équivalente à 360 jours. Commenter le résultat obtenu.</w:t>
      </w:r>
    </w:p>
    <w:p w14:paraId="1719E7C8" w14:textId="77777777" w:rsidR="001A22E1" w:rsidRDefault="001A22E1" w:rsidP="001A22E1">
      <w:pPr>
        <w:jc w:val="both"/>
      </w:pPr>
    </w:p>
    <w:p w14:paraId="12BC56E3" w14:textId="22880755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2 - Choix de l’hébergeur</w:t>
      </w:r>
    </w:p>
    <w:p w14:paraId="578DFB47" w14:textId="7CEDC3DB" w:rsidR="001A22E1" w:rsidRDefault="001A22E1" w:rsidP="001A22E1">
      <w:pPr>
        <w:jc w:val="both"/>
      </w:pPr>
    </w:p>
    <w:p w14:paraId="487FAC6F" w14:textId="2A29FF5B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4.3</w:t>
      </w:r>
    </w:p>
    <w:p w14:paraId="28361689" w14:textId="7C9435C1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Rédiger une courte note à destination du chef de projet en justifiant le choix d’un hébergeur parmi les trois propositions.</w:t>
      </w:r>
    </w:p>
    <w:sectPr w:rsidR="001A22E1" w:rsidRPr="001A2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D5"/>
    <w:rsid w:val="001A22E1"/>
    <w:rsid w:val="003D36EA"/>
    <w:rsid w:val="00A31ED5"/>
    <w:rsid w:val="00D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7A45"/>
  <w15:chartTrackingRefBased/>
  <w15:docId w15:val="{AB4510D2-D7C4-4D7E-9AFE-0C0DF761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451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CURTIL</dc:creator>
  <cp:keywords/>
  <dc:description/>
  <cp:lastModifiedBy>Maxime CURTIL</cp:lastModifiedBy>
  <cp:revision>3</cp:revision>
  <dcterms:created xsi:type="dcterms:W3CDTF">2023-03-06T13:18:00Z</dcterms:created>
  <dcterms:modified xsi:type="dcterms:W3CDTF">2023-03-06T13:28:00Z</dcterms:modified>
</cp:coreProperties>
</file>