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c>
          <w:tcPr>
            <w:tcBorders>
              <w:top w:val="none" w:color="FFFFFF" w:sz="0"/>
              <w:left w:val="none" w:color="FFFFFF" w:sz="0"/>
              <w:bottom w:val="none" w:color="FFFFFF" w:sz="0"/>
              <w:right w:val="none" w:color="FFFFFF" w:sz="0"/>
            </w:tcBorders>
            <w:shd w:fill="1F4E79" w:val="clear"/>
            <w:tcMar>
              <w:top w:type="dxa" w:w="2880"/>
              <w:left w:type="dxa" w:w="1440"/>
              <w:bottom w:type="dxa" w:w="2880"/>
              <w:right w:type="dxa" w:w="1440"/>
            </w:tcMar>
          </w:tcPr>
          <w:p>
            <w:pPr>
              <w:spacing w:before="0" w:after="240"/>
              <w:jc w:val="center"/>
            </w:pPr>
            <w:r>
              <w:rPr>
                <w:rFonts w:ascii="Arial" w:cs="Arial" w:eastAsia="Arial" w:hAnsi="Arial"/>
                <w:b/>
                <w:bCs/>
                <w:color w:val="FFFFFF"/>
                <w:sz w:val="64"/>
                <w:szCs w:val="64"/>
              </w:rPr>
              <w:t xml:space="preserve">AGENTIC AI HIRING &amp;</w:t>
            </w:r>
          </w:p>
          <w:p>
            <w:pPr>
              <w:spacing w:before="0" w:after="480"/>
              <w:jc w:val="center"/>
            </w:pPr>
            <w:r>
              <w:rPr>
                <w:rFonts w:ascii="Arial" w:cs="Arial" w:eastAsia="Arial" w:hAnsi="Arial"/>
                <w:b/>
                <w:bCs/>
                <w:color w:val="BDD7EE"/>
                <w:sz w:val="64"/>
                <w:szCs w:val="64"/>
              </w:rPr>
              <w:t xml:space="preserve">TALENT EVALUATION PLATFORM</w:t>
            </w:r>
          </w:p>
          <w:p>
            <w:pPr>
              <w:spacing w:before="0" w:after="240"/>
              <w:jc w:val="center"/>
            </w:pPr>
            <w:r>
              <w:rPr>
                <w:rFonts w:ascii="Arial" w:cs="Arial" w:eastAsia="Arial" w:hAnsi="Arial"/>
                <w:i/>
                <w:iCs/>
                <w:color w:val="BDD7EE"/>
                <w:sz w:val="36"/>
                <w:szCs w:val="36"/>
              </w:rPr>
              <w:t xml:space="preserve">Agent-by-Agent Build Plan</w:t>
            </w:r>
          </w:p>
          <w:p>
            <w:pPr>
              <w:spacing w:before="480" w:after="0"/>
              <w:jc w:val="center"/>
            </w:pPr>
            <w:r>
              <w:rPr>
                <w:rFonts w:ascii="Arial" w:cs="Arial" w:eastAsia="Arial" w:hAnsi="Arial"/>
                <w:color w:val="9DC3E6"/>
                <w:sz w:val="24"/>
                <w:szCs w:val="24"/>
              </w:rPr>
              <w:t xml:space="preserve">End-to-End  |  Ethical  |  Explainable  |  Human-Centered</w:t>
            </w:r>
          </w:p>
          <w:p>
            <w:pPr>
              <w:spacing w:before="720" w:after="0"/>
              <w:jc w:val="center"/>
            </w:pPr>
            <w:r>
              <w:rPr>
                <w:rFonts w:ascii="Arial" w:cs="Arial" w:eastAsia="Arial" w:hAnsi="Arial"/>
                <w:color w:val="BDD7EE"/>
                <w:sz w:val="22"/>
                <w:szCs w:val="22"/>
              </w:rPr>
              <w:t xml:space="preserve">February 2026</w:t>
            </w:r>
          </w:p>
        </w:tc>
      </w:tr>
    </w:tbl>
    <w:p>
      <w:pPr>
        <w:sectPr>
          <w:pgSz w:w="12240" w:h="15840" w:orient="portrait"/>
          <w:pgMar w:top="0" w:right="0" w:bottom="0" w:left="0" w:header="708" w:footer="708" w:gutter="0"/>
          <w:pgNumType/>
          <w:docGrid w:linePitch="360"/>
        </w:sectPr>
      </w:pPr>
    </w:p>
    <w:p>
      <w:pPr>
        <w:pStyle w:val="Heading1"/>
        <w:spacing w:before="360" w:after="120"/>
      </w:pPr>
      <w:r>
        <w:rPr>
          <w:rFonts w:ascii="Arial" w:cs="Arial" w:eastAsia="Arial" w:hAnsi="Arial"/>
          <w:b/>
          <w:bCs/>
          <w:color w:val="1F4E79"/>
          <w:sz w:val="36"/>
          <w:szCs w:val="36"/>
        </w:rPr>
        <w:t xml:space="preserve">Executive Summary</w:t>
      </w:r>
    </w:p>
    <w:p>
      <w:pPr>
        <w:pBdr>
          <w:bottom w:val="single" w:color="2E75B6" w:sz="6" w:space="1"/>
        </w:pBdr>
        <w:spacing w:before="120" w:after="120"/>
      </w:pPr>
      <w:r>
        <w:t xml:space="preserve"/>
      </w:r>
    </w:p>
    <w:p>
      <w:pPr>
        <w:spacing w:before="80" w:after="80"/>
      </w:pPr>
      <w:r>
        <w:rPr>
          <w:rFonts w:ascii="Arial" w:cs="Arial" w:eastAsia="Arial" w:hAnsi="Arial"/>
          <w:color w:val="333333"/>
          <w:sz w:val="22"/>
          <w:szCs w:val="22"/>
        </w:rPr>
        <w:t xml:space="preserve">This document provides a comprehensive agent-by-agent build plan for an Agentic AI Hiring &amp; Talent Evaluation Platform. The platform is designed to solve systemic hiring failures at enterprise scale — replacing bias-prone, keyword-driven screening with intelligent, evidence-based evaluation that assists human judgment without replacing it.</w:t>
      </w:r>
    </w:p>
    <w:p>
      <w:pPr>
        <w:spacing w:before="80" w:after="0"/>
      </w:pPr>
      <w:r>
        <w:t xml:space="preserve"/>
      </w:r>
    </w:p>
    <w:p>
      <w:pPr>
        <w:spacing w:before="80" w:after="80"/>
      </w:pPr>
      <w:r>
        <w:rPr>
          <w:rFonts w:ascii="Arial" w:cs="Arial" w:eastAsia="Arial" w:hAnsi="Arial"/>
          <w:color w:val="333333"/>
          <w:sz w:val="22"/>
          <w:szCs w:val="22"/>
        </w:rPr>
        <w:t xml:space="preserve">The platform is built around six specialized AI agents, each responsible for a distinct stage of the hiring lifecycle, with Skill Assessment &amp; Scoring and Bias Detection &amp; Compliance as the two core pillars.</w:t>
      </w:r>
    </w:p>
    <w:p>
      <w:pPr>
        <w:spacing w:before="160" w:after="0"/>
      </w:pPr>
      <w:r>
        <w:t xml:space="preserve"/>
      </w:r>
    </w:p>
    <w:p>
      <w:pPr>
        <w:pStyle w:val="Heading1"/>
        <w:spacing w:before="360" w:after="120"/>
      </w:pPr>
      <w:r>
        <w:rPr>
          <w:rFonts w:ascii="Arial" w:cs="Arial" w:eastAsia="Arial" w:hAnsi="Arial"/>
          <w:b/>
          <w:bCs/>
          <w:color w:val="1F4E79"/>
          <w:sz w:val="36"/>
          <w:szCs w:val="36"/>
        </w:rPr>
        <w:t xml:space="preserve">Platform Architecture Overview</w:t>
      </w:r>
    </w:p>
    <w:p>
      <w:pPr>
        <w:pBdr>
          <w:bottom w:val="single" w:color="2E75B6" w:sz="6" w:space="1"/>
        </w:pBdr>
        <w:spacing w:before="120" w:after="120"/>
      </w:pPr>
      <w:r>
        <w:t xml:space="preserve"/>
      </w:r>
    </w:p>
    <w:p>
      <w:pPr>
        <w:spacing w:before="80" w:after="80"/>
      </w:pPr>
      <w:r>
        <w:rPr>
          <w:rFonts w:ascii="Arial" w:cs="Arial" w:eastAsia="Arial" w:hAnsi="Arial"/>
          <w:color w:val="333333"/>
          <w:sz w:val="22"/>
          <w:szCs w:val="22"/>
        </w:rPr>
        <w:t xml:space="preserve">The six agents work in sequence, each feeding structured output into the next: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60"/>
              <w:left w:type="dxa" w:w="240"/>
              <w:bottom w:type="dxa" w:w="160"/>
              <w:right w:type="dxa" w:w="240"/>
            </w:tcMar>
          </w:tcPr>
          <w:p>
            <w:pPr>
              <w:spacing w:before="80" w:after="40"/>
              <w:jc w:val="center"/>
            </w:pPr>
            <w:r>
              <w:rPr>
                <w:rFonts w:ascii="Arial" w:cs="Arial" w:eastAsia="Arial" w:hAnsi="Arial"/>
                <w:b/>
                <w:bCs/>
                <w:color w:val="1F4E79"/>
                <w:sz w:val="22"/>
                <w:szCs w:val="22"/>
              </w:rPr>
              <w:t xml:space="preserve">JOB DESCRIPTION  →  AGENT 1: JD Analyzer</w:t>
            </w:r>
          </w:p>
          <w:p>
            <w:pPr>
              <w:spacing w:before="2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1F4E79"/>
                <w:sz w:val="22"/>
                <w:szCs w:val="22"/>
              </w:rPr>
              <w:t xml:space="preserve">RESUME / PROFILE  →  AGENT 2: Profile Parser</w:t>
            </w:r>
          </w:p>
          <w:p>
            <w:pPr>
              <w:spacing w:before="2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C00000"/>
                <w:sz w:val="22"/>
                <w:szCs w:val="22"/>
              </w:rPr>
              <w:t xml:space="preserve">AGENT 3: Skill Assessor  ⭐ CORE ENGINE</w:t>
            </w:r>
          </w:p>
          <w:p>
            <w:pPr>
              <w:spacing w:before="2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C00000"/>
                <w:sz w:val="22"/>
                <w:szCs w:val="22"/>
              </w:rPr>
              <w:t xml:space="preserve">AGENT 4: Bias Auditor  ⭐ COMPLIANCE LAYER</w:t>
            </w:r>
          </w:p>
          <w:p>
            <w:pPr>
              <w:spacing w:before="20" w:after="40"/>
              <w:jc w:val="center"/>
            </w:pPr>
            <w:r>
              <w:rPr>
                <w:rFonts w:ascii="Arial" w:cs="Arial" w:eastAsia="Arial" w:hAnsi="Arial"/>
                <w:b/>
                <w:bCs/>
                <w:color w:val="2E75B6"/>
                <w:sz w:val="28"/>
                <w:szCs w:val="28"/>
              </w:rPr>
              <w:t xml:space="preserve">↓</w:t>
            </w:r>
          </w:p>
          <w:p>
            <w:pPr>
              <w:spacing w:before="0" w:after="40"/>
              <w:jc w:val="center"/>
            </w:pPr>
            <w:r>
              <w:rPr>
                <w:rFonts w:ascii="Arial" w:cs="Arial" w:eastAsia="Arial" w:hAnsi="Arial"/>
                <w:b/>
                <w:bCs/>
                <w:color w:val="1F4E79"/>
                <w:sz w:val="22"/>
                <w:szCs w:val="22"/>
              </w:rPr>
              <w:t xml:space="preserve">AGENT 5: Scorer &amp; Ranker</w:t>
            </w:r>
          </w:p>
          <w:p>
            <w:pPr>
              <w:spacing w:before="20" w:after="40"/>
              <w:jc w:val="center"/>
            </w:pPr>
            <w:r>
              <w:rPr>
                <w:rFonts w:ascii="Arial" w:cs="Arial" w:eastAsia="Arial" w:hAnsi="Arial"/>
                <w:b/>
                <w:bCs/>
                <w:color w:val="2E75B6"/>
                <w:sz w:val="28"/>
                <w:szCs w:val="28"/>
              </w:rPr>
              <w:t xml:space="preserve">↓</w:t>
            </w:r>
          </w:p>
          <w:p>
            <w:pPr>
              <w:spacing w:before="0" w:after="80"/>
              <w:jc w:val="center"/>
            </w:pPr>
            <w:r>
              <w:rPr>
                <w:rFonts w:ascii="Arial" w:cs="Arial" w:eastAsia="Arial" w:hAnsi="Arial"/>
                <w:b/>
                <w:bCs/>
                <w:color w:val="1F4E79"/>
                <w:sz w:val="22"/>
                <w:szCs w:val="22"/>
              </w:rPr>
              <w:t xml:space="preserve">AGENT 6: Explainability Reporter  →  HR DASHBOARD</w:t>
            </w:r>
          </w:p>
        </w:tc>
      </w:tr>
    </w:tbl>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01</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JD Analyzer Agent</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Converts raw Job Descriptions into objective, bias-free skill rubrics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Reads a raw Job Description and converts it into a structured, objective skill rubric. Cleans up vague, keyword-heavy, or unconsciously biased language before any candidate is evaluated.</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Most JDs are written poorly — they use biased terms like 'ninja' or 'rockstar', over-weight irrelevant credentials, and embed demographic bias before a single candidate is seen. This agent fixes the problem at the source.</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1 to 2 weeks</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(Claude API / GPT-4) + Prompt Engineering + Bias Word Dictionary</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Raw Job Description (text or document)</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skill rubric with weights, seniority benchmarks, bias flags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Produces</w:t>
      </w:r>
    </w:p>
    <w:p>
      <w:pPr>
        <w:pStyle w:val="ListParagraph"/>
        <w:numPr>
          <w:ilvl w:val="0"/>
          <w:numId w:val="2"/>
        </w:numPr>
        <w:spacing w:before="60" w:after="60"/>
      </w:pPr>
      <w:r>
        <w:rPr>
          <w:rFonts w:ascii="Arial" w:cs="Arial" w:eastAsia="Arial" w:hAnsi="Arial"/>
          <w:b w:val="false"/>
          <w:bCs w:val="false"/>
          <w:color w:val="333333"/>
          <w:sz w:val="22"/>
          <w:szCs w:val="22"/>
        </w:rPr>
        <w:t xml:space="preserve">Must-have skills vs. good-to-have skills — clearly separated</w:t>
      </w:r>
    </w:p>
    <w:p>
      <w:pPr>
        <w:pStyle w:val="ListParagraph"/>
        <w:numPr>
          <w:ilvl w:val="0"/>
          <w:numId w:val="2"/>
        </w:numPr>
        <w:spacing w:before="60" w:after="60"/>
      </w:pPr>
      <w:r>
        <w:rPr>
          <w:rFonts w:ascii="Arial" w:cs="Arial" w:eastAsia="Arial" w:hAnsi="Arial"/>
          <w:b w:val="false"/>
          <w:bCs w:val="false"/>
          <w:color w:val="333333"/>
          <w:sz w:val="22"/>
          <w:szCs w:val="22"/>
        </w:rPr>
        <w:t xml:space="preserve">Skill weights (e.g., Python = 30%, System Design = 25%, Leadership = 20%)</w:t>
      </w:r>
    </w:p>
    <w:p>
      <w:pPr>
        <w:pStyle w:val="ListParagraph"/>
        <w:numPr>
          <w:ilvl w:val="0"/>
          <w:numId w:val="2"/>
        </w:numPr>
        <w:spacing w:before="60" w:after="60"/>
      </w:pPr>
      <w:r>
        <w:rPr>
          <w:rFonts w:ascii="Arial" w:cs="Arial" w:eastAsia="Arial" w:hAnsi="Arial"/>
          <w:b w:val="false"/>
          <w:bCs w:val="false"/>
          <w:color w:val="333333"/>
          <w:sz w:val="22"/>
          <w:szCs w:val="22"/>
        </w:rPr>
        <w:t xml:space="preserve">Seniority benchmarks for each skill area</w:t>
      </w:r>
    </w:p>
    <w:p>
      <w:pPr>
        <w:pStyle w:val="ListParagraph"/>
        <w:numPr>
          <w:ilvl w:val="0"/>
          <w:numId w:val="2"/>
        </w:numPr>
        <w:spacing w:before="60" w:after="60"/>
      </w:pPr>
      <w:r>
        <w:rPr>
          <w:rFonts w:ascii="Arial" w:cs="Arial" w:eastAsia="Arial" w:hAnsi="Arial"/>
          <w:b w:val="false"/>
          <w:bCs w:val="false"/>
          <w:color w:val="333333"/>
          <w:sz w:val="22"/>
          <w:szCs w:val="22"/>
        </w:rPr>
        <w:t xml:space="preserve">Flags for biased language detected in the JD itself</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02</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Profile Parser Agent</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Extracts structured meaning from resumes, LinkedIn, GitHub, and portfolios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Ingests resumes (PDF/DOCX), LinkedIn URLs, GitHub profiles, portfolios, and certificates. Extracts structured data — not just text, but contextual meaning behind each experience.</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Standard parsers extract text. This agent understands context — 'Led a team of 5 to deliver a microservices migration' signals leadership + cloud + architecture, not just 'microservices'. This distinction is what separates genuine talent from keyword-stuffed resumes.</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 — 2 to 3 weeks</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LangChain Document Loaders + LLM Extraction + GitHub API</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files, LinkedIn URL, GitHub profile, portfolio links, certificates</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candidate profile with skill evidence map and authenticity signals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Produces</w:t>
      </w:r>
    </w:p>
    <w:p>
      <w:pPr>
        <w:pStyle w:val="ListParagraph"/>
        <w:numPr>
          <w:ilvl w:val="0"/>
          <w:numId w:val="2"/>
        </w:numPr>
        <w:spacing w:before="60" w:after="60"/>
      </w:pPr>
      <w:r>
        <w:rPr>
          <w:rFonts w:ascii="Arial" w:cs="Arial" w:eastAsia="Arial" w:hAnsi="Arial"/>
          <w:b w:val="false"/>
          <w:bCs w:val="false"/>
          <w:color w:val="333333"/>
          <w:sz w:val="22"/>
          <w:szCs w:val="22"/>
        </w:rPr>
        <w:t xml:space="preserve">Structured candidate profile (skills, experience, projects, tenure)</w:t>
      </w:r>
    </w:p>
    <w:p>
      <w:pPr>
        <w:pStyle w:val="ListParagraph"/>
        <w:numPr>
          <w:ilvl w:val="0"/>
          <w:numId w:val="2"/>
        </w:numPr>
        <w:spacing w:before="60" w:after="60"/>
      </w:pPr>
      <w:r>
        <w:rPr>
          <w:rFonts w:ascii="Arial" w:cs="Arial" w:eastAsia="Arial" w:hAnsi="Arial"/>
          <w:b w:val="false"/>
          <w:bCs w:val="false"/>
          <w:color w:val="333333"/>
          <w:sz w:val="22"/>
          <w:szCs w:val="22"/>
        </w:rPr>
        <w:t xml:space="preserve">Skill evidence map — where and how each skill was demonstrated</w:t>
      </w:r>
    </w:p>
    <w:p>
      <w:pPr>
        <w:pStyle w:val="ListParagraph"/>
        <w:numPr>
          <w:ilvl w:val="0"/>
          <w:numId w:val="2"/>
        </w:numPr>
        <w:spacing w:before="60" w:after="60"/>
      </w:pPr>
      <w:r>
        <w:rPr>
          <w:rFonts w:ascii="Arial" w:cs="Arial" w:eastAsia="Arial" w:hAnsi="Arial"/>
          <w:b w:val="false"/>
          <w:bCs w:val="false"/>
          <w:color w:val="333333"/>
          <w:sz w:val="22"/>
          <w:szCs w:val="22"/>
        </w:rPr>
        <w:t xml:space="preserve">Authenticity signals — GitHub activity, certificate verification, LinkedIn consistency</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03</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Skill Assessment &amp; Scoring Agent ⭐</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The core engine — evaluates skills based on evidence, not claims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Maps the candidate's demonstrated skills against the rubric from Agent 1. Scores each skill area based on evidence — not what candidates claim, but what they can prove.</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This is the heart of the platform — evaluating skills, not resumes. A candidate who claims '5 years of Python' gets a different score than one who has 5 years + 3 deployed projects + open source contributions + certifications. This agent makes that distinction automatically.</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3 to 4 weeks (MVP Core)</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with Structured JSON Output + Vector Similarity + Custom Scoring Logic</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Candidate profile from Agent 2 + Skill rubric from Agent 1</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scores (0-100), evidence citations, confidence levels, gap analysis</w:t>
            </w:r>
          </w:p>
        </w:tc>
      </w:tr>
    </w:tbl>
    <w:p>
      <w:pPr>
        <w:spacing w:before="80" w:after="0"/>
      </w:pPr>
      <w:r>
        <w:t xml:space="preserve"/>
      </w:r>
    </w:p>
    <w:p>
      <w:pPr>
        <w:spacing w:before="200" w:after="80"/>
      </w:pPr>
      <w:r>
        <w:rPr>
          <w:rFonts w:ascii="Arial" w:cs="Arial" w:eastAsia="Arial" w:hAnsi="Arial"/>
          <w:b/>
          <w:bCs/>
          <w:color w:val="1F4E79"/>
          <w:sz w:val="24"/>
          <w:szCs w:val="24"/>
        </w:rPr>
        <w:t xml:space="preserve">Scoring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Evidence Source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Experience (job titles, tenure, responsibilities)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Resume, LinkedIn work history</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Project Evidence (described outcomes, quantified impact)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Resume projects, GitHub repos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External Validation (certifications, publications)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Cert portals, GitHub, research</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Peer Validation (recommendations, references)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15%</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555555"/>
                <w:sz w:val="20"/>
                <w:szCs w:val="20"/>
              </w:rPr>
              <w:t xml:space="preserve">LinkedIn endorsements, references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Produces</w:t>
      </w:r>
    </w:p>
    <w:p>
      <w:pPr>
        <w:pStyle w:val="ListParagraph"/>
        <w:numPr>
          <w:ilvl w:val="0"/>
          <w:numId w:val="2"/>
        </w:numPr>
        <w:spacing w:before="60" w:after="60"/>
      </w:pPr>
      <w:r>
        <w:rPr>
          <w:rFonts w:ascii="Arial" w:cs="Arial" w:eastAsia="Arial" w:hAnsi="Arial"/>
          <w:b w:val="false"/>
          <w:bCs w:val="false"/>
          <w:color w:val="333333"/>
          <w:sz w:val="22"/>
          <w:szCs w:val="22"/>
        </w:rPr>
        <w:t xml:space="preserve">Skill-by-skill score (0–100) for every required skill in the JD</w:t>
      </w:r>
    </w:p>
    <w:p>
      <w:pPr>
        <w:pStyle w:val="ListParagraph"/>
        <w:numPr>
          <w:ilvl w:val="0"/>
          <w:numId w:val="2"/>
        </w:numPr>
        <w:spacing w:before="60" w:after="60"/>
      </w:pPr>
      <w:r>
        <w:rPr>
          <w:rFonts w:ascii="Arial" w:cs="Arial" w:eastAsia="Arial" w:hAnsi="Arial"/>
          <w:b w:val="false"/>
          <w:bCs w:val="false"/>
          <w:color w:val="333333"/>
          <w:sz w:val="22"/>
          <w:szCs w:val="22"/>
        </w:rPr>
        <w:t xml:space="preserve">Evidence citations — specific proof points for each score given</w:t>
      </w:r>
    </w:p>
    <w:p>
      <w:pPr>
        <w:pStyle w:val="ListParagraph"/>
        <w:numPr>
          <w:ilvl w:val="0"/>
          <w:numId w:val="2"/>
        </w:numPr>
        <w:spacing w:before="60" w:after="60"/>
      </w:pPr>
      <w:r>
        <w:rPr>
          <w:rFonts w:ascii="Arial" w:cs="Arial" w:eastAsia="Arial" w:hAnsi="Arial"/>
          <w:b w:val="false"/>
          <w:bCs w:val="false"/>
          <w:color w:val="333333"/>
          <w:sz w:val="22"/>
          <w:szCs w:val="22"/>
        </w:rPr>
        <w:t xml:space="preserve">Confidence level (High / Medium / Low) per skill assessment</w:t>
      </w:r>
    </w:p>
    <w:p>
      <w:pPr>
        <w:pStyle w:val="ListParagraph"/>
        <w:numPr>
          <w:ilvl w:val="0"/>
          <w:numId w:val="2"/>
        </w:numPr>
        <w:spacing w:before="60" w:after="60"/>
      </w:pPr>
      <w:r>
        <w:rPr>
          <w:rFonts w:ascii="Arial" w:cs="Arial" w:eastAsia="Arial" w:hAnsi="Arial"/>
          <w:b w:val="false"/>
          <w:bCs w:val="false"/>
          <w:color w:val="333333"/>
          <w:sz w:val="22"/>
          <w:szCs w:val="22"/>
        </w:rPr>
        <w:t xml:space="preserve">Skill gap analysis compared to JD requirements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04</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Bias Detection &amp; Compliance Agent ⭐</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Audits every step of the pipeline for demographic bias and legal compliance</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Audits every step of the pipeline — JD, profile parsing, and scoring — for demographic bias, protected attribute leakage, and compliance violations. Runs three distinct layers of bias checks.</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AI hiring tools have faced legal scrutiny and public backlash for discriminating by gender, race, age, and educational institution. With the EU AI Act now in force and EEOC enforcement increasing, bias detection cannot be an afterthought — it must be baked in from Day 1.</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 — 3 to 5 weeks (ongoing, never fully complete)</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IBM AI Fairness 360 + Fairlearn + LLM Explainability + Compliance Rule Engine</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JD rubric, candidate profiles, and skill scores from all previous agents</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Bias risk score, flagged attributes, compliance report, re-evaluation triggers</w:t>
            </w:r>
          </w:p>
        </w:tc>
      </w:tr>
    </w:tbl>
    <w:p>
      <w:pPr>
        <w:spacing w:before="80" w:after="0"/>
      </w:pPr>
      <w:r>
        <w:t xml:space="preserve"/>
      </w:r>
    </w:p>
    <w:p>
      <w:pPr>
        <w:spacing w:before="200" w:after="80"/>
      </w:pPr>
      <w:r>
        <w:rPr>
          <w:rFonts w:ascii="Arial" w:cs="Arial" w:eastAsia="Arial" w:hAnsi="Arial"/>
          <w:b/>
          <w:bCs/>
          <w:color w:val="1F4E79"/>
          <w:sz w:val="24"/>
          <w:szCs w:val="24"/>
        </w:rPr>
        <w:t xml:space="preserve">Three Layers of Bias Detection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Layer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Input Bias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Did the JD favor a certain demographic? Are proxies like 'university prestige' or 'name origin' influencing parsing?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Layer 2</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333333"/>
                <w:sz w:val="20"/>
                <w:szCs w:val="20"/>
              </w:rPr>
              <w:t xml:space="preserve">Scoring Bias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Are candidates with similar skills getting different scores based on graduation year (age proxy) or name (gender/ethnicity proxy)?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Layer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Outcome Bias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Across a batch of candidates, is the shortlist demographically skewed beyond what skill distribution would explain?</w:t>
            </w:r>
          </w:p>
        </w:tc>
      </w:tr>
    </w:tbl>
    <w:p>
      <w:pPr>
        <w:spacing w:before="80" w:after="0"/>
      </w:pPr>
      <w:r>
        <w:t xml:space="preserve"/>
      </w:r>
    </w:p>
    <w:p>
      <w:pPr>
        <w:spacing w:before="200" w:after="80"/>
      </w:pPr>
      <w:r>
        <w:rPr>
          <w:rFonts w:ascii="Arial" w:cs="Arial" w:eastAsia="Arial" w:hAnsi="Arial"/>
          <w:b/>
          <w:bCs/>
          <w:color w:val="1F4E79"/>
          <w:sz w:val="24"/>
          <w:szCs w:val="24"/>
        </w:rPr>
        <w:t xml:space="preserve">Compliance Standards Covered</w:t>
      </w:r>
    </w:p>
    <w:p>
      <w:pPr>
        <w:pStyle w:val="ListParagraph"/>
        <w:numPr>
          <w:ilvl w:val="0"/>
          <w:numId w:val="2"/>
        </w:numPr>
        <w:spacing w:before="60" w:after="60"/>
      </w:pPr>
      <w:r>
        <w:rPr>
          <w:rFonts w:ascii="Arial" w:cs="Arial" w:eastAsia="Arial" w:hAnsi="Arial"/>
          <w:b w:val="false"/>
          <w:bCs w:val="false"/>
          <w:color w:val="333333"/>
          <w:sz w:val="22"/>
          <w:szCs w:val="22"/>
        </w:rPr>
        <w:t xml:space="preserve">EEOC (Equal Employment Opportunity Commission) — USA</w:t>
      </w:r>
    </w:p>
    <w:p>
      <w:pPr>
        <w:pStyle w:val="ListParagraph"/>
        <w:numPr>
          <w:ilvl w:val="0"/>
          <w:numId w:val="2"/>
        </w:numPr>
        <w:spacing w:before="60" w:after="60"/>
      </w:pPr>
      <w:r>
        <w:rPr>
          <w:rFonts w:ascii="Arial" w:cs="Arial" w:eastAsia="Arial" w:hAnsi="Arial"/>
          <w:b w:val="false"/>
          <w:bCs w:val="false"/>
          <w:color w:val="333333"/>
          <w:sz w:val="22"/>
          <w:szCs w:val="22"/>
        </w:rPr>
        <w:t xml:space="preserve">GDPR Article 22 — Automated decision-making rights — EU</w:t>
      </w:r>
    </w:p>
    <w:p>
      <w:pPr>
        <w:pStyle w:val="ListParagraph"/>
        <w:numPr>
          <w:ilvl w:val="0"/>
          <w:numId w:val="2"/>
        </w:numPr>
        <w:spacing w:before="60" w:after="60"/>
      </w:pPr>
      <w:r>
        <w:rPr>
          <w:rFonts w:ascii="Arial" w:cs="Arial" w:eastAsia="Arial" w:hAnsi="Arial"/>
          <w:b w:val="false"/>
          <w:bCs w:val="false"/>
          <w:color w:val="333333"/>
          <w:sz w:val="22"/>
          <w:szCs w:val="22"/>
        </w:rPr>
        <w:t xml:space="preserve">EU AI Act — High-risk AI system requirements — EU</w:t>
      </w:r>
    </w:p>
    <w:p>
      <w:pPr>
        <w:pStyle w:val="ListParagraph"/>
        <w:numPr>
          <w:ilvl w:val="0"/>
          <w:numId w:val="2"/>
        </w:numPr>
        <w:spacing w:before="60" w:after="60"/>
      </w:pPr>
      <w:r>
        <w:rPr>
          <w:rFonts w:ascii="Arial" w:cs="Arial" w:eastAsia="Arial" w:hAnsi="Arial"/>
          <w:b w:val="false"/>
          <w:bCs w:val="false"/>
          <w:color w:val="333333"/>
          <w:sz w:val="22"/>
          <w:szCs w:val="22"/>
        </w:rPr>
        <w:t xml:space="preserve">PDPA equivalents for India, Southeast Asia markets</w:t>
      </w:r>
    </w:p>
    <w:p>
      <w:pPr>
        <w:spacing w:before="16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05</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Scorer &amp; Ranker Agent</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Produces a bias-adjusted, evidence-backed ranked shortlist</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Takes outputs from Agent 3 (Skill Scores) and Agent 4 (Bias Audit Flags) and produces a final, bias-adjusted ranked shortlist with a confidence score for every candidate.</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Raw skill scores alone are insufficient if biased signals have influenced them. This agent closes the loop — re-weighting or suppressing flagged signals before final ranking, ensuring the shortlist reflects genuine talent.</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to Medium — 1 to 2 weeks</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scoring engine + weighted aggregation logic + LLM summary generation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scores from Agent 3 + Bias flags from Agent 4</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Final ranked shortlist with score breakdown and plain-English summaries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Produces</w:t>
      </w:r>
    </w:p>
    <w:p>
      <w:pPr>
        <w:pStyle w:val="ListParagraph"/>
        <w:numPr>
          <w:ilvl w:val="0"/>
          <w:numId w:val="2"/>
        </w:numPr>
        <w:spacing w:before="60" w:after="60"/>
      </w:pPr>
      <w:r>
        <w:rPr>
          <w:rFonts w:ascii="Arial" w:cs="Arial" w:eastAsia="Arial" w:hAnsi="Arial"/>
          <w:b w:val="false"/>
          <w:bCs w:val="false"/>
          <w:color w:val="333333"/>
          <w:sz w:val="22"/>
          <w:szCs w:val="22"/>
        </w:rPr>
        <w:t xml:space="preserve">Final ranked shortlist of Top N candidates</w:t>
      </w:r>
    </w:p>
    <w:p>
      <w:pPr>
        <w:pStyle w:val="ListParagraph"/>
        <w:numPr>
          <w:ilvl w:val="0"/>
          <w:numId w:val="2"/>
        </w:numPr>
        <w:spacing w:before="60" w:after="60"/>
      </w:pPr>
      <w:r>
        <w:rPr>
          <w:rFonts w:ascii="Arial" w:cs="Arial" w:eastAsia="Arial" w:hAnsi="Arial"/>
          <w:b w:val="false"/>
          <w:bCs w:val="false"/>
          <w:color w:val="333333"/>
          <w:sz w:val="22"/>
          <w:szCs w:val="22"/>
        </w:rPr>
        <w:t xml:space="preserve">Score breakdown per candidate (skill-by-skill)</w:t>
      </w:r>
    </w:p>
    <w:p>
      <w:pPr>
        <w:pStyle w:val="ListParagraph"/>
        <w:numPr>
          <w:ilvl w:val="0"/>
          <w:numId w:val="2"/>
        </w:numPr>
        <w:spacing w:before="60" w:after="60"/>
      </w:pPr>
      <w:r>
        <w:rPr>
          <w:rFonts w:ascii="Arial" w:cs="Arial" w:eastAsia="Arial" w:hAnsi="Arial"/>
          <w:b w:val="false"/>
          <w:bCs w:val="false"/>
          <w:color w:val="333333"/>
          <w:sz w:val="22"/>
          <w:szCs w:val="22"/>
        </w:rPr>
        <w:t xml:space="preserve">'Why shortlisted' summary in plain English for each candidate</w:t>
      </w:r>
    </w:p>
    <w:p>
      <w:pPr>
        <w:pStyle w:val="ListParagraph"/>
        <w:numPr>
          <w:ilvl w:val="0"/>
          <w:numId w:val="2"/>
        </w:numPr>
        <w:spacing w:before="60" w:after="60"/>
      </w:pPr>
      <w:r>
        <w:rPr>
          <w:rFonts w:ascii="Arial" w:cs="Arial" w:eastAsia="Arial" w:hAnsi="Arial"/>
          <w:b w:val="false"/>
          <w:bCs w:val="false"/>
          <w:color w:val="333333"/>
          <w:sz w:val="22"/>
          <w:szCs w:val="22"/>
        </w:rPr>
        <w:t xml:space="preserve">Confidence rating for each ranking decision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vMerge w:val="restart"/>
            <w:tcBorders>
              <w:top w:val="none" w:color="FFFFFF" w:sz="0"/>
              <w:left w:val="none" w:color="FFFFFF" w:sz="0"/>
              <w:bottom w:val="none" w:color="FFFFFF" w:sz="0"/>
              <w:right w:val="none" w:color="FFFFFF" w:sz="0"/>
            </w:tcBorders>
            <w:shd w:fill="1F4E79" w:val="clear"/>
            <w:tcMar>
              <w:top w:type="dxa" w:w="120"/>
              <w:left w:type="dxa" w:w="160"/>
              <w:bottom w:type="dxa" w:w="120"/>
              <w:right w:type="dxa" w:w="160"/>
            </w:tcMar>
            <w:vAlign w:val="center"/>
          </w:tcPr>
          <w:p>
            <w:pPr>
              <w:jc w:val="center"/>
            </w:pPr>
            <w:r>
              <w:rPr>
                <w:rFonts w:ascii="Arial" w:cs="Arial" w:eastAsia="Arial" w:hAnsi="Arial"/>
                <w:b/>
                <w:bCs/>
                <w:color w:val="FFFFFF"/>
                <w:sz w:val="48"/>
                <w:szCs w:val="48"/>
              </w:rPr>
              <w:t xml:space="preserve">06</w:t>
            </w:r>
          </w:p>
        </w:tc>
        <w:tc>
          <w:tcPr>
            <w:tcBorders>
              <w:top w:val="none" w:color="FFFFFF" w:sz="0"/>
              <w:left w:val="none" w:color="FFFFFF" w:sz="0"/>
              <w:bottom w:val="none" w:color="FFFFFF" w:sz="0"/>
              <w:right w:val="none" w:color="FFFFFF" w:sz="0"/>
            </w:tcBorders>
            <w:shd w:fill="2E75B6" w:val="clear"/>
            <w:tcMar>
              <w:top w:type="dxa" w:w="100"/>
              <w:left w:type="dxa" w:w="200"/>
              <w:bottom w:type="dxa" w:w="60"/>
              <w:right w:type="dxa" w:w="160"/>
            </w:tcMar>
          </w:tcPr>
          <w:p>
            <w:r>
              <w:rPr>
                <w:rFonts w:ascii="Arial" w:cs="Arial" w:eastAsia="Arial" w:hAnsi="Arial"/>
                <w:b/>
                <w:bCs/>
                <w:color w:val="FFFFFF"/>
                <w:sz w:val="30"/>
                <w:szCs w:val="30"/>
              </w:rPr>
              <w:t xml:space="preserve">Explainability Reporter Agent</w:t>
            </w:r>
          </w:p>
        </w:tc>
      </w:tr>
      <w:tr>
        <w:tc>
          <w:tcPr>
            <w:vMerge w:val="continue"/>
            <w:tcBorders>
              <w:top w:val="none" w:color="FFFFFF" w:sz="0"/>
              <w:left w:val="none" w:color="FFFFFF" w:sz="0"/>
              <w:bottom w:val="none" w:color="FFFFFF" w:sz="0"/>
              <w:right w:val="none" w:color="FFFFFF" w:sz="0"/>
            </w:tcBorders>
          </w:tcPr>
          <w:p/>
        </w:tc>
        <w:tc>
          <w:tcPr>
            <w:tcBorders>
              <w:top w:val="none" w:color="FFFFFF" w:sz="0"/>
              <w:left w:val="none" w:color="FFFFFF" w:sz="0"/>
              <w:bottom w:val="none" w:color="FFFFFF" w:sz="0"/>
              <w:right w:val="none" w:color="FFFFFF" w:sz="0"/>
            </w:tcBorders>
            <w:shd w:fill="D6E4F0" w:val="clear"/>
            <w:tcMar>
              <w:top w:type="dxa" w:w="60"/>
              <w:left w:type="dxa" w:w="200"/>
              <w:bottom w:type="dxa" w:w="80"/>
              <w:right w:type="dxa" w:w="160"/>
            </w:tcMar>
          </w:tcPr>
          <w:p>
            <w:r>
              <w:rPr>
                <w:rFonts w:ascii="Arial" w:cs="Arial" w:eastAsia="Arial" w:hAnsi="Arial"/>
                <w:i/>
                <w:iCs/>
                <w:color w:val="1F4E79"/>
                <w:sz w:val="20"/>
                <w:szCs w:val="20"/>
              </w:rPr>
              <w:t xml:space="preserve">Generates auditable, human-readable reports for every hiring decision</w:t>
            </w:r>
          </w:p>
        </w:tc>
      </w:tr>
    </w:tbl>
    <w:p>
      <w:pPr>
        <w:spacing w:before="80" w:after="0"/>
      </w:pPr>
      <w:r>
        <w:t xml:space="preserve"/>
      </w:r>
    </w:p>
    <w:p>
      <w:pPr>
        <w:spacing w:before="200" w:after="80"/>
      </w:pPr>
      <w:r>
        <w:rPr>
          <w:rFonts w:ascii="Arial" w:cs="Arial" w:eastAsia="Arial" w:hAnsi="Arial"/>
          <w:b/>
          <w:bCs/>
          <w:color w:val="1F4E79"/>
          <w:sz w:val="24"/>
          <w:szCs w:val="24"/>
        </w:rPr>
        <w:t xml:space="preserve">What It Does</w:t>
      </w:r>
    </w:p>
    <w:p>
      <w:pPr>
        <w:spacing w:before="80" w:after="80"/>
      </w:pPr>
      <w:r>
        <w:rPr>
          <w:rFonts w:ascii="Arial" w:cs="Arial" w:eastAsia="Arial" w:hAnsi="Arial"/>
          <w:color w:val="333333"/>
          <w:sz w:val="22"/>
          <w:szCs w:val="22"/>
        </w:rPr>
        <w:t xml:space="preserve">For every candidate — shortlisted or rejected — generates a human-readable, auditable explanation that can be shared with HR, hiring managers, legal teams, or regulators.</w:t>
      </w:r>
    </w:p>
    <w:p>
      <w:pPr>
        <w:spacing w:before="80" w:after="0"/>
      </w:pPr>
      <w:r>
        <w:t xml:space="preserve"/>
      </w:r>
    </w:p>
    <w:p>
      <w:pPr>
        <w:spacing w:before="200" w:after="80"/>
      </w:pPr>
      <w:r>
        <w:rPr>
          <w:rFonts w:ascii="Arial" w:cs="Arial" w:eastAsia="Arial" w:hAnsi="Arial"/>
          <w:b/>
          <w:bCs/>
          <w:color w:val="1F4E79"/>
          <w:sz w:val="24"/>
          <w:szCs w:val="24"/>
        </w:rPr>
        <w:t xml:space="preserve">Why It Matters</w:t>
      </w:r>
    </w:p>
    <w:p>
      <w:pPr>
        <w:spacing w:before="80" w:after="80"/>
      </w:pPr>
      <w:r>
        <w:rPr>
          <w:rFonts w:ascii="Arial" w:cs="Arial" w:eastAsia="Arial" w:hAnsi="Arial"/>
          <w:color w:val="333333"/>
          <w:sz w:val="22"/>
          <w:szCs w:val="22"/>
        </w:rPr>
        <w:t xml:space="preserve">Under the EU AI Act and EEOC frameworks, candidates have the right to know why they were rejected. Hiring managers need to defend decisions to leadership. This agent makes every decision defensible, transparent, and legally compliant.</w:t>
      </w:r>
    </w:p>
    <w:p>
      <w:pPr>
        <w:spacing w:before="80" w:after="0"/>
      </w:pPr>
      <w:r>
        <w:t xml:space="preserve"/>
      </w:r>
    </w:p>
    <w:p>
      <w:pPr>
        <w:spacing w:before="200" w:after="80"/>
      </w:pPr>
      <w:r>
        <w:rPr>
          <w:rFonts w:ascii="Arial" w:cs="Arial" w:eastAsia="Arial" w:hAnsi="Arial"/>
          <w:b/>
          <w:bCs/>
          <w:color w:val="1F4E79"/>
          <w:sz w:val="24"/>
          <w:szCs w:val="24"/>
        </w:rPr>
        <w:t xml:space="preserve">Key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Build Effort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Low — 1 week</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Primary Tech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with structured output templates + PDF/DOCX generation</w:t>
            </w:r>
          </w:p>
        </w:tc>
      </w:tr>
      <w:tr>
        <w:tc>
          <w:tcPr>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bCs/>
                <w:color w:val="1F4E79"/>
                <w:sz w:val="20"/>
                <w:szCs w:val="20"/>
              </w:rPr>
              <w:t xml:space="preserve">Input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outputs from Agents 1–5</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vAlign w:val="center"/>
          </w:tcPr>
          <w:p>
            <w:r>
              <w:rPr>
                <w:rFonts w:ascii="Arial" w:cs="Arial" w:eastAsia="Arial" w:hAnsi="Arial"/>
                <w:b/>
                <w:bCs/>
                <w:color w:val="1F4E79"/>
                <w:sz w:val="20"/>
                <w:szCs w:val="20"/>
              </w:rPr>
              <w:t xml:space="preserve">Output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Candidate report cards, rejection reasons, full audit trails</w:t>
            </w:r>
          </w:p>
        </w:tc>
      </w:tr>
    </w:tbl>
    <w:p>
      <w:pPr>
        <w:spacing w:before="80" w:after="0"/>
      </w:pPr>
      <w:r>
        <w:t xml:space="preserve"/>
      </w:r>
    </w:p>
    <w:p>
      <w:pPr>
        <w:spacing w:before="200" w:after="80"/>
      </w:pPr>
      <w:r>
        <w:rPr>
          <w:rFonts w:ascii="Arial" w:cs="Arial" w:eastAsia="Arial" w:hAnsi="Arial"/>
          <w:b/>
          <w:bCs/>
          <w:color w:val="1F4E79"/>
          <w:sz w:val="24"/>
          <w:szCs w:val="24"/>
        </w:rPr>
        <w:t xml:space="preserve">What It Produces</w:t>
      </w:r>
    </w:p>
    <w:p>
      <w:pPr>
        <w:pStyle w:val="ListParagraph"/>
        <w:numPr>
          <w:ilvl w:val="0"/>
          <w:numId w:val="2"/>
        </w:numPr>
        <w:spacing w:before="60" w:after="60"/>
      </w:pPr>
      <w:r>
        <w:rPr>
          <w:rFonts w:ascii="Arial" w:cs="Arial" w:eastAsia="Arial" w:hAnsi="Arial"/>
          <w:b w:val="false"/>
          <w:bCs w:val="false"/>
          <w:color w:val="333333"/>
          <w:sz w:val="22"/>
          <w:szCs w:val="22"/>
        </w:rPr>
        <w:t xml:space="preserve">Candidate report card with skill scores and evidence citations</w:t>
      </w:r>
    </w:p>
    <w:p>
      <w:pPr>
        <w:pStyle w:val="ListParagraph"/>
        <w:numPr>
          <w:ilvl w:val="0"/>
          <w:numId w:val="2"/>
        </w:numPr>
        <w:spacing w:before="60" w:after="60"/>
      </w:pPr>
      <w:r>
        <w:rPr>
          <w:rFonts w:ascii="Arial" w:cs="Arial" w:eastAsia="Arial" w:hAnsi="Arial"/>
          <w:b w:val="false"/>
          <w:bCs w:val="false"/>
          <w:color w:val="333333"/>
          <w:sz w:val="22"/>
          <w:szCs w:val="22"/>
        </w:rPr>
        <w:t xml:space="preserve">Rejection reason in plain language (e.g., 'Strong Python skills, insufficient system design evidence for senior role')</w:t>
      </w:r>
    </w:p>
    <w:p>
      <w:pPr>
        <w:pStyle w:val="ListParagraph"/>
        <w:numPr>
          <w:ilvl w:val="0"/>
          <w:numId w:val="2"/>
        </w:numPr>
        <w:spacing w:before="60" w:after="60"/>
      </w:pPr>
      <w:r>
        <w:rPr>
          <w:rFonts w:ascii="Arial" w:cs="Arial" w:eastAsia="Arial" w:hAnsi="Arial"/>
          <w:b w:val="false"/>
          <w:bCs w:val="false"/>
          <w:color w:val="333333"/>
          <w:sz w:val="22"/>
          <w:szCs w:val="22"/>
        </w:rPr>
        <w:t xml:space="preserve">Full audit trail for HR compliance teams</w:t>
      </w:r>
    </w:p>
    <w:p>
      <w:pPr>
        <w:pStyle w:val="ListParagraph"/>
        <w:numPr>
          <w:ilvl w:val="0"/>
          <w:numId w:val="2"/>
        </w:numPr>
        <w:spacing w:before="60" w:after="60"/>
      </w:pPr>
      <w:r>
        <w:rPr>
          <w:rFonts w:ascii="Arial" w:cs="Arial" w:eastAsia="Arial" w:hAnsi="Arial"/>
          <w:b w:val="false"/>
          <w:bCs w:val="false"/>
          <w:color w:val="333333"/>
          <w:sz w:val="22"/>
          <w:szCs w:val="22"/>
        </w:rPr>
        <w:t xml:space="preserve">Downloadable Hiring Ethics Certificate for enterprise governance</w:t>
      </w:r>
    </w:p>
    <w:p>
      <w:pPr>
        <w:spacing w:before="160" w:after="0"/>
      </w:pPr>
      <w:r>
        <w:t xml:space="preserve"/>
      </w:r>
    </w:p>
    <w:p>
      <w:r>
        <w:br w:type="page"/>
      </w:r>
    </w:p>
    <w:p>
      <w:pPr>
        <w:pStyle w:val="Heading1"/>
        <w:spacing w:before="360" w:after="120"/>
      </w:pPr>
      <w:r>
        <w:rPr>
          <w:rFonts w:ascii="Arial" w:cs="Arial" w:eastAsia="Arial" w:hAnsi="Arial"/>
          <w:b/>
          <w:bCs/>
          <w:color w:val="1F4E79"/>
          <w:sz w:val="36"/>
          <w:szCs w:val="36"/>
        </w:rPr>
        <w:t xml:space="preserve">Recommended Tech Stack</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Stack</w:t>
            </w:r>
          </w:p>
        </w:tc>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LLM Backbone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Claude API / GPT-4o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Core intelligence for all agents</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Orchestration</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LangChain / LlamaIndex</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Agent coordination and chaining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Vector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Pinecone / Weaviate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Skill similarity matching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Bias &amp; Fairness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IBM AI Fairness 360</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Quantitative bias measurement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Framework</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Python (FastAPI)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API layer and business logic</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Frontend Dashboard</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React + Tailwind CSS</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HR dashboard interface</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Database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PostgreSQL + Redis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Persistent storage + caching</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 &amp; Compliance</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Supabase / AWS Cognito</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Authentication and audit logging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 Parsing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LangChain Doc Loaders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Resume and PDF extraction</w:t>
            </w:r>
          </w:p>
        </w:tc>
      </w:tr>
      <w:tr>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Deployment</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AWS / GCP + Docker</w:t>
            </w:r>
          </w:p>
        </w:tc>
        <w:tc>
          <w:tcPr>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0"/>
                <w:szCs w:val="20"/>
              </w:rPr>
              <w:t xml:space="preserve">Scalable cloud infrastructure</w:t>
            </w:r>
          </w:p>
        </w:tc>
      </w:tr>
    </w:tbl>
    <w:p>
      <w:pPr>
        <w:spacing w:before="160" w:after="0"/>
      </w:pPr>
      <w:r>
        <w:t xml:space="preserve"/>
      </w:r>
    </w:p>
    <w:p>
      <w:pPr>
        <w:pStyle w:val="Heading1"/>
        <w:spacing w:before="360" w:after="120"/>
      </w:pPr>
      <w:r>
        <w:rPr>
          <w:rFonts w:ascii="Arial" w:cs="Arial" w:eastAsia="Arial" w:hAnsi="Arial"/>
          <w:b/>
          <w:bCs/>
          <w:color w:val="1F4E79"/>
          <w:sz w:val="36"/>
          <w:szCs w:val="36"/>
        </w:rPr>
        <w:t xml:space="preserve">MVP Build Roadmap</w:t>
      </w:r>
    </w:p>
    <w:p>
      <w:pPr>
        <w:pBdr>
          <w:bottom w:val="single" w:color="2E75B6" w:sz="6" w:space="1"/>
        </w:pBd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360"/>
        <w:gridCol w:w="2000"/>
      </w:tblGrid>
      <w:tr>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Focus</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c>
          <w:tcPr>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Effort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Month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1 + Agent 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Data pipeline — clean JD parsing and profile extraction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Low–Medium</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Month 2</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3</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Skill scoring engine — the MVP core product</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Month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Bias auditing and compliance layer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High</w:t>
            </w:r>
          </w:p>
        </w:tc>
      </w:tr>
      <w:tr>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Month 4</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Agent 5 + 6</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Ranker, reporter, and HR dashboard output</w:t>
            </w:r>
          </w:p>
        </w:tc>
        <w:tc>
          <w:tcPr>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Medium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Month 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Integration &amp; Polish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ATS/HRMS integrations, fine-tuning, feedback loop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333333"/>
                <w:sz w:val="20"/>
                <w:szCs w:val="20"/>
              </w:rPr>
              <w:t xml:space="preserve">Ongoing</w:t>
            </w:r>
          </w:p>
        </w:tc>
      </w:tr>
    </w:tbl>
    <w:p>
      <w:pPr>
        <w:spacing w:before="160" w:after="0"/>
      </w:pPr>
      <w:r>
        <w:t xml:space="preserve"/>
      </w:r>
    </w:p>
    <w:p>
      <w:pPr>
        <w:pStyle w:val="Heading1"/>
        <w:spacing w:before="360" w:after="120"/>
      </w:pPr>
      <w:r>
        <w:rPr>
          <w:rFonts w:ascii="Arial" w:cs="Arial" w:eastAsia="Arial" w:hAnsi="Arial"/>
          <w:b/>
          <w:bCs/>
          <w:color w:val="1F4E79"/>
          <w:sz w:val="36"/>
          <w:szCs w:val="36"/>
        </w:rPr>
        <w:t xml:space="preserve">Where to Start This Week</w:t>
      </w:r>
    </w:p>
    <w:p>
      <w:pPr>
        <w:pBdr>
          <w:bottom w:val="single" w:color="2E75B6" w:sz="6" w:space="1"/>
        </w:pBdr>
        <w:spacing w:before="120" w:after="120"/>
      </w:pPr>
      <w:r>
        <w:t xml:space="preserve"/>
      </w:r>
    </w:p>
    <w:p>
      <w:pPr>
        <w:spacing w:before="80" w:after="80"/>
      </w:pPr>
      <w:r>
        <w:rPr>
          <w:rFonts w:ascii="Arial" w:cs="Arial" w:eastAsia="Arial" w:hAnsi="Arial"/>
          <w:color w:val="333333"/>
          <w:sz w:val="22"/>
          <w:szCs w:val="22"/>
        </w:rPr>
        <w:t xml:space="preserve">Before building any infrastructure, validate your core scoring logic with a simple proof of concept: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4FD" w:val="clear"/>
            <w:tcMar>
              <w:top w:type="dxa" w:w="160"/>
              <w:left w:type="dxa" w:w="240"/>
              <w:bottom w:type="dxa" w:w="160"/>
              <w:right w:type="dxa" w:w="240"/>
            </w:tcMar>
          </w:tcPr>
          <w:p>
            <w:pPr>
              <w:spacing w:before="40" w:after="80"/>
            </w:pPr>
            <w:r>
              <w:rPr>
                <w:rFonts w:ascii="Arial" w:cs="Arial" w:eastAsia="Arial" w:hAnsi="Arial"/>
                <w:b/>
                <w:bCs/>
                <w:color w:val="1F4E79"/>
                <w:sz w:val="24"/>
                <w:szCs w:val="24"/>
              </w:rPr>
              <w:t xml:space="preserve">Proof of Concept — Week 1</w:t>
            </w:r>
          </w:p>
          <w:p>
            <w:pPr>
              <w:spacing w:before="40" w:after="40"/>
            </w:pPr>
            <w:r>
              <w:rPr>
                <w:rFonts w:ascii="Arial" w:cs="Arial" w:eastAsia="Arial" w:hAnsi="Arial"/>
                <w:color w:val="333333"/>
                <w:sz w:val="20"/>
                <w:szCs w:val="20"/>
              </w:rPr>
              <w:t xml:space="preserve">Step 1: Collect 10 real resumes from your target role</w:t>
            </w:r>
          </w:p>
          <w:p>
            <w:pPr>
              <w:spacing w:before="40" w:after="40"/>
            </w:pPr>
            <w:r>
              <w:rPr>
                <w:rFonts w:ascii="Arial" w:cs="Arial" w:eastAsia="Arial" w:hAnsi="Arial"/>
                <w:color w:val="333333"/>
                <w:sz w:val="20"/>
                <w:szCs w:val="20"/>
              </w:rPr>
              <w:t xml:space="preserve">Step 2: Write one clear Job Description for that role</w:t>
            </w:r>
          </w:p>
          <w:p>
            <w:pPr>
              <w:spacing w:before="40" w:after="40"/>
            </w:pPr>
            <w:r>
              <w:rPr>
                <w:rFonts w:ascii="Arial" w:cs="Arial" w:eastAsia="Arial" w:hAnsi="Arial"/>
                <w:color w:val="333333"/>
                <w:sz w:val="20"/>
                <w:szCs w:val="20"/>
              </w:rPr>
              <w:t xml:space="preserve">Step 3: Run Agent 1 + Agent 2 + Agent 3 manually using the Claude API</w:t>
            </w:r>
          </w:p>
          <w:p>
            <w:pPr>
              <w:spacing w:before="40" w:after="40"/>
            </w:pPr>
            <w:r>
              <w:rPr>
                <w:rFonts w:ascii="Arial" w:cs="Arial" w:eastAsia="Arial" w:hAnsi="Arial"/>
                <w:color w:val="333333"/>
                <w:sz w:val="20"/>
                <w:szCs w:val="20"/>
              </w:rPr>
              <w:t xml:space="preserve">Step 4: Have a human recruiter review the skill scores — do they feel right?</w:t>
            </w:r>
          </w:p>
          <w:p>
            <w:pPr>
              <w:spacing w:before="40" w:after="80"/>
            </w:pPr>
            <w:r>
              <w:rPr>
                <w:rFonts w:ascii="Arial" w:cs="Arial" w:eastAsia="Arial" w:hAnsi="Arial"/>
                <w:color w:val="333333"/>
                <w:sz w:val="20"/>
                <w:szCs w:val="20"/>
              </w:rPr>
              <w:t xml:space="preserve">Step 5: Iterate on scoring logic until human and AI rankings align on 8 of 10 candidates</w:t>
            </w:r>
          </w:p>
        </w:tc>
      </w:tr>
    </w:tbl>
    <w:p>
      <w:pPr>
        <w:spacing w:before="160" w:after="0"/>
      </w:pPr>
      <w:r>
        <w:t xml:space="preserve"/>
      </w:r>
    </w:p>
    <w:p>
      <w:pPr>
        <w:spacing w:before="80" w:after="80"/>
      </w:pPr>
      <w:r>
        <w:rPr>
          <w:rFonts w:ascii="Arial" w:cs="Arial" w:eastAsia="Arial" w:hAnsi="Arial"/>
          <w:i/>
          <w:iCs/>
          <w:color w:val="333333"/>
          <w:sz w:val="22"/>
          <w:szCs w:val="22"/>
        </w:rPr>
        <w:t xml:space="preserve">That single validation exercise will tell you whether your scoring logic is solid before investing in full platform development. Once 8 of 10 candidates rank the same between human and AI, you have a product worth building.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2026-02-26T13:54:23.226Z</dcterms:created>
  <dcterms:modified xsi:type="dcterms:W3CDTF">2026-02-26T13:54:23.227Z</dcterms:modified>
</cp:coreProperties>
</file>

<file path=docProps/custom.xml><?xml version="1.0" encoding="utf-8"?>
<Properties xmlns="http://schemas.openxmlformats.org/officeDocument/2006/custom-properties" xmlns:vt="http://schemas.openxmlformats.org/officeDocument/2006/docPropsVTypes"/>
</file>