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1F4D78"/>
          <w:sz w:val="40"/>
        </w:rPr>
        <w:t>CREDIT CARD FRAUD DETECTION</w:t>
      </w:r>
    </w:p>
    <w:p>
      <w:pPr>
        <w:spacing w:after="280"/>
        <w:jc w:val="center"/>
      </w:pPr>
      <w:r>
        <w:rPr>
          <w:rFonts w:ascii="Calibri" w:hAnsi="Calibri"/>
          <w:b w:val="0"/>
          <w:color w:val="595959"/>
          <w:sz w:val="26"/>
        </w:rPr>
        <w:t>End-to-End Data Engineering Pipeline Flow</w:t>
      </w:r>
    </w:p>
    <w:p>
      <w:pPr>
        <w:spacing w:after="160"/>
      </w:pPr>
      <w:r>
        <w:rPr>
          <w:rFonts w:ascii="Calibri" w:hAnsi="Calibri"/>
          <w:b/>
          <w:color w:val="1F4D78"/>
          <w:sz w:val="21"/>
        </w:rPr>
        <w:t xml:space="preserve">Purpose. </w:t>
      </w:r>
      <w:r>
        <w:rPr>
          <w:rFonts w:ascii="Calibri" w:hAnsi="Calibri"/>
          <w:sz w:val="21"/>
        </w:rPr>
        <w:t>This guide explains how transaction data travels from the Kaggle source file to a Snowflake fraud-risk queue for analyst review. The scope is data ingestion, transformation, feature engineering, validation, orchestration, and analytics—not fraud-model training.</w:t>
      </w:r>
    </w:p>
    <w:p>
      <w:r>
        <w:drawing>
          <wp:inline xmlns:a="http://schemas.openxmlformats.org/drawingml/2006/main" xmlns:pic="http://schemas.openxmlformats.org/drawingml/2006/picture">
            <wp:extent cx="6263640" cy="3525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ud-detection-architecture-with-bon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 w:val="0"/>
          <w:color w:val="595959"/>
          <w:sz w:val="18"/>
        </w:rPr>
        <w:t>Figure 1. Required pipeline architecture and Databricks Workflows orchestration.</w:t>
      </w:r>
    </w:p>
    <w:p>
      <w:pPr>
        <w:pStyle w:val="Heading1"/>
      </w:pPr>
      <w:r>
        <w:t>At a Glance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21"/>
        </w:rPr>
        <w:t>Kaggle CSV  →  AWS S3  →  Databricks Bronze  →  Databricks Silver  →  Snowflake Raw  →  Snowflake Analytics  →  Analyst /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Data Source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95959"/>
                <w:sz w:val="19"/>
              </w:rPr>
              <w:t>Kaggle creditcard.csv</w:t>
            </w:r>
          </w:p>
        </w:tc>
        <w:tc>
          <w:tcPr>
            <w:tcW w:type="dxa" w:w="3360"/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Processing and Storage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95959"/>
                <w:sz w:val="19"/>
              </w:rPr>
              <w:t>S3, Databricks, Snowflake</w:t>
            </w:r>
          </w:p>
        </w:tc>
        <w:tc>
          <w:tcPr>
            <w:tcW w:type="dxa" w:w="3360"/>
            <w:shd w:fill="FFF0E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Business Outcome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95959"/>
                <w:sz w:val="19"/>
              </w:rPr>
              <w:t>High-risk queue, daily summary, demo</w:t>
            </w:r>
          </w:p>
        </w:tc>
      </w:tr>
    </w:tbl>
    <w:p>
      <w:pPr>
        <w:pStyle w:val="Heading1"/>
      </w:pPr>
      <w:r>
        <w:t>Step-by-Step Data Flow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1. Source dataset — </w:t>
      </w:r>
      <w:r>
        <w:rPr>
          <w:rFonts w:ascii="Calibri" w:hAnsi="Calibri"/>
          <w:sz w:val="21"/>
        </w:rPr>
        <w:t>Download the ULB Credit Card Fraud Detection dataset from Kaggle. The file contains Time, V1–V28, Amount, and Class. Class is the known fraud label used for validation.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2. AWS S3 landing zone — </w:t>
      </w:r>
      <w:r>
        <w:rPr>
          <w:rFonts w:ascii="Calibri" w:hAnsi="Calibri"/>
          <w:sz w:val="21"/>
        </w:rPr>
        <w:t>Upload creditcard.csv to landing/ in the S3 bucket. Archive successfully processed files in archive/ and place invalid or rejected records in rejects/.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3. Databricks Bronze ingestion — </w:t>
      </w:r>
      <w:r>
        <w:rPr>
          <w:rFonts w:ascii="Calibri" w:hAnsi="Calibri"/>
          <w:sz w:val="21"/>
        </w:rPr>
        <w:t>A Databricks job reads the S3 file and writes bronze.transactions_raw. The source columns are preserved and audit columns are added: ingestion_ts, source_file_name, batch_id, and load_date.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4. Bronze validation — </w:t>
      </w:r>
      <w:r>
        <w:rPr>
          <w:rFonts w:ascii="Calibri" w:hAnsi="Calibri"/>
          <w:sz w:val="21"/>
        </w:rPr>
        <w:t>Check that the source row count equals the Bronze row count, required columns exist, and the input schema is valid. Stop the workflow if this checkpoint fails.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5. Databricks Silver transformation — </w:t>
      </w:r>
      <w:r>
        <w:rPr>
          <w:rFonts w:ascii="Calibri" w:hAnsi="Calibri"/>
          <w:sz w:val="21"/>
        </w:rPr>
        <w:t>Clean and enrich Bronze data into silver.transactions_enriched. Cast data types, check nulls, detect duplicates, generate transaction_id, create a synthetic transaction timestamp from Time, and route invalid records to S3 rejects/.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6. Fraud-risk feature engineering — </w:t>
      </w:r>
      <w:r>
        <w:rPr>
          <w:rFonts w:ascii="Calibri" w:hAnsi="Calibri"/>
          <w:sz w:val="21"/>
        </w:rPr>
        <w:t>Create amount_bucket, is_high_value, 5/30/60-minute transaction counts, 30-minute rolling amount, rule_based_risk_score, and Low/Medium/High risk_band. The dataset has no real card or account ID, so rolling features must be global time-window features or use clearly labelled synthetic demonstration IDs.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7. Silver validation — </w:t>
      </w:r>
      <w:r>
        <w:rPr>
          <w:rFonts w:ascii="Calibri" w:hAnsi="Calibri"/>
          <w:sz w:val="21"/>
        </w:rPr>
        <w:t>Confirm valid data types, no duplicate transaction IDs, Amount &gt;= 0, Class is 0 or 1, required analytics columns are populated, and Bronze-to-Silver counts reconcile.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8. Snowflake Raw load — </w:t>
      </w:r>
      <w:r>
        <w:rPr>
          <w:rFonts w:ascii="Calibri" w:hAnsi="Calibri"/>
          <w:sz w:val="21"/>
        </w:rPr>
        <w:t>Transfer enriched Silver data through the Databricks Snowflake Connector or an S3 stage with COPY INTO. Store the result in RAW.TRANSACTIONS.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9. Snowflake Analytics build — </w:t>
      </w:r>
      <w:r>
        <w:rPr>
          <w:rFonts w:ascii="Calibri" w:hAnsi="Calibri"/>
          <w:sz w:val="21"/>
        </w:rPr>
        <w:t>Create ANALYTICS.FRAUD_RISK_TRANSACTIONS, ANALYTICS.HIGH_RISK_QUEUE, ANALYTICS.FRAUD_DAILY_SUMMARY, and ANALYTICS.RISK_BAND_VALIDATION.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10. Business consumption — </w:t>
      </w:r>
      <w:r>
        <w:rPr>
          <w:rFonts w:ascii="Calibri" w:hAnsi="Calibri"/>
          <w:sz w:val="21"/>
        </w:rPr>
        <w:t>Fraud analysts review the High-Risk Queue, teams use Snowflake Worksheets or a dashboard for daily summaries, and the live demo traces a single transaction from the source file to its final risk result.</w:t>
      </w:r>
    </w:p>
    <w:p>
      <w:pPr>
        <w:pStyle w:val="Heading1"/>
      </w:pPr>
      <w:r>
        <w:t>Mandatory Orchestration and Monitoring</w:t>
      </w:r>
    </w:p>
    <w:p>
      <w:r>
        <w:rPr>
          <w:rFonts w:ascii="Calibri" w:hAnsi="Calibri"/>
          <w:b/>
          <w:color w:val="1F4D78"/>
          <w:sz w:val="21"/>
        </w:rPr>
        <w:t xml:space="preserve">Databricks Workflows is mandatory. </w:t>
      </w:r>
      <w:r>
        <w:rPr>
          <w:rFonts w:ascii="Calibri" w:hAnsi="Calibri"/>
          <w:sz w:val="21"/>
        </w:rPr>
        <w:t>It controls the sequence below so that a downstream task starts only after the upstream task succeeds.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Detect a new file in S3 landing/.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Ingest the file into Bronze and validate Bronze.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Transform Bronze into Silver and validate Silver.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Load RAW.TRANSACTIONS in Snowflake.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Build Snowflake analytics objects.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Run final validation and row-count reconciliation.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Record run ID, status, start/end time, retries, failure logs, and alerts.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Mark the workflow successful or send a failure alert.</w:t>
      </w:r>
    </w:p>
    <w:p>
      <w:pPr>
        <w:pStyle w:val="Heading1"/>
      </w:pPr>
      <w:r>
        <w:t>Validation, Security, and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Data quality checks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95959"/>
                <w:sz w:val="19"/>
              </w:rPr>
              <w:t>Row-count reconciliation; required-column null checks; Amount &gt;= 0; Class in 0/1; duplicate transaction_id checks; at least one automated test.</w:t>
            </w:r>
          </w:p>
        </w:tc>
        <w:tc>
          <w:tcPr>
            <w:tcW w:type="dxa" w:w="5040"/>
            <w:shd w:fill="EAF5EA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Security and access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95959"/>
                <w:sz w:val="19"/>
              </w:rPr>
              <w:t>Use Databricks Secrets or AWS Secrets Manager for AWS and Snowflake credentials. Apply role-based access control.</w:t>
            </w:r>
          </w:p>
        </w:tc>
      </w:tr>
      <w:tr>
        <w:tc>
          <w:tcPr>
            <w:tcW w:type="dxa" w:w="5040"/>
            <w:shd w:fill="FFF8E8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Optional dbt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95959"/>
                <w:sz w:val="19"/>
              </w:rPr>
              <w:t>Use dbt, if implemented, for Snowflake transformation models, automated tests, and documentation.</w:t>
            </w:r>
          </w:p>
        </w:tc>
        <w:tc>
          <w:tcPr>
            <w:tcW w:type="dxa" w:w="5040"/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Project delivery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95959"/>
                <w:sz w:val="19"/>
              </w:rPr>
              <w:t>Git repository, README, data model, architecture diagram, test results, presentation deck, live demo, and AI tool usage write-up.</w:t>
            </w:r>
          </w:p>
        </w:tc>
      </w:tr>
    </w:tbl>
    <w:p>
      <w:pPr>
        <w:pStyle w:val="Heading1"/>
      </w:pPr>
      <w:r>
        <w:t>Demo Narrative</w:t>
      </w:r>
    </w:p>
    <w:p>
      <w:pPr>
        <w:spacing w:after="0"/>
      </w:pPr>
      <w:r>
        <w:rPr>
          <w:rFonts w:ascii="Calibri" w:hAnsi="Calibri"/>
          <w:b w:val="0"/>
          <w:color w:val="1F4D78"/>
          <w:sz w:val="21"/>
        </w:rPr>
        <w:t>“We upload creditcard.csv to S3. Databricks ingests it into Bronze, cleans and enriches it in Silver, validates every stage, loads Snowflake Raw, builds analyst-ready analytics tables, and automatically orchestrates the full sequence through Databricks Workflows. Analysts then review the High-Risk Queue and daily risk summary.”</w:t>
      </w:r>
    </w:p>
    <w:p>
      <w:pPr>
        <w:pStyle w:val="Heading1"/>
      </w:pPr>
      <w:r>
        <w:t>Bonus Extension: Natural-Language Query Website</w:t>
      </w:r>
    </w:p>
    <w:p>
      <w:r>
        <w:rPr>
          <w:rFonts w:ascii="Calibri" w:hAnsi="Calibri"/>
          <w:b/>
          <w:color w:val="1F4D78"/>
          <w:sz w:val="21"/>
        </w:rPr>
        <w:t xml:space="preserve">This is an optional extra-credit extension within the same fraud-detection project. </w:t>
      </w:r>
      <w:r>
        <w:rPr>
          <w:rFonts w:ascii="Calibri" w:hAnsi="Calibri"/>
          <w:sz w:val="21"/>
        </w:rPr>
        <w:t>It is built only after the core pipeline is working and reads from Snowflake Analytics tables; it does not replace the required analyst queue or dashboard.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1. User question — </w:t>
      </w:r>
      <w:r>
        <w:rPr>
          <w:rFonts w:ascii="Calibri" w:hAnsi="Calibri"/>
          <w:sz w:val="21"/>
        </w:rPr>
        <w:t>A user types a plain-English question, for example: “Show today’s highest-risk transactions.”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2. Safe SQL generation — </w:t>
      </w:r>
      <w:r>
        <w:rPr>
          <w:rFonts w:ascii="Calibri" w:hAnsi="Calibri"/>
          <w:sz w:val="21"/>
        </w:rPr>
        <w:t>An AI service converts the question into read-only SQL using only approved analytics tables and views.</w:t>
      </w:r>
    </w:p>
    <w:p>
      <w:pPr>
        <w:spacing w:before="80" w:after="100" w:line="264" w:lineRule="auto"/>
      </w:pPr>
      <w:r>
        <w:rPr>
          <w:rFonts w:ascii="Calibri" w:hAnsi="Calibri"/>
          <w:b/>
          <w:color w:val="1F4D78"/>
          <w:sz w:val="22"/>
        </w:rPr>
        <w:t xml:space="preserve">3. Snowflake query and results — </w:t>
      </w:r>
      <w:r>
        <w:rPr>
          <w:rFonts w:ascii="Calibri" w:hAnsi="Calibri"/>
          <w:sz w:val="21"/>
        </w:rPr>
        <w:t>The website runs the approved query against Snowflake Analytics and displays a table, chart, or short answer to the user.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7"/>
      </w:rPr>
      <w:t>Team Use Case: Credit Card Fraud Detection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7"/>
      </w:rPr>
      <w:t>Fraud Detection Data Pipeline | Architecture 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