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0"/>
        </w:rPr>
        <w:t>SILVER AND GOLD LAYER TRANSFORMATIONS</w:t>
      </w:r>
    </w:p>
    <w:p>
      <w:pPr>
        <w:spacing w:after="280"/>
        <w:jc w:val="center"/>
      </w:pPr>
      <w:r>
        <w:rPr>
          <w:rFonts w:ascii="Calibri" w:hAnsi="Calibri"/>
          <w:b w:val="0"/>
          <w:color w:val="595959"/>
          <w:sz w:val="24"/>
        </w:rPr>
        <w:t>Credit Card Fraud Detection Data Engineering Pipeline</w:t>
      </w:r>
    </w:p>
    <w:p>
      <w:r>
        <w:rPr>
          <w:rFonts w:ascii="Calibri" w:hAnsi="Calibri"/>
          <w:b/>
          <w:color w:val="1F4D78"/>
          <w:sz w:val="21"/>
        </w:rPr>
        <w:t xml:space="preserve">Purpose. </w:t>
      </w:r>
      <w:r>
        <w:rPr>
          <w:rFonts w:ascii="Calibri" w:hAnsi="Calibri"/>
          <w:sz w:val="21"/>
        </w:rPr>
        <w:t>This guide explains exactly what is transformed in the Databricks Silver layer and what is produced in the Snowflake Gold / Analytics layer.</w:t>
      </w:r>
    </w:p>
    <w:p>
      <w:pPr>
        <w:pStyle w:val="Heading1"/>
      </w:pPr>
      <w:r>
        <w:t>Layer Flow</w:t>
      </w:r>
    </w:p>
    <w:p>
      <w:pPr>
        <w:jc w:val="center"/>
      </w:pPr>
      <w:r>
        <w:rPr>
          <w:rFonts w:ascii="Calibri" w:hAnsi="Calibri"/>
          <w:b/>
          <w:color w:val="1F4D78"/>
          <w:sz w:val="22"/>
        </w:rPr>
        <w:t>Bronze raw data  →  Silver clean and enriched data  →  Snowflake Raw  →  Gold analytics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Layer</w:t>
            </w:r>
          </w:p>
        </w:tc>
        <w:tc>
          <w:tcPr>
            <w:tcW w:type="dxa" w:w="3360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Primary purpose</w:t>
            </w:r>
          </w:p>
        </w:tc>
        <w:tc>
          <w:tcPr>
            <w:tcW w:type="dxa" w:w="3360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Main output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Bronze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Preserve source data and add audit metadata.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bronze.transactions_raw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Silver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Clean, standardize, enrich, and score transactions.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silver.transactions_enriched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Gold / Analytics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Filter, rank, aggregate, summarize, and validate data for business use.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Snowflake ANALYTICS tables</w:t>
            </w:r>
          </w:p>
        </w:tc>
      </w:tr>
    </w:tbl>
    <w:p>
      <w:pPr>
        <w:pStyle w:val="Heading1"/>
      </w:pPr>
      <w:r>
        <w:t>Silver Layer — Databricks Transformations</w:t>
      </w:r>
    </w:p>
    <w:p>
      <w:r>
        <w:rPr>
          <w:rFonts w:ascii="Calibri" w:hAnsi="Calibri"/>
          <w:b/>
          <w:color w:val="1F4D78"/>
          <w:sz w:val="21"/>
        </w:rPr>
        <w:t xml:space="preserve">Input: </w:t>
      </w:r>
      <w:r>
        <w:rPr>
          <w:rFonts w:ascii="Calibri" w:hAnsi="Calibri"/>
          <w:sz w:val="21"/>
        </w:rPr>
        <w:t xml:space="preserve">bronze.transactions_raw   </w:t>
      </w:r>
      <w:r>
        <w:rPr>
          <w:rFonts w:ascii="Calibri" w:hAnsi="Calibri"/>
          <w:b/>
          <w:color w:val="1F4D78"/>
          <w:sz w:val="21"/>
        </w:rPr>
        <w:t xml:space="preserve">Output: </w:t>
      </w:r>
      <w:r>
        <w:rPr>
          <w:rFonts w:ascii="Calibri" w:hAnsi="Calibri"/>
          <w:sz w:val="21"/>
        </w:rPr>
        <w:t>silver.transactions_enriched</w:t>
      </w:r>
    </w:p>
    <w:p>
      <w:pPr>
        <w:pStyle w:val="Heading2"/>
      </w:pPr>
      <w:r>
        <w:t>1. Data cleaning and quality rules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Cast Time, Amount, Class, and V1–V28 to their expected numeric data types.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Reject or flag records with missing required values.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Reject records where Amount is negative.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Reject records where Class is not 0 or 1.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Detect duplicate source records and keep one deterministic record.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Retain rejected records and rejection reasons for auditability.</w:t>
      </w:r>
    </w:p>
    <w:p>
      <w:pPr>
        <w:pStyle w:val="Heading2"/>
      </w:pPr>
      <w:r>
        <w:t>2. Identity, audit, and time transformations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Generate transaction_id because the source dataset does not provide a transaction key.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Retain ingestion_ts, source_file_name, batch_id, and load_date from Bronze.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Create transaction_ts by adding elapsed Time seconds to a documented synthetic project start timestamp.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Derive transaction_date, transaction_hour, and day_number from transaction_ts.</w:t>
      </w:r>
    </w:p>
    <w:p>
      <w:pPr>
        <w:pStyle w:val="Heading2"/>
      </w:pPr>
      <w:r>
        <w:t>3. Amount and velocity features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Create amount_bucket, for example Low, Medium, High, and Very High.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Create is_high_value using a documented threshold, such as the 95th percentile of Amount.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Create transactions_last_5m, transactions_last_30m, transactions_last_60m, and amount_last_30m.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Because this dataset has no real card/account identifier, calculate these globally by time window or use only clearly labelled synthetic demo IDs.</w:t>
      </w:r>
    </w:p>
    <w:p>
      <w:pPr>
        <w:pStyle w:val="Heading2"/>
      </w:pPr>
      <w:r>
        <w:t>4. Anonymized V1–V28 feature use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Retain V1–V28 because they contain anonymized PCA transaction-behavior signals.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Do not assign business meanings to individual V columns.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Calculate optional z-scores or percentile thresholds for each V column.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Create max_abs_pca_zscore, pca_extreme_feature_count, pca_anomaly_score, and unusual_pca_signal.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Use readable language such as “unusual anonymized transaction behavior” rather than claiming a specific business cause.</w:t>
      </w:r>
    </w:p>
    <w:p>
      <w:pPr>
        <w:pStyle w:val="Heading2"/>
      </w:pPr>
      <w:r>
        <w:t>5. Rule-based fraud-risk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Condition</w:t>
            </w:r>
          </w:p>
        </w:tc>
        <w:tc>
          <w:tcPr>
            <w:tcW w:type="dxa" w:w="5040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Example score contribution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is_high_value = true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+40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transactions_last_5m exceeds threshold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+30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amount_last_30m exceeds threshold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+20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unusual_pca_signal = true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+10</w:t>
            </w:r>
          </w:p>
        </w:tc>
      </w:tr>
    </w:tbl>
    <w:p>
      <w:pPr>
        <w:pStyle w:val="ListBullet"/>
        <w:spacing w:after="60"/>
      </w:pPr>
      <w:r>
        <w:rPr>
          <w:rFonts w:ascii="Calibri" w:hAnsi="Calibri"/>
          <w:sz w:val="21"/>
        </w:rPr>
        <w:t>Sum the contributions into rule_based_risk_score.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Assign risk_band: Low for 0–29, Medium for 30–59, and High for 60 or more.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Create risk_reason from the triggered conditions, such as “High amount; rapid activity; unusual anonymized behavior.”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Do not use Class to calculate the live risk score; Class is only used later for validation.</w:t>
      </w:r>
    </w:p>
    <w:p>
      <w:pPr>
        <w:pStyle w:val="Heading2"/>
      </w:pPr>
      <w:r>
        <w:t>Silver Output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Group</w:t>
            </w:r>
          </w:p>
        </w:tc>
        <w:tc>
          <w:tcPr>
            <w:tcW w:type="dxa" w:w="5040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Key columns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Identity and time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transaction_id, transaction_ts, transaction_date, transaction_hour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Source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Time, Amount, Class, V1–V28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Amount features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amount_bucket, is_high_value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Velocity features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transactions_last_5m, transactions_last_30m, transactions_last_60m, amount_last_30m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PCA anomaly features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max_abs_pca_zscore, pca_extreme_feature_count, pca_anomaly_score, unusual_pca_signal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Risk output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rule_based_risk_score, risk_band, risk_reason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Audit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ingestion_ts, source_file_name, batch_id, load_date</w:t>
            </w:r>
          </w:p>
        </w:tc>
      </w:tr>
    </w:tbl>
    <w:p>
      <w:pPr>
        <w:pStyle w:val="Heading1"/>
      </w:pPr>
      <w:r>
        <w:t>Gold Layer — Snowflake Analytics Transformations</w:t>
      </w:r>
    </w:p>
    <w:p>
      <w:r>
        <w:rPr>
          <w:rFonts w:ascii="Calibri" w:hAnsi="Calibri"/>
          <w:b/>
          <w:color w:val="1F4D78"/>
          <w:sz w:val="21"/>
        </w:rPr>
        <w:t xml:space="preserve">Input: </w:t>
      </w:r>
      <w:r>
        <w:rPr>
          <w:rFonts w:ascii="Calibri" w:hAnsi="Calibri"/>
          <w:sz w:val="21"/>
        </w:rPr>
        <w:t xml:space="preserve">RAW.TRANSACTIONS loaded from Silver   </w:t>
      </w:r>
      <w:r>
        <w:rPr>
          <w:rFonts w:ascii="Calibri" w:hAnsi="Calibri"/>
          <w:b/>
          <w:color w:val="1F4D78"/>
          <w:sz w:val="21"/>
        </w:rPr>
        <w:t xml:space="preserve">Output: </w:t>
      </w:r>
      <w:r>
        <w:rPr>
          <w:rFonts w:ascii="Calibri" w:hAnsi="Calibri"/>
          <w:sz w:val="21"/>
        </w:rPr>
        <w:t>business-ready ANALYTICS tables/views</w:t>
      </w:r>
    </w:p>
    <w:p>
      <w:r>
        <w:rPr>
          <w:rFonts w:ascii="Calibri" w:hAnsi="Calibri"/>
          <w:b/>
          <w:color w:val="1F4D78"/>
          <w:sz w:val="21"/>
        </w:rPr>
        <w:t xml:space="preserve">Gold does not repeat data cleaning. </w:t>
      </w:r>
      <w:r>
        <w:rPr>
          <w:rFonts w:ascii="Calibri" w:hAnsi="Calibri"/>
          <w:sz w:val="21"/>
        </w:rPr>
        <w:t>It performs business and analytics transformations: selecting, filtering, ranking, grouping, aggregating, and presenting readable fraud-risk outputs.</w:t>
      </w:r>
    </w:p>
    <w:p>
      <w:pPr>
        <w:pStyle w:val="Heading2"/>
      </w:pPr>
      <w:r>
        <w:t>1. FRAUD_RISK_TRANSACTIONS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Create one final analyst-ready record per transaction.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Select only relevant transaction, score, feature-summary, risk, and audit columns.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Expose readable risk_reason and risk_band.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Keep V1–V28 available in the detailed table for technical analysis, not necessarily for analyst display.</w:t>
      </w:r>
    </w:p>
    <w:p>
      <w:pPr>
        <w:pStyle w:val="Heading2"/>
      </w:pPr>
      <w:r>
        <w:t>2. HIGH_RISK_QUEUE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Filter: risk_band = High.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Rank: highest rule_based_risk_score first; most recent transaction_ts as a tie-breaker.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Create queue_rank for analyst priority.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Show transaction_id, timestamp, amount, score, band, reason, and PCA anomaly summary.</w:t>
      </w:r>
    </w:p>
    <w:p>
      <w:pPr>
        <w:pStyle w:val="Heading2"/>
      </w:pPr>
      <w:r>
        <w:t>3. FRAUD_DAILY_SUMMARY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Group by transaction_date.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Calculate total_transactions, total_transaction_amount, average_transaction_amount, high_risk_transaction_count, high_risk_amount, actual_fraud_count, and actual_fraud_rate.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Use this output for dashboard and daily reporting.</w:t>
      </w:r>
    </w:p>
    <w:p>
      <w:pPr>
        <w:pStyle w:val="Heading2"/>
      </w:pPr>
      <w:r>
        <w:t>4. RISK_BAND_VALIDATION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Group by risk_band.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Calculate transaction_count, actual_fraud_count, actual_fraud_rate, average_risk_score, average_transaction_amount, and PCA anomaly rate.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Use Class only here to verify whether the High-risk band has a higher actual fraud rate than the Low-risk band.</w:t>
      </w:r>
    </w:p>
    <w:p>
      <w:pPr>
        <w:pStyle w:val="Heading1"/>
      </w:pPr>
      <w:r>
        <w:t>Why Gold Is Useful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Without Gold</w:t>
            </w:r>
          </w:p>
        </w:tc>
        <w:tc>
          <w:tcPr>
            <w:tcW w:type="dxa" w:w="5040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With Gold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Analysts must understand a wide technical Silver table and manually choose records to review.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Analysts open a small ranked High-Risk Queue with readable reasons.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Daily trends and risk-band effectiveness require repeated manual queries.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Daily summaries and risk-band validation are ready for dashboards and the demo.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Technical features are hard to explain to business users.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Gold presents focused, understandable outputs for decisions.</w:t>
            </w:r>
          </w:p>
        </w:tc>
      </w:tr>
    </w:tbl>
    <w:p>
      <w:pPr>
        <w:pStyle w:val="Heading1"/>
      </w:pPr>
      <w:r>
        <w:t>Validation Rules Across Both Layers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Source → Bronze, Bronze → Silver, and Silver → Snowflake row-count reconciliation.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No duplicate transaction_id in Silver or Gold transaction-level output.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Amount &gt;= 0 and Class IN (0, 1).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Required fields are populated.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Gold High-Risk Queue contains only High-risk transactions.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Gold aggregates reconcile with detailed transaction-level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7"/>
      </w:rPr>
      <w:t>Silver and Gold layer transformations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7"/>
      </w:rPr>
      <w:t>Credit Card Fraud Detection | Data Transformation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