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50D3" w14:textId="77777777" w:rsidR="00B425CD" w:rsidRPr="007F54FA" w:rsidRDefault="00742DDF" w:rsidP="007F54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Classical Multid</w:t>
      </w:r>
      <w:r w:rsidR="007F54FA" w:rsidRPr="007F54FA">
        <w:rPr>
          <w:b/>
          <w:sz w:val="32"/>
          <w:szCs w:val="32"/>
        </w:rPr>
        <w:t xml:space="preserve">imensional Scaling </w:t>
      </w:r>
      <w:r w:rsidR="00AE5E77">
        <w:rPr>
          <w:b/>
          <w:sz w:val="32"/>
          <w:szCs w:val="32"/>
        </w:rPr>
        <w:t xml:space="preserve">for </w:t>
      </w:r>
      <w:r w:rsidR="002452F2">
        <w:rPr>
          <w:b/>
          <w:sz w:val="32"/>
          <w:szCs w:val="32"/>
        </w:rPr>
        <w:t xml:space="preserve">Genome and Protein Comparisons </w:t>
      </w:r>
    </w:p>
    <w:p w14:paraId="60307B01" w14:textId="77777777" w:rsidR="007F54FA" w:rsidRDefault="00FA4C93" w:rsidP="001B623F">
      <w:pPr>
        <w:jc w:val="center"/>
      </w:pPr>
      <w:r>
        <w:t>Vyacheslav Brover</w:t>
      </w:r>
    </w:p>
    <w:p w14:paraId="3EEBB2B9" w14:textId="77777777" w:rsidR="001B623F" w:rsidRDefault="001B623F" w:rsidP="00732231">
      <w:pPr>
        <w:jc w:val="center"/>
      </w:pPr>
      <w:r>
        <w:t>National Center for Biotechnology Information, National Library of Medicine, National Institutes of Health</w:t>
      </w:r>
      <w:r w:rsidR="00732231">
        <w:t>, Bethesda, Maryland 20894, USA</w:t>
      </w:r>
    </w:p>
    <w:p w14:paraId="7334497B" w14:textId="77777777" w:rsidR="00933BB2" w:rsidRDefault="00933BB2" w:rsidP="00343D2C">
      <w:pPr>
        <w:pStyle w:val="Heading1"/>
        <w:rPr>
          <w:color w:val="FF0000"/>
        </w:rPr>
      </w:pPr>
      <w:r w:rsidRPr="00933BB2">
        <w:rPr>
          <w:color w:val="FF0000"/>
        </w:rPr>
        <w:t>Structured Abstract</w:t>
      </w:r>
    </w:p>
    <w:p w14:paraId="37F3F190" w14:textId="77777777" w:rsidR="001E2814" w:rsidRPr="001E2814" w:rsidRDefault="001E2814" w:rsidP="001E2814">
      <w:r>
        <w:t xml:space="preserve">The method of classical multidimensional scaling </w:t>
      </w:r>
      <w:r w:rsidR="002605FB">
        <w:t xml:space="preserve">(MDS) </w:t>
      </w:r>
      <w:r>
        <w:t>is described from the point of view of practical application.</w:t>
      </w:r>
      <w:r w:rsidR="00FF6A8D">
        <w:t xml:space="preserve"> It is shown that a</w:t>
      </w:r>
      <w:r w:rsidR="002605FB">
        <w:t>n MDS application is successful if the input distances or similarities meet certain requirements. The classical MDS method is compared to principal components analysis (PCA) and non-classical MDS methods. The classical MDS is illustrated with real data examples of genome and protein comparisons.</w:t>
      </w:r>
    </w:p>
    <w:p w14:paraId="24870126" w14:textId="77777777" w:rsidR="00EC7851" w:rsidRPr="008E2ED2" w:rsidRDefault="00933BB2" w:rsidP="00343D2C">
      <w:pPr>
        <w:pStyle w:val="Heading1"/>
      </w:pPr>
      <w:r>
        <w:t>Introduction</w:t>
      </w:r>
    </w:p>
    <w:p w14:paraId="6A43CE7E" w14:textId="467F1B4C" w:rsidR="00FD39D5" w:rsidRDefault="00742DDF">
      <w:r>
        <w:t>Multi</w:t>
      </w:r>
      <w:r w:rsidR="007F54FA">
        <w:t xml:space="preserve">dimensional scaling </w:t>
      </w:r>
      <w:r w:rsidR="009968E7">
        <w:t xml:space="preserve">(MDS) </w:t>
      </w:r>
      <w:r w:rsidR="007F54FA">
        <w:t xml:space="preserve">is one of the basic explorative methods of multivariate data analysis, together with principal component analysis </w:t>
      </w:r>
      <w:r w:rsidR="00CA77E3">
        <w:t xml:space="preserve">(PCA) </w:t>
      </w:r>
      <w:r w:rsidR="00F56E68">
        <w:t>and clustering. MDS</w:t>
      </w:r>
      <w:r w:rsidR="007F54FA">
        <w:t xml:space="preserve"> is </w:t>
      </w:r>
      <w:proofErr w:type="gramStart"/>
      <w:r w:rsidR="007F54FA">
        <w:t>similar</w:t>
      </w:r>
      <w:r w:rsidR="00C8589D">
        <w:t xml:space="preserve"> to</w:t>
      </w:r>
      <w:proofErr w:type="gramEnd"/>
      <w:r w:rsidR="007F54FA">
        <w:t xml:space="preserve"> </w:t>
      </w:r>
      <w:r w:rsidR="00CA77E3">
        <w:t>PCA</w:t>
      </w:r>
      <w:r w:rsidR="007F54FA">
        <w:t xml:space="preserve"> in that a set of new </w:t>
      </w:r>
      <w:r w:rsidR="00525C01">
        <w:t>numerical</w:t>
      </w:r>
      <w:r w:rsidR="007F54FA">
        <w:t xml:space="preserve"> attributes is constructed on which the data points, or objects, are projected, but is different in that the input for </w:t>
      </w:r>
      <w:r w:rsidR="00CA77E3">
        <w:t>MDS</w:t>
      </w:r>
      <w:r w:rsidR="007F54FA">
        <w:t xml:space="preserve"> is</w:t>
      </w:r>
      <w:r w:rsidR="00115CFE">
        <w:t xml:space="preserve"> an object-object table of pair</w:t>
      </w:r>
      <w:r w:rsidR="007F54FA">
        <w:t xml:space="preserve">wise distances or similarities between objects, whereas the input for </w:t>
      </w:r>
      <w:r w:rsidR="00CA77E3">
        <w:t>PCA</w:t>
      </w:r>
      <w:r w:rsidR="007F54FA">
        <w:t xml:space="preserve"> is an object-attribute table.</w:t>
      </w:r>
      <w:r w:rsidR="00B55B2F">
        <w:t xml:space="preserve"> </w:t>
      </w:r>
    </w:p>
    <w:p w14:paraId="4655A0BF" w14:textId="77DB5C26" w:rsidR="007F54FA" w:rsidRDefault="00A66C94">
      <w:r>
        <w:t>However</w:t>
      </w:r>
      <w:r w:rsidR="00C8589D">
        <w:t>,</w:t>
      </w:r>
      <w:r w:rsidR="00B55B2F">
        <w:t xml:space="preserve"> </w:t>
      </w:r>
      <w:r w:rsidR="00CA77E3">
        <w:t>MDS</w:t>
      </w:r>
      <w:r w:rsidR="00B55B2F">
        <w:t xml:space="preserve"> is not as popular in bioinformatics, as </w:t>
      </w:r>
      <w:r w:rsidR="00CA77E3">
        <w:t>PCA</w:t>
      </w:r>
      <w:r w:rsidR="000423AD">
        <w:t xml:space="preserve">, though </w:t>
      </w:r>
      <w:r w:rsidR="007E2631">
        <w:t xml:space="preserve">multiple </w:t>
      </w:r>
      <w:r w:rsidR="000423AD">
        <w:t>genome and</w:t>
      </w:r>
      <w:r w:rsidR="00B55B2F">
        <w:t xml:space="preserve"> </w:t>
      </w:r>
      <w:r w:rsidR="000423AD">
        <w:t>protein</w:t>
      </w:r>
      <w:r w:rsidR="00115CFE">
        <w:t xml:space="preserve"> comparisons are </w:t>
      </w:r>
      <w:r w:rsidR="000423AD">
        <w:t>abundant</w:t>
      </w:r>
      <w:r w:rsidR="00EC7851">
        <w:t xml:space="preserve">, because the </w:t>
      </w:r>
      <w:r w:rsidR="00657E8C">
        <w:t xml:space="preserve">MDS requires that the </w:t>
      </w:r>
      <w:r w:rsidR="00F56E68">
        <w:t xml:space="preserve">object-object </w:t>
      </w:r>
      <w:r w:rsidR="00657E8C">
        <w:t>similarity matrix should</w:t>
      </w:r>
      <w:r w:rsidR="001D2C36">
        <w:t xml:space="preserve"> be approximately positive semi</w:t>
      </w:r>
      <w:r w:rsidR="00657E8C">
        <w:t>definite</w:t>
      </w:r>
      <w:r w:rsidR="00EC7851">
        <w:t>.</w:t>
      </w:r>
    </w:p>
    <w:p w14:paraId="5E04AB95" w14:textId="77777777" w:rsidR="000B766A" w:rsidRDefault="000B766A" w:rsidP="000B766A">
      <w:r>
        <w:t>The MDS method uses a double-centered symmetric matrix as input</w:t>
      </w:r>
      <w:r w:rsidR="005E009A">
        <w:t>,</w:t>
      </w:r>
      <w:r>
        <w:t xml:space="preserve"> and constructs centered and non-correlated numerical attributes </w:t>
      </w:r>
      <w:r w:rsidR="004A4BBD">
        <w:t>y</w:t>
      </w:r>
      <w:r w:rsidRPr="00525C01">
        <w:rPr>
          <w:vertAlign w:val="subscript"/>
        </w:rPr>
        <w:t>1</w:t>
      </w:r>
      <w:r>
        <w:t xml:space="preserve">, </w:t>
      </w:r>
      <w:r w:rsidR="004A4BBD">
        <w:t>y</w:t>
      </w:r>
      <w:r w:rsidRPr="00525C01">
        <w:rPr>
          <w:vertAlign w:val="subscript"/>
        </w:rPr>
        <w:t>2</w:t>
      </w:r>
      <w:r>
        <w:t xml:space="preserve">, </w:t>
      </w:r>
      <w:r w:rsidR="004A4BBD">
        <w:t>y</w:t>
      </w:r>
      <w:r w:rsidRPr="00525C01">
        <w:rPr>
          <w:vertAlign w:val="subscript"/>
        </w:rPr>
        <w:t>3</w:t>
      </w:r>
      <w:r>
        <w:t xml:space="preserve"> … </w:t>
      </w:r>
      <w:proofErr w:type="spellStart"/>
      <w:r w:rsidR="004A4BBD">
        <w:t>y</w:t>
      </w:r>
      <w:r w:rsidRPr="00525C01">
        <w:rPr>
          <w:vertAlign w:val="subscript"/>
        </w:rPr>
        <w:t>q</w:t>
      </w:r>
      <w:proofErr w:type="spellEnd"/>
      <w:r w:rsidRPr="00533277">
        <w:t xml:space="preserve"> as output</w:t>
      </w:r>
      <w:r>
        <w:t>, like in PCA</w:t>
      </w:r>
      <w:r w:rsidRPr="003748F5">
        <w:t>,</w:t>
      </w:r>
      <w:r>
        <w:t xml:space="preserve"> such that </w:t>
      </w:r>
      <w:r w:rsidR="004A4BBD">
        <w:t>y</w:t>
      </w:r>
      <w:r w:rsidRPr="00525C01">
        <w:rPr>
          <w:vertAlign w:val="subscript"/>
        </w:rPr>
        <w:t>1</w:t>
      </w:r>
      <w:r w:rsidRPr="00525C01">
        <w:t xml:space="preserve"> </w:t>
      </w:r>
      <w:r>
        <w:t xml:space="preserve">has the largest variance, </w:t>
      </w:r>
      <w:r w:rsidR="004A4BBD">
        <w:t>y</w:t>
      </w:r>
      <w:r w:rsidRPr="00525C01">
        <w:rPr>
          <w:vertAlign w:val="subscript"/>
        </w:rPr>
        <w:t>2</w:t>
      </w:r>
      <w:r w:rsidR="004A4BBD">
        <w:t xml:space="preserve"> is orthogonal to y</w:t>
      </w:r>
      <w:r w:rsidRPr="00525C01">
        <w:rPr>
          <w:vertAlign w:val="subscript"/>
        </w:rPr>
        <w:t>1</w:t>
      </w:r>
      <w:r>
        <w:t xml:space="preserve"> and has the largest variance, and so on. </w:t>
      </w:r>
    </w:p>
    <w:p w14:paraId="7437580E" w14:textId="77777777" w:rsidR="000B766A" w:rsidRDefault="000B766A" w:rsidP="000B766A">
      <w:r>
        <w:t xml:space="preserve">If objects make up large clusters located distantly from each other, then </w:t>
      </w:r>
      <w:r w:rsidR="004A4BBD">
        <w:t>the MDS plot</w:t>
      </w:r>
      <w:r w:rsidR="00FD6C55">
        <w:t xml:space="preserve"> will clearly </w:t>
      </w:r>
      <w:r w:rsidR="005E009A">
        <w:t>show</w:t>
      </w:r>
      <w:r w:rsidR="00FD6C55">
        <w:t xml:space="preserve"> them</w:t>
      </w:r>
      <w:r>
        <w:t xml:space="preserve">. Therefore, MDS </w:t>
      </w:r>
      <w:r w:rsidR="001717DA">
        <w:t xml:space="preserve">is </w:t>
      </w:r>
      <w:r>
        <w:t xml:space="preserve">usually followed by a clustering </w:t>
      </w:r>
      <w:r w:rsidR="004A4BBD">
        <w:t>in the space</w:t>
      </w:r>
      <w:r>
        <w:t xml:space="preserve"> </w:t>
      </w:r>
      <w:r w:rsidR="004A4BBD">
        <w:t>of</w:t>
      </w:r>
      <w:r>
        <w:t xml:space="preserve"> the MDS attributes. </w:t>
      </w:r>
    </w:p>
    <w:p w14:paraId="0A3A04A1" w14:textId="77777777" w:rsidR="004A4BBD" w:rsidRDefault="004A4BBD">
      <w:r>
        <w:t>If t</w:t>
      </w:r>
      <w:r w:rsidR="00FD39D5">
        <w:t xml:space="preserve">he </w:t>
      </w:r>
      <w:r>
        <w:t>object-object</w:t>
      </w:r>
      <w:r w:rsidR="00FD39D5">
        <w:t xml:space="preserve"> </w:t>
      </w:r>
      <w:r w:rsidR="00FD6C55">
        <w:t xml:space="preserve">table of pairwise </w:t>
      </w:r>
      <w:r>
        <w:t>distances</w:t>
      </w:r>
      <w:r w:rsidR="00FD39D5">
        <w:t xml:space="preserve"> </w:t>
      </w:r>
      <w:r>
        <w:t>can be</w:t>
      </w:r>
      <w:r w:rsidR="00CB2784">
        <w:t xml:space="preserve"> represented by </w:t>
      </w:r>
      <w:r>
        <w:t xml:space="preserve">a </w:t>
      </w:r>
      <w:r w:rsidR="00CB2784">
        <w:t>tree</w:t>
      </w:r>
      <w:r>
        <w:t>, then</w:t>
      </w:r>
      <w:r w:rsidR="00FD39D5">
        <w:t xml:space="preserve"> </w:t>
      </w:r>
      <w:r>
        <w:t>t</w:t>
      </w:r>
      <w:r w:rsidR="00FD39D5">
        <w:t xml:space="preserve">his is the best representation </w:t>
      </w:r>
      <w:r>
        <w:t xml:space="preserve">of the </w:t>
      </w:r>
      <w:r w:rsidR="00FD6C55">
        <w:t>objects</w:t>
      </w:r>
      <w:r>
        <w:t xml:space="preserve">, </w:t>
      </w:r>
      <w:r w:rsidR="00FD6C55">
        <w:t xml:space="preserve">but only </w:t>
      </w:r>
      <w:r w:rsidR="00FD39D5">
        <w:t>i</w:t>
      </w:r>
      <w:r w:rsidR="009968E7">
        <w:t xml:space="preserve">f the tree </w:t>
      </w:r>
      <w:r w:rsidR="00FD6C55">
        <w:t>is</w:t>
      </w:r>
      <w:r w:rsidR="009968E7">
        <w:t xml:space="preserve"> constructed by a</w:t>
      </w:r>
      <w:r w:rsidR="00FD39D5">
        <w:t xml:space="preserve"> maximum likelihood </w:t>
      </w:r>
      <w:r w:rsidR="009968E7">
        <w:t xml:space="preserve">estimation (MLE) </w:t>
      </w:r>
      <w:r w:rsidR="00FD39D5">
        <w:t xml:space="preserve">method. However, </w:t>
      </w:r>
      <w:r w:rsidR="00FD6C55">
        <w:t>buildi</w:t>
      </w:r>
      <w:r w:rsidR="00FD39D5">
        <w:t>ng a</w:t>
      </w:r>
      <w:r w:rsidR="00CA77E3">
        <w:t>n MLE</w:t>
      </w:r>
      <w:r w:rsidR="00FD39D5">
        <w:t xml:space="preserve"> tree </w:t>
      </w:r>
      <w:r w:rsidR="000F468B">
        <w:t>is a</w:t>
      </w:r>
      <w:r w:rsidR="009968E7">
        <w:t>n</w:t>
      </w:r>
      <w:r>
        <w:t xml:space="preserve"> NP-hard problem. The MDS plot with clusters is better than a tree in an explorative analysis</w:t>
      </w:r>
      <w:r w:rsidR="00FD6C55">
        <w:t>, because it is faster and easier to use</w:t>
      </w:r>
      <w:r>
        <w:t>. It also turns out that MDS can reveal some properties of the MLE tree.</w:t>
      </w:r>
    </w:p>
    <w:p w14:paraId="6ED04B8F" w14:textId="77777777" w:rsidR="00AA4375" w:rsidRDefault="00BE40D2" w:rsidP="00EC7851">
      <w:pPr>
        <w:pStyle w:val="Heading1"/>
      </w:pPr>
      <w:r>
        <w:t>Method</w:t>
      </w:r>
    </w:p>
    <w:p w14:paraId="47EF9A32" w14:textId="77777777" w:rsidR="00FD73FC" w:rsidRPr="00FD73FC" w:rsidRDefault="00FD73FC" w:rsidP="00FD73FC">
      <w:r>
        <w:t>The dat</w:t>
      </w:r>
      <w:r w:rsidR="003A37BE">
        <w:t>aflow</w:t>
      </w:r>
      <w:r>
        <w:t xml:space="preserve"> is shown in Fig. </w:t>
      </w:r>
      <w:r w:rsidR="00E05B16">
        <w:t>[D</w:t>
      </w:r>
      <w:r w:rsidRPr="00E05B16">
        <w:t>ataflow].</w:t>
      </w:r>
    </w:p>
    <w:p w14:paraId="4DFB43B5" w14:textId="77777777" w:rsidR="00B72836" w:rsidRDefault="00B72836" w:rsidP="00161A08">
      <w:pPr>
        <w:pStyle w:val="Heading2"/>
      </w:pPr>
      <w:r>
        <w:t xml:space="preserve">Matrix of double-centered </w:t>
      </w:r>
      <w:r w:rsidR="00AF5AEF">
        <w:t xml:space="preserve">generalized </w:t>
      </w:r>
      <w:r>
        <w:t xml:space="preserve">similarities </w:t>
      </w:r>
    </w:p>
    <w:p w14:paraId="3B6164E6" w14:textId="77777777" w:rsidR="00576658" w:rsidRDefault="00576658" w:rsidP="00B72836">
      <w:pPr>
        <w:pStyle w:val="Heading3"/>
      </w:pPr>
      <w:r>
        <w:t xml:space="preserve">Generalized distances and </w:t>
      </w:r>
      <w:proofErr w:type="gramStart"/>
      <w:r>
        <w:t>similarities</w:t>
      </w:r>
      <w:proofErr w:type="gramEnd"/>
    </w:p>
    <w:p w14:paraId="2268A5D8" w14:textId="77777777" w:rsidR="00576658" w:rsidRDefault="00576658" w:rsidP="00576658">
      <w:r>
        <w:t xml:space="preserve">Let </w:t>
      </w:r>
      <w:r>
        <w:rPr>
          <w:rFonts w:ascii="Cambria Math" w:hAnsi="Cambria Math"/>
        </w:rPr>
        <w:t>ℝ</w:t>
      </w:r>
      <w:r w:rsidR="00C23C64">
        <w:t xml:space="preserve"> be the set of real numbers and</w:t>
      </w:r>
      <w:r>
        <w:t xml:space="preserve"> </w:t>
      </w:r>
      <w:r w:rsidRPr="00B61E75">
        <w:rPr>
          <w:rFonts w:ascii="Cambria Math" w:hAnsi="Cambria Math"/>
        </w:rPr>
        <w:t>I</w:t>
      </w:r>
      <w:r>
        <w:t xml:space="preserve"> be the set of imaginary numbers.</w:t>
      </w:r>
    </w:p>
    <w:p w14:paraId="23AF2497" w14:textId="77777777" w:rsidR="00576658" w:rsidRDefault="00576658" w:rsidP="00576658">
      <w:r>
        <w:lastRenderedPageBreak/>
        <w:t xml:space="preserve">Let a matrix </w:t>
      </w:r>
      <w:proofErr w:type="spellStart"/>
      <w:r>
        <w:t>X</w:t>
      </w:r>
      <w:r w:rsidRPr="00560973">
        <w:rPr>
          <w:vertAlign w:val="subscript"/>
        </w:rPr>
        <w:t>raw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be an object-attribute table, the n rows of which represent</w:t>
      </w:r>
      <w:r w:rsidRPr="00560973">
        <w:t xml:space="preserve"> </w:t>
      </w:r>
      <w:r>
        <w:t>objects and the p columns of which represent numerical attributes</w:t>
      </w:r>
      <w:r w:rsidR="003A37BE">
        <w:t>. Each</w:t>
      </w:r>
      <w:r>
        <w:t xml:space="preserve"> </w:t>
      </w:r>
      <w:r w:rsidR="003A37BE">
        <w:t>attribute</w:t>
      </w:r>
      <w:r>
        <w:t xml:space="preserve"> </w:t>
      </w:r>
      <w:r w:rsidR="004A56D4">
        <w:t xml:space="preserve">is </w:t>
      </w:r>
      <w:r>
        <w:t xml:space="preserve">either </w:t>
      </w:r>
      <w:r w:rsidR="004A56D4">
        <w:t xml:space="preserve">in </w:t>
      </w:r>
      <w:r>
        <w:t xml:space="preserve">real or imaginary numbers. </w:t>
      </w:r>
      <w:r w:rsidR="00530F5E">
        <w:t>This space of attributes will be referred to as a generalized Euclidean space.</w:t>
      </w:r>
    </w:p>
    <w:p w14:paraId="111B7586" w14:textId="77777777" w:rsidR="00576658" w:rsidRDefault="00576658" w:rsidP="00576658">
      <w:pPr>
        <w:rPr>
          <w:rFonts w:eastAsiaTheme="minorEastAsia"/>
        </w:rPr>
      </w:pPr>
      <w:r>
        <w:t>The matrix of generalized squared distances D</w:t>
      </w:r>
      <w:r w:rsidRPr="00576658">
        <w:rPr>
          <w:vertAlign w:val="super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 is defined as</w:t>
      </w:r>
    </w:p>
    <w:p w14:paraId="65783FCA" w14:textId="77777777" w:rsidR="00F61DDD" w:rsidRDefault="00F61DDD" w:rsidP="00F61DDD">
      <w:pPr>
        <w:jc w:val="center"/>
        <w:rPr>
          <w:rFonts w:eastAsiaTheme="minorEastAsia"/>
        </w:rPr>
      </w:pPr>
      <w:r>
        <w:rPr>
          <w:rFonts w:eastAsiaTheme="minorEastAsia"/>
        </w:rPr>
        <w:t>D</w:t>
      </w:r>
      <w:r w:rsidRPr="00F61DD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[</w:t>
      </w:r>
      <w:proofErr w:type="spellStart"/>
      <w:proofErr w:type="gramStart"/>
      <w:r>
        <w:rPr>
          <w:rFonts w:eastAsiaTheme="minorEastAsia"/>
        </w:rPr>
        <w:t>i,j</w:t>
      </w:r>
      <w:proofErr w:type="spellEnd"/>
      <w:proofErr w:type="gramEnd"/>
      <w:r>
        <w:rPr>
          <w:rFonts w:eastAsiaTheme="minorEastAsia"/>
        </w:rPr>
        <w:t>] = (</w:t>
      </w:r>
      <w:proofErr w:type="spellStart"/>
      <w:r>
        <w:rPr>
          <w:rFonts w:eastAsiaTheme="minorEastAsia"/>
        </w:rPr>
        <w:t>X</w:t>
      </w:r>
      <w:r w:rsidRPr="00F61DDD">
        <w:rPr>
          <w:rFonts w:eastAsiaTheme="minorEastAsia"/>
          <w:vertAlign w:val="subscript"/>
        </w:rPr>
        <w:t>raw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] – </w:t>
      </w:r>
      <w:proofErr w:type="spellStart"/>
      <w:r>
        <w:rPr>
          <w:rFonts w:eastAsiaTheme="minorEastAsia"/>
        </w:rPr>
        <w:t>X</w:t>
      </w:r>
      <w:r w:rsidRPr="00F61DDD">
        <w:rPr>
          <w:rFonts w:eastAsiaTheme="minorEastAsia"/>
          <w:vertAlign w:val="subscript"/>
        </w:rPr>
        <w:t>raw</w:t>
      </w:r>
      <w:proofErr w:type="spellEnd"/>
      <w:r>
        <w:rPr>
          <w:rFonts w:eastAsiaTheme="minorEastAsia"/>
        </w:rPr>
        <w:t>[j])</w:t>
      </w:r>
      <w:r w:rsidRPr="00F61DDD"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X</w:t>
      </w:r>
      <w:r w:rsidRPr="00F61DDD">
        <w:rPr>
          <w:rFonts w:eastAsiaTheme="minorEastAsia"/>
          <w:vertAlign w:val="subscript"/>
        </w:rPr>
        <w:t>raw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] – </w:t>
      </w:r>
      <w:proofErr w:type="spellStart"/>
      <w:r>
        <w:rPr>
          <w:rFonts w:eastAsiaTheme="minorEastAsia"/>
        </w:rPr>
        <w:t>X</w:t>
      </w:r>
      <w:r w:rsidRPr="00F61DDD">
        <w:rPr>
          <w:rFonts w:eastAsiaTheme="minorEastAsia"/>
          <w:vertAlign w:val="subscript"/>
        </w:rPr>
        <w:t>raw</w:t>
      </w:r>
      <w:proofErr w:type="spellEnd"/>
      <w:r>
        <w:rPr>
          <w:rFonts w:eastAsiaTheme="minorEastAsia"/>
        </w:rPr>
        <w:t>[j])</w:t>
      </w:r>
      <w:r w:rsidR="004A56D4">
        <w:rPr>
          <w:rFonts w:eastAsiaTheme="minorEastAsia"/>
        </w:rPr>
        <w:t>,</w:t>
      </w:r>
    </w:p>
    <w:p w14:paraId="5134055E" w14:textId="77777777" w:rsidR="004A56D4" w:rsidRDefault="004A56D4" w:rsidP="004A56D4"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X</w:t>
      </w:r>
      <w:r w:rsidRPr="00F61DDD">
        <w:rPr>
          <w:rFonts w:eastAsiaTheme="minorEastAsia"/>
          <w:vertAlign w:val="subscript"/>
        </w:rPr>
        <w:t>raw</w:t>
      </w:r>
      <w:proofErr w:type="spellEnd"/>
      <w:r>
        <w:rPr>
          <w:rFonts w:eastAsiaTheme="minorEastAsia"/>
        </w:rPr>
        <w:t>[k] is a vector of attribute</w:t>
      </w:r>
      <w:r w:rsidR="00D473B2">
        <w:rPr>
          <w:rFonts w:eastAsiaTheme="minorEastAsia"/>
        </w:rPr>
        <w:t>s</w:t>
      </w:r>
      <w:r>
        <w:rPr>
          <w:rFonts w:eastAsiaTheme="minorEastAsia"/>
        </w:rPr>
        <w:t xml:space="preserve"> of object k.</w:t>
      </w:r>
    </w:p>
    <w:p w14:paraId="53BED0F2" w14:textId="77777777" w:rsidR="00FB7E4B" w:rsidRDefault="00FB7E4B" w:rsidP="00AC5CEE">
      <w:r>
        <w:t>The superscript 2 in D</w:t>
      </w:r>
      <w:r w:rsidRPr="00FB7E4B">
        <w:rPr>
          <w:vertAlign w:val="superscript"/>
        </w:rPr>
        <w:t>2</w:t>
      </w:r>
      <w:r w:rsidR="00DE151F">
        <w:t xml:space="preserve"> is a part of one whole, and</w:t>
      </w:r>
      <w:r>
        <w:t xml:space="preserve"> does not mean D × D.</w:t>
      </w:r>
    </w:p>
    <w:p w14:paraId="5A62C009" w14:textId="77777777" w:rsidR="00AC5CEE" w:rsidRDefault="000C118F" w:rsidP="00AC5CEE">
      <w:r>
        <w:t xml:space="preserve">The matrix of generalized distances D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 is </w:t>
      </w:r>
      <w:r w:rsidR="00AC5CEE">
        <w:t>r</w:t>
      </w:r>
      <w:r w:rsidR="00054EC0">
        <w:t xml:space="preserve">elated to </w:t>
      </w:r>
      <w:r>
        <w:t xml:space="preserve">the matrix of </w:t>
      </w:r>
      <w:r w:rsidR="00AC5CEE">
        <w:t>generalized squared distance</w:t>
      </w:r>
      <w:r>
        <w:t>s</w:t>
      </w:r>
      <w:r w:rsidR="00AC5CEE">
        <w:t xml:space="preserve"> by the equation:</w:t>
      </w:r>
    </w:p>
    <w:p w14:paraId="196DF73B" w14:textId="77777777" w:rsidR="00AC5CEE" w:rsidRDefault="00D16E90" w:rsidP="00AC5CEE">
      <w:pPr>
        <w:jc w:val="center"/>
      </w:pPr>
      <w:r>
        <w:t>(</w:t>
      </w:r>
      <w:r w:rsidR="00AC5CEE">
        <w:t>D[</w:t>
      </w:r>
      <w:proofErr w:type="spellStart"/>
      <w:proofErr w:type="gramStart"/>
      <w:r w:rsidR="00AC5CEE">
        <w:t>i,j</w:t>
      </w:r>
      <w:proofErr w:type="spellEnd"/>
      <w:proofErr w:type="gramEnd"/>
      <w:r w:rsidR="00AC5CEE">
        <w:t>]</w:t>
      </w:r>
      <w:r>
        <w:t>)</w:t>
      </w:r>
      <w:r w:rsidRPr="00D16E90">
        <w:rPr>
          <w:vertAlign w:val="superscript"/>
        </w:rPr>
        <w:t>2</w:t>
      </w:r>
      <w:r w:rsidR="00AC5CEE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[i,j]</m:t>
        </m:r>
      </m:oMath>
      <w:r w:rsidR="00AC5CEE">
        <w:rPr>
          <w:rFonts w:eastAsiaTheme="minorEastAsia"/>
        </w:rPr>
        <w:t>.</w:t>
      </w:r>
    </w:p>
    <w:p w14:paraId="2AB263BB" w14:textId="77777777" w:rsidR="00AC5CEE" w:rsidRDefault="00AC5CEE" w:rsidP="00AC5CEE">
      <w:r>
        <w:t>Any symmetric matrix in real numbers with a zero diagonal can be a matrix of generalized squared distances</w:t>
      </w:r>
      <w:r w:rsidR="000C118F">
        <w:t xml:space="preserve"> or</w:t>
      </w:r>
      <w:r>
        <w:t xml:space="preserve"> a matrix of generalized distances.</w:t>
      </w:r>
    </w:p>
    <w:p w14:paraId="18A8D9D9" w14:textId="77777777" w:rsidR="00AF5AEF" w:rsidRPr="000C118F" w:rsidRDefault="00AF5AEF" w:rsidP="00F61DDD">
      <w:r w:rsidRPr="000C118F">
        <w:t xml:space="preserve">If </w:t>
      </w:r>
      <w:proofErr w:type="spellStart"/>
      <w:r w:rsidRPr="000C118F">
        <w:t>X</w:t>
      </w:r>
      <w:r w:rsidRPr="000C118F">
        <w:rPr>
          <w:vertAlign w:val="subscript"/>
        </w:rPr>
        <w:t>raw</w:t>
      </w:r>
      <w:proofErr w:type="spellEnd"/>
      <w:r w:rsidRPr="000C118F"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</m:oMath>
      <w:r w:rsidRPr="000C118F">
        <w:rPr>
          <w:rFonts w:eastAsiaTheme="minorEastAsia"/>
        </w:rPr>
        <w:t xml:space="preserve"> then the generalized </w:t>
      </w:r>
      <w:r w:rsidR="004C3141" w:rsidRPr="000C118F">
        <w:rPr>
          <w:rFonts w:eastAsiaTheme="minorEastAsia"/>
        </w:rPr>
        <w:t xml:space="preserve">distances are </w:t>
      </w:r>
      <w:r w:rsidR="00D16E90">
        <w:rPr>
          <w:rFonts w:eastAsiaTheme="minorEastAsia"/>
        </w:rPr>
        <w:t xml:space="preserve">Euclidean </w:t>
      </w:r>
      <w:r w:rsidR="004C3141" w:rsidRPr="000C118F">
        <w:rPr>
          <w:rFonts w:eastAsiaTheme="minorEastAsia"/>
        </w:rPr>
        <w:t>distances</w:t>
      </w:r>
      <w:r w:rsidR="00D16E90">
        <w:rPr>
          <w:rFonts w:eastAsiaTheme="minorEastAsia"/>
        </w:rPr>
        <w:t xml:space="preserve"> and</w:t>
      </w:r>
      <w:r w:rsidR="00FF1ABD" w:rsidRPr="000C118F">
        <w:rPr>
          <w:rFonts w:eastAsiaTheme="minorEastAsia"/>
        </w:rPr>
        <w:t xml:space="preserve"> </w:t>
      </w:r>
      <w:r w:rsidR="004C3141" w:rsidRPr="000C118F">
        <w:rPr>
          <w:rFonts w:eastAsiaTheme="minorEastAsia"/>
        </w:rPr>
        <w:t>satisfy the distance axioms.</w:t>
      </w:r>
    </w:p>
    <w:p w14:paraId="20BA164D" w14:textId="77777777" w:rsidR="00576658" w:rsidRDefault="00F61DDD" w:rsidP="00576658">
      <w:r>
        <w:t>T</w:t>
      </w:r>
      <w:r w:rsidR="00576658">
        <w:t xml:space="preserve">he matrix of generalized similarities </w:t>
      </w:r>
      <w:proofErr w:type="spellStart"/>
      <w:r w:rsidR="00576658">
        <w:t>S</w:t>
      </w:r>
      <w:r w:rsidR="00576658" w:rsidRPr="00560973">
        <w:rPr>
          <w:vertAlign w:val="subscript"/>
        </w:rPr>
        <w:t>raw</w:t>
      </w:r>
      <w:proofErr w:type="spellEnd"/>
      <w:r w:rsidR="00576658"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76658">
        <w:rPr>
          <w:rFonts w:eastAsiaTheme="minorEastAsia"/>
        </w:rPr>
        <w:t xml:space="preserve"> is defined as</w:t>
      </w:r>
    </w:p>
    <w:p w14:paraId="1DF651DB" w14:textId="77777777" w:rsidR="00576658" w:rsidRDefault="00576658" w:rsidP="00576658">
      <w:pPr>
        <w:jc w:val="center"/>
      </w:pPr>
      <w:proofErr w:type="spellStart"/>
      <w:r>
        <w:t>S</w:t>
      </w:r>
      <w:r w:rsidRPr="00560973">
        <w:rPr>
          <w:vertAlign w:val="subscript"/>
        </w:rPr>
        <w:t>raw</w:t>
      </w:r>
      <w:proofErr w:type="spellEnd"/>
      <w:r>
        <w:t xml:space="preserve"> = </w:t>
      </w:r>
      <w:proofErr w:type="spellStart"/>
      <w:r>
        <w:t>X</w:t>
      </w:r>
      <w:r w:rsidRPr="00560973">
        <w:rPr>
          <w:vertAlign w:val="subscript"/>
        </w:rPr>
        <w:t>raw</w:t>
      </w:r>
      <w:proofErr w:type="spellEnd"/>
      <w:r>
        <w:t xml:space="preserve"> </w:t>
      </w:r>
      <w:proofErr w:type="spellStart"/>
      <w:r>
        <w:t>X</w:t>
      </w:r>
      <w:r w:rsidRPr="00560973">
        <w:rPr>
          <w:vertAlign w:val="subscript"/>
        </w:rPr>
        <w:t>raw</w:t>
      </w:r>
      <w:r w:rsidRPr="00C534B8">
        <w:rPr>
          <w:vertAlign w:val="superscript"/>
        </w:rPr>
        <w:t>T</w:t>
      </w:r>
      <w:proofErr w:type="spellEnd"/>
      <w:r w:rsidRPr="00727159">
        <w:t>.</w:t>
      </w:r>
    </w:p>
    <w:p w14:paraId="0DAEF5C9" w14:textId="77777777" w:rsidR="00FF1ABD" w:rsidRDefault="00FF1ABD" w:rsidP="00FF1ABD">
      <w:r>
        <w:t xml:space="preserve">If </w:t>
      </w:r>
      <w:proofErr w:type="spellStart"/>
      <w:r>
        <w:t>X</w:t>
      </w:r>
      <w:r w:rsidRPr="00AF5AEF">
        <w:rPr>
          <w:vertAlign w:val="subscript"/>
        </w:rPr>
        <w:t>raw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</m:oMath>
      <w:r>
        <w:rPr>
          <w:rFonts w:eastAsiaTheme="minorEastAsia"/>
        </w:rPr>
        <w:t xml:space="preserve"> then the generalized similarities are Euclidean similarities</w:t>
      </w:r>
      <w:r w:rsidR="00DA24A4">
        <w:rPr>
          <w:rFonts w:eastAsiaTheme="minorEastAsia"/>
        </w:rPr>
        <w:t xml:space="preserve"> and </w:t>
      </w:r>
      <w:proofErr w:type="spellStart"/>
      <w:r w:rsidR="00DA24A4">
        <w:rPr>
          <w:rFonts w:eastAsiaTheme="minorEastAsia"/>
        </w:rPr>
        <w:t>S</w:t>
      </w:r>
      <w:r w:rsidR="00DA24A4" w:rsidRPr="00DA24A4">
        <w:rPr>
          <w:rFonts w:eastAsiaTheme="minorEastAsia"/>
          <w:vertAlign w:val="subscript"/>
        </w:rPr>
        <w:t>raw</w:t>
      </w:r>
      <w:proofErr w:type="spellEnd"/>
      <w:r w:rsidR="00DA24A4">
        <w:rPr>
          <w:rFonts w:eastAsiaTheme="minorEastAsia"/>
        </w:rPr>
        <w:t xml:space="preserve"> is positive-semidefinite</w:t>
      </w:r>
      <w:r w:rsidR="00DE151F">
        <w:rPr>
          <w:rFonts w:eastAsiaTheme="minorEastAsia"/>
        </w:rPr>
        <w:t xml:space="preserve"> (</w:t>
      </w:r>
      <w:proofErr w:type="spellStart"/>
      <w:r w:rsidR="00DE151F">
        <w:rPr>
          <w:rFonts w:eastAsiaTheme="minorEastAsia"/>
        </w:rPr>
        <w:t>p.s.d.</w:t>
      </w:r>
      <w:proofErr w:type="spellEnd"/>
      <w:r w:rsidR="00DE151F">
        <w:rPr>
          <w:rFonts w:eastAsiaTheme="minorEastAsia"/>
        </w:rPr>
        <w:t>)</w:t>
      </w:r>
      <w:r w:rsidR="00DA24A4">
        <w:rPr>
          <w:rFonts w:eastAsiaTheme="minorEastAsia"/>
        </w:rPr>
        <w:t>.</w:t>
      </w:r>
    </w:p>
    <w:p w14:paraId="0C17CE7B" w14:textId="77777777" w:rsidR="00637ED3" w:rsidRDefault="00F61DDD" w:rsidP="00B72836">
      <w:r>
        <w:t>Any symmetric matrix in real numbers can be a mat</w:t>
      </w:r>
      <w:r w:rsidR="00B72836">
        <w:t>rix of generalized similarities.</w:t>
      </w:r>
    </w:p>
    <w:p w14:paraId="0858E97A" w14:textId="77777777" w:rsidR="00054EC0" w:rsidRDefault="002C0100" w:rsidP="00B72836">
      <w:r>
        <w:t>The matrix of g</w:t>
      </w:r>
      <w:r w:rsidR="00054EC0">
        <w:t xml:space="preserve">eneralized squared distances </w:t>
      </w:r>
      <w:r>
        <w:t>is</w:t>
      </w:r>
      <w:r w:rsidR="00054EC0">
        <w:t xml:space="preserve"> related to </w:t>
      </w:r>
      <w:r>
        <w:t xml:space="preserve">the matrix of </w:t>
      </w:r>
      <w:r w:rsidR="00054EC0">
        <w:t xml:space="preserve">generalized </w:t>
      </w:r>
      <w:r w:rsidR="00D16E90">
        <w:t>similarities</w:t>
      </w:r>
      <w:r w:rsidR="00054EC0">
        <w:t xml:space="preserve"> by the equation:</w:t>
      </w:r>
    </w:p>
    <w:p w14:paraId="5601A7EA" w14:textId="77777777" w:rsidR="004C3141" w:rsidRDefault="004C3141" w:rsidP="004C3141">
      <w:pPr>
        <w:jc w:val="center"/>
      </w:pPr>
      <w:r>
        <w:t>D</w:t>
      </w:r>
      <w:r w:rsidRPr="003D20A4">
        <w:rPr>
          <w:vertAlign w:val="superscript"/>
        </w:rPr>
        <w:t>2</w:t>
      </w:r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= </w:t>
      </w:r>
      <w:proofErr w:type="spellStart"/>
      <w:r>
        <w:t>S</w:t>
      </w:r>
      <w:r w:rsidRPr="00A608EB">
        <w:rPr>
          <w:vertAlign w:val="subscript"/>
        </w:rPr>
        <w:t>raw</w:t>
      </w:r>
      <w:proofErr w:type="spellEnd"/>
      <w:r>
        <w:t>[</w:t>
      </w:r>
      <w:proofErr w:type="spellStart"/>
      <w:r>
        <w:t>i,i</w:t>
      </w:r>
      <w:proofErr w:type="spellEnd"/>
      <w:r>
        <w:t xml:space="preserve">] + </w:t>
      </w:r>
      <w:proofErr w:type="spellStart"/>
      <w:r>
        <w:t>S</w:t>
      </w:r>
      <w:r w:rsidRPr="00A608EB">
        <w:rPr>
          <w:vertAlign w:val="subscript"/>
        </w:rPr>
        <w:t>raw</w:t>
      </w:r>
      <w:proofErr w:type="spellEnd"/>
      <w:r>
        <w:t>[</w:t>
      </w:r>
      <w:proofErr w:type="spellStart"/>
      <w:r>
        <w:t>j,j</w:t>
      </w:r>
      <w:proofErr w:type="spellEnd"/>
      <w:r>
        <w:t xml:space="preserve">] – 2 </w:t>
      </w:r>
      <w:proofErr w:type="spellStart"/>
      <w:r>
        <w:t>S</w:t>
      </w:r>
      <w:r w:rsidRPr="00A608EB">
        <w:rPr>
          <w:vertAlign w:val="subscript"/>
        </w:rPr>
        <w:t>raw</w:t>
      </w:r>
      <w:proofErr w:type="spellEnd"/>
      <w:r>
        <w:t>[</w:t>
      </w:r>
      <w:proofErr w:type="spellStart"/>
      <w:r>
        <w:t>i,j</w:t>
      </w:r>
      <w:proofErr w:type="spellEnd"/>
      <w:r>
        <w:t>].</w:t>
      </w:r>
    </w:p>
    <w:p w14:paraId="1893977F" w14:textId="77777777" w:rsidR="00637ED3" w:rsidRDefault="00637ED3" w:rsidP="00637ED3">
      <w:pPr>
        <w:pStyle w:val="Heading3"/>
      </w:pPr>
      <w:r>
        <w:t xml:space="preserve">Transformation into a matrix of double-centered </w:t>
      </w:r>
      <w:r w:rsidR="00B72836">
        <w:t xml:space="preserve">generalized </w:t>
      </w:r>
      <w:r>
        <w:t>similarities</w:t>
      </w:r>
    </w:p>
    <w:p w14:paraId="7127B4A8" w14:textId="77777777" w:rsidR="00B72836" w:rsidRDefault="00B72836" w:rsidP="00B72836">
      <w:r>
        <w:t xml:space="preserve">A centered attribute is an attribute whose average is zero. An attribute is made centered by subtracting its average from it. Let X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be the object-attribute table obtained from X</w:t>
      </w:r>
      <w:r w:rsidRPr="00560973">
        <w:rPr>
          <w:vertAlign w:val="subscript"/>
        </w:rPr>
        <w:t>raw</w:t>
      </w:r>
      <w:r>
        <w:t xml:space="preserve"> by centering all attributes. Then the matrix of double-centered generalized similarities S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 is defined as</w:t>
      </w:r>
    </w:p>
    <w:p w14:paraId="1B4A82DA" w14:textId="77777777" w:rsidR="00B72836" w:rsidRDefault="00B72836" w:rsidP="00B72836">
      <w:pPr>
        <w:jc w:val="center"/>
      </w:pPr>
      <w:r>
        <w:t>S = X X</w:t>
      </w:r>
      <w:r w:rsidRPr="00C534B8">
        <w:rPr>
          <w:vertAlign w:val="superscript"/>
        </w:rPr>
        <w:t>T</w:t>
      </w:r>
      <w:r>
        <w:t>.</w:t>
      </w:r>
    </w:p>
    <w:p w14:paraId="148A9561" w14:textId="77777777" w:rsidR="00B72836" w:rsidRDefault="00B72836" w:rsidP="00B72836">
      <w:r>
        <w:t xml:space="preserve">The matrix S is called double-centered because </w:t>
      </w:r>
      <w:r w:rsidRPr="00C534B8">
        <w:rPr>
          <w:b/>
        </w:rPr>
        <w:t>1</w:t>
      </w:r>
      <w:r w:rsidRPr="00C534B8">
        <w:rPr>
          <w:vertAlign w:val="superscript"/>
        </w:rPr>
        <w:t>T</w:t>
      </w:r>
      <w:r>
        <w:t xml:space="preserve">S = </w:t>
      </w:r>
      <w:r w:rsidRPr="00C534B8">
        <w:rPr>
          <w:b/>
        </w:rPr>
        <w:t>0</w:t>
      </w:r>
      <w:r>
        <w:t xml:space="preserve"> and S</w:t>
      </w:r>
      <w:r w:rsidRPr="00C534B8">
        <w:rPr>
          <w:b/>
        </w:rPr>
        <w:t>1</w:t>
      </w:r>
      <w:r>
        <w:t xml:space="preserve"> = </w:t>
      </w:r>
      <w:r w:rsidRPr="00C534B8">
        <w:rPr>
          <w:b/>
        </w:rPr>
        <w:t>0</w:t>
      </w:r>
      <w:r>
        <w:rPr>
          <w:b/>
        </w:rPr>
        <w:t>.</w:t>
      </w:r>
    </w:p>
    <w:p w14:paraId="239155D9" w14:textId="77777777" w:rsidR="00727159" w:rsidRDefault="00727159" w:rsidP="00727159">
      <w:r>
        <w:t xml:space="preserve">A matrix of </w:t>
      </w:r>
      <w:r w:rsidR="004C3141">
        <w:t xml:space="preserve">generalized </w:t>
      </w:r>
      <w:r>
        <w:t xml:space="preserve">similarities </w:t>
      </w:r>
      <w:proofErr w:type="spellStart"/>
      <w:r w:rsidR="00320EBF">
        <w:t>S</w:t>
      </w:r>
      <w:r w:rsidR="00320EBF" w:rsidRPr="00560973">
        <w:rPr>
          <w:vertAlign w:val="subscript"/>
        </w:rPr>
        <w:t>raw</w:t>
      </w:r>
      <w:proofErr w:type="spellEnd"/>
      <w:r w:rsidR="00320EBF">
        <w:t xml:space="preserve"> </w:t>
      </w:r>
      <w:r w:rsidR="0023319D">
        <w:t>is</w:t>
      </w:r>
      <w:r w:rsidR="00637ED3">
        <w:t xml:space="preserve"> transform</w:t>
      </w:r>
      <w:r>
        <w:t xml:space="preserve">ed </w:t>
      </w:r>
      <w:r w:rsidR="004C3141">
        <w:t>in</w:t>
      </w:r>
      <w:r>
        <w:t xml:space="preserve">to a matrix </w:t>
      </w:r>
      <w:r w:rsidR="00320EBF">
        <w:t>of</w:t>
      </w:r>
      <w:r w:rsidR="00BD606B">
        <w:t xml:space="preserve"> double-</w:t>
      </w:r>
      <w:r w:rsidR="00320EBF">
        <w:t xml:space="preserve">centered </w:t>
      </w:r>
      <w:r w:rsidR="004C3141">
        <w:t xml:space="preserve">generalized </w:t>
      </w:r>
      <w:r w:rsidR="00320EBF">
        <w:t>similarities by the</w:t>
      </w:r>
      <w:r w:rsidR="00C422FD">
        <w:t xml:space="preserve"> equation</w:t>
      </w:r>
      <w:r w:rsidR="004C3141">
        <w:t>:</w:t>
      </w:r>
    </w:p>
    <w:p w14:paraId="199734BC" w14:textId="77777777" w:rsidR="00727159" w:rsidRDefault="00727159" w:rsidP="00727159">
      <w:pPr>
        <w:jc w:val="center"/>
      </w:pPr>
      <w:r>
        <w:t xml:space="preserve">S = </w:t>
      </w:r>
      <w:r w:rsidR="005845CF">
        <w:t>C</w:t>
      </w:r>
      <w:r>
        <w:rPr>
          <w:vertAlign w:val="subscript"/>
        </w:rPr>
        <w:t xml:space="preserve">n </w:t>
      </w:r>
      <w:proofErr w:type="spellStart"/>
      <w:r>
        <w:t>S</w:t>
      </w:r>
      <w:r w:rsidRPr="00560973">
        <w:rPr>
          <w:vertAlign w:val="subscript"/>
        </w:rPr>
        <w:t>raw</w:t>
      </w:r>
      <w:proofErr w:type="spellEnd"/>
      <w:r>
        <w:rPr>
          <w:vertAlign w:val="subscript"/>
        </w:rPr>
        <w:t xml:space="preserve"> </w:t>
      </w:r>
      <w:r w:rsidR="005845CF">
        <w:t>C</w:t>
      </w:r>
      <w:r>
        <w:rPr>
          <w:vertAlign w:val="subscript"/>
        </w:rPr>
        <w:t>n</w:t>
      </w:r>
      <w:r>
        <w:t>,</w:t>
      </w:r>
    </w:p>
    <w:p w14:paraId="58CECE09" w14:textId="77777777" w:rsidR="00727159" w:rsidRPr="00727159" w:rsidRDefault="00727159" w:rsidP="00727159">
      <w:r>
        <w:t xml:space="preserve">where </w:t>
      </w:r>
      <w:r w:rsidR="005845CF">
        <w:t>C</w:t>
      </w:r>
      <w:r w:rsidR="005845CF">
        <w:rPr>
          <w:vertAlign w:val="subscript"/>
        </w:rPr>
        <w:t>n</w:t>
      </w:r>
      <w:r w:rsidR="005845CF" w:rsidRPr="00727159">
        <w:t xml:space="preserve"> </w:t>
      </w:r>
      <w:r w:rsidR="005845CF">
        <w:t xml:space="preserve">= I - </w:t>
      </w:r>
      <w:r w:rsidR="005845CF" w:rsidRPr="00727159">
        <w:t>A</w:t>
      </w:r>
      <w:r w:rsidR="005845CF">
        <w:rPr>
          <w:vertAlign w:val="subscript"/>
        </w:rPr>
        <w:t>n</w:t>
      </w:r>
      <w:r w:rsidR="005845CF" w:rsidRPr="00727159">
        <w:t xml:space="preserve"> </w:t>
      </w:r>
      <w:r w:rsidR="005845CF">
        <w:t xml:space="preserve">is a centering matrix, </w:t>
      </w:r>
      <w:proofErr w:type="gramStart"/>
      <w:r w:rsidRPr="00727159">
        <w:t>A</w:t>
      </w:r>
      <w:r>
        <w:rPr>
          <w:vertAlign w:val="subscript"/>
        </w:rPr>
        <w:t>n</w:t>
      </w:r>
      <w:proofErr w:type="gramEnd"/>
      <w:r w:rsidRPr="00727159">
        <w:t xml:space="preserve"> = </w:t>
      </w:r>
      <w:r>
        <w:t xml:space="preserve">1/n </w:t>
      </w:r>
      <w:r w:rsidRPr="00727159">
        <w:rPr>
          <w:b/>
        </w:rPr>
        <w:t>1</w:t>
      </w:r>
      <w:r>
        <w:t xml:space="preserve"> </w:t>
      </w:r>
      <w:r w:rsidRPr="00727159">
        <w:rPr>
          <w:b/>
        </w:rPr>
        <w:t>1</w:t>
      </w:r>
      <w:r w:rsidR="00C534B8" w:rsidRPr="00C534B8">
        <w:rPr>
          <w:vertAlign w:val="superscript"/>
        </w:rPr>
        <w:t>T</w:t>
      </w:r>
      <w:r>
        <w:t xml:space="preserve"> is an averaging matrix and </w:t>
      </w:r>
      <w:r w:rsidRPr="00727159">
        <w:rPr>
          <w:b/>
        </w:rPr>
        <w:t>1</w:t>
      </w:r>
      <w:r>
        <w:t xml:space="preserve"> is a</w:t>
      </w:r>
      <w:r w:rsidR="009D133A">
        <w:t>n n-dimensional</w:t>
      </w:r>
      <w:r>
        <w:t xml:space="preserve"> vector consisting of ones.</w:t>
      </w:r>
    </w:p>
    <w:p w14:paraId="10C322E3" w14:textId="77777777" w:rsidR="00727159" w:rsidRDefault="004C3141" w:rsidP="00727159">
      <w:r>
        <w:lastRenderedPageBreak/>
        <w:t>A matrix of generalized squared distances D</w:t>
      </w:r>
      <w:r w:rsidRPr="004C3141">
        <w:rPr>
          <w:vertAlign w:val="superscript"/>
        </w:rPr>
        <w:t>2</w:t>
      </w:r>
      <w:r>
        <w:t xml:space="preserve"> is transformed into a matrix of double-centered generalized similarities by the equation:</w:t>
      </w:r>
    </w:p>
    <w:p w14:paraId="291E1C5B" w14:textId="77777777" w:rsidR="00695A70" w:rsidRDefault="00A608EB" w:rsidP="00101F89">
      <w:pPr>
        <w:jc w:val="center"/>
      </w:pPr>
      <w:r>
        <w:t xml:space="preserve">S = -1/2 </w:t>
      </w:r>
      <w:r w:rsidR="005845CF">
        <w:t>C</w:t>
      </w:r>
      <w:r w:rsidRPr="00A608EB">
        <w:rPr>
          <w:vertAlign w:val="subscript"/>
        </w:rPr>
        <w:t>n</w:t>
      </w:r>
      <w:r>
        <w:t xml:space="preserve"> D</w:t>
      </w:r>
      <w:r w:rsidRPr="003D20A4">
        <w:rPr>
          <w:vertAlign w:val="superscript"/>
        </w:rPr>
        <w:t>2</w:t>
      </w:r>
      <w:r>
        <w:t xml:space="preserve"> </w:t>
      </w:r>
      <w:r w:rsidR="005845CF">
        <w:t>C</w:t>
      </w:r>
      <w:r w:rsidRPr="00A608EB">
        <w:rPr>
          <w:vertAlign w:val="subscript"/>
        </w:rPr>
        <w:t>n</w:t>
      </w:r>
      <w:r>
        <w:t>.</w:t>
      </w:r>
    </w:p>
    <w:p w14:paraId="0332AA40" w14:textId="77777777" w:rsidR="00DE677D" w:rsidRDefault="00DE677D" w:rsidP="00DE677D">
      <w:pPr>
        <w:pStyle w:val="Heading3"/>
      </w:pPr>
      <w:r>
        <w:t xml:space="preserve">Combining several double-centered </w:t>
      </w:r>
      <w:r w:rsidR="00FF1ABD">
        <w:t xml:space="preserve">generalized </w:t>
      </w:r>
      <w:r>
        <w:t xml:space="preserve">similarity matrices </w:t>
      </w:r>
      <w:r w:rsidR="007F515B">
        <w:t>into one</w:t>
      </w:r>
    </w:p>
    <w:p w14:paraId="49BA0EE6" w14:textId="77777777" w:rsidR="00B956A9" w:rsidRDefault="00B956A9" w:rsidP="00B956A9">
      <w:r>
        <w:t xml:space="preserve">Several double-centered </w:t>
      </w:r>
      <w:r w:rsidR="00FF1ABD">
        <w:t xml:space="preserve">generalized </w:t>
      </w:r>
      <w:r>
        <w:t xml:space="preserve">similarity matrices can be combined into one double-centered </w:t>
      </w:r>
      <w:r w:rsidR="00FF1ABD">
        <w:t xml:space="preserve">generalized </w:t>
      </w:r>
      <w:r>
        <w:t xml:space="preserve">similarity matrix by normalizing each one and then averaging them. </w:t>
      </w:r>
    </w:p>
    <w:p w14:paraId="01DA6980" w14:textId="77777777" w:rsidR="00B956A9" w:rsidRDefault="00B956A9" w:rsidP="00B956A9">
      <w:r>
        <w:t>The normalization of a double-centered</w:t>
      </w:r>
      <w:r w:rsidR="00DA24A4">
        <w:t xml:space="preserve"> generalized</w:t>
      </w:r>
      <w:r>
        <w:t xml:space="preserve"> similarity matrix </w:t>
      </w:r>
      <w:r w:rsidRPr="005C7C7C">
        <w:rPr>
          <w:i/>
        </w:rPr>
        <w:t>S</w:t>
      </w:r>
      <w:r>
        <w:t xml:space="preserve"> is done by dividing all matrix elements by </w:t>
      </w:r>
      <m:oMath>
        <m:r>
          <w:rPr>
            <w:rFonts w:ascii="Cambria Math" w:hAnsi="Cambria Math"/>
          </w:rPr>
          <m:t>tr S/n</m:t>
        </m:r>
      </m:oMath>
      <w:r w:rsidR="005C2268">
        <w:t>, which</w:t>
      </w:r>
      <w:r>
        <w:t xml:space="preserve"> </w:t>
      </w:r>
      <w:r w:rsidR="000A4DE6">
        <w:t xml:space="preserve">is </w:t>
      </w:r>
      <w:r>
        <w:t xml:space="preserve">equivalent to making </w:t>
      </w:r>
      <m:oMath>
        <m:r>
          <w:rPr>
            <w:rFonts w:ascii="Cambria Math" w:hAnsi="Cambria Math"/>
          </w:rPr>
          <m:t>tr VC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t>. This normalization makes each original matr</w:t>
      </w:r>
      <w:r w:rsidR="005C2268">
        <w:t>ix to have equal contribution in</w:t>
      </w:r>
      <w:r>
        <w:t xml:space="preserve"> the combined matrix, which is analogous to PCA </w:t>
      </w:r>
      <w:r w:rsidR="00E64437">
        <w:t xml:space="preserve">applied to </w:t>
      </w:r>
      <w:proofErr w:type="spellStart"/>
      <w:r w:rsidR="00E64437">
        <w:t>X</w:t>
      </w:r>
      <w:r w:rsidR="00E64437" w:rsidRPr="00E64437">
        <w:rPr>
          <w:vertAlign w:val="subscript"/>
        </w:rPr>
        <w:t>raw</w:t>
      </w:r>
      <w:proofErr w:type="spellEnd"/>
      <w:r w:rsidR="00E64437">
        <w:t xml:space="preserve"> </w:t>
      </w:r>
      <w:r>
        <w:t>where each attribute should</w:t>
      </w:r>
      <w:r w:rsidR="005C2268">
        <w:t xml:space="preserve"> have the same contribution</w:t>
      </w:r>
      <w:r>
        <w:t xml:space="preserve">. </w:t>
      </w:r>
    </w:p>
    <w:p w14:paraId="330DF2BF" w14:textId="77777777" w:rsidR="00B956A9" w:rsidRDefault="00B956A9" w:rsidP="00B956A9">
      <w:r>
        <w:t xml:space="preserve">If all the original matrices are </w:t>
      </w:r>
      <w:proofErr w:type="spellStart"/>
      <w:r w:rsidR="00DE151F">
        <w:t>p.s.d.</w:t>
      </w:r>
      <w:proofErr w:type="spellEnd"/>
      <w:r>
        <w:t xml:space="preserve">, then the resulting matrix is </w:t>
      </w:r>
      <w:r w:rsidR="005C2268">
        <w:t xml:space="preserve">also </w:t>
      </w:r>
      <w:proofErr w:type="spellStart"/>
      <w:r w:rsidR="00DE151F">
        <w:t>p.s.d</w:t>
      </w:r>
      <w:r>
        <w:t>.</w:t>
      </w:r>
      <w:proofErr w:type="spellEnd"/>
    </w:p>
    <w:p w14:paraId="3926596A" w14:textId="77777777" w:rsidR="00D00A49" w:rsidRPr="00161A08" w:rsidRDefault="00D00A49" w:rsidP="00D00A49">
      <w:pPr>
        <w:pStyle w:val="Heading2"/>
      </w:pPr>
      <w:r>
        <w:t>Classical MDS</w:t>
      </w:r>
    </w:p>
    <w:p w14:paraId="0F4101B1" w14:textId="77777777" w:rsidR="004F2B0F" w:rsidRDefault="004F2B0F" w:rsidP="004F2B0F">
      <w:r w:rsidRPr="004F2B0F">
        <w:t>The goal</w:t>
      </w:r>
      <w:r>
        <w:t xml:space="preserve"> of </w:t>
      </w:r>
      <w:r w:rsidR="007C6AD2">
        <w:t xml:space="preserve">the </w:t>
      </w:r>
      <w:r>
        <w:t xml:space="preserve">classical MDS is </w:t>
      </w:r>
      <w:r w:rsidR="005C2268">
        <w:t>to find a</w:t>
      </w:r>
      <w:r w:rsidR="002E71BC">
        <w:t>n</w:t>
      </w:r>
      <w:r w:rsidR="005C2268">
        <w:t xml:space="preserve"> </w:t>
      </w:r>
      <w:r w:rsidR="002E71BC">
        <w:t>object-attribute table</w:t>
      </w:r>
      <w:r w:rsidR="005C2268">
        <w:t xml:space="preserve"> </w:t>
      </w:r>
      <w:proofErr w:type="spellStart"/>
      <w:r w:rsidR="005C2268">
        <w:t>Y</w:t>
      </w:r>
      <w:r w:rsidR="005C2268" w:rsidRPr="002A0BB4">
        <w:rPr>
          <w:vertAlign w:val="subscript"/>
        </w:rPr>
        <w:t>q</w:t>
      </w:r>
      <w:proofErr w:type="spellEnd"/>
      <w:r w:rsidR="00CE1979" w:rsidRPr="00CE1979"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 w:rsidR="00CE1979" w:rsidRPr="00B2012C">
        <w:t xml:space="preserve"> </w:t>
      </w:r>
      <w:r>
        <w:t xml:space="preserve">for a double-centered </w:t>
      </w:r>
      <w:r w:rsidR="00B2012C">
        <w:t xml:space="preserve">generalized </w:t>
      </w:r>
      <w:r>
        <w:t xml:space="preserve">similarity matrix S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t xml:space="preserve">, such </w:t>
      </w:r>
      <w:proofErr w:type="gramStart"/>
      <w:r>
        <w:t>that</w:t>
      </w:r>
      <w:proofErr w:type="gramEnd"/>
    </w:p>
    <w:p w14:paraId="4BEA9008" w14:textId="77777777" w:rsidR="004F2B0F" w:rsidRPr="0075282F" w:rsidRDefault="0075282F" w:rsidP="004F2B0F">
      <w:pPr>
        <w:jc w:val="center"/>
      </w:pPr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S≈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q</m:t>
            </m:r>
          </m:sub>
        </m:sSub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q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</m:sSubSup>
      </m:oMath>
      <w:r>
        <w:rPr>
          <w:rFonts w:eastAsiaTheme="minorEastAsia"/>
          <w:vertAlign w:val="subscript"/>
        </w:rPr>
        <w:t>.</w:t>
      </w:r>
    </w:p>
    <w:p w14:paraId="00A46D9C" w14:textId="77777777" w:rsidR="00F748FB" w:rsidRDefault="00F748FB" w:rsidP="00F748FB">
      <w:r>
        <w:t xml:space="preserve">The procedure has one parameter: the criterion of the selection of the </w:t>
      </w:r>
      <w:r w:rsidR="002E71BC">
        <w:t>number of attributes</w:t>
      </w:r>
      <w:r>
        <w:t xml:space="preserve"> q.</w:t>
      </w:r>
    </w:p>
    <w:p w14:paraId="3F0D9FF6" w14:textId="77777777" w:rsidR="0075282F" w:rsidRDefault="0075282F" w:rsidP="0075282F">
      <w:r>
        <w:t>The result of MDS consists of:</w:t>
      </w:r>
    </w:p>
    <w:p w14:paraId="08BE733E" w14:textId="77777777" w:rsidR="0075282F" w:rsidRDefault="002E71BC" w:rsidP="0075282F">
      <w:pPr>
        <w:pStyle w:val="ListParagraph"/>
        <w:numPr>
          <w:ilvl w:val="0"/>
          <w:numId w:val="4"/>
        </w:numPr>
      </w:pPr>
      <w:r>
        <w:t>object-attribute table</w:t>
      </w:r>
      <w:r w:rsidR="0075282F">
        <w:t xml:space="preserve"> </w:t>
      </w:r>
      <w:proofErr w:type="spellStart"/>
      <w:proofErr w:type="gramStart"/>
      <w:r w:rsidR="0075282F">
        <w:t>Y</w:t>
      </w:r>
      <w:r w:rsidR="0075282F" w:rsidRPr="0075282F">
        <w:rPr>
          <w:vertAlign w:val="subscript"/>
        </w:rPr>
        <w:t>q</w:t>
      </w:r>
      <w:proofErr w:type="spellEnd"/>
      <w:r w:rsidR="0075282F">
        <w:t>;</w:t>
      </w:r>
      <w:proofErr w:type="gramEnd"/>
    </w:p>
    <w:p w14:paraId="0D57CC6C" w14:textId="77777777" w:rsidR="0075282F" w:rsidRDefault="0075282F" w:rsidP="0075282F">
      <w:pPr>
        <w:pStyle w:val="ListParagraph"/>
        <w:numPr>
          <w:ilvl w:val="0"/>
          <w:numId w:val="4"/>
        </w:numPr>
      </w:pPr>
      <w:r>
        <w:t>quality table.</w:t>
      </w:r>
    </w:p>
    <w:p w14:paraId="7C49F5DD" w14:textId="77777777" w:rsidR="0085525B" w:rsidRDefault="0085525B" w:rsidP="0085525B">
      <w:r>
        <w:t>The procedure is equivalent to these two consecutive steps:</w:t>
      </w:r>
    </w:p>
    <w:p w14:paraId="3C6A2D0D" w14:textId="77777777" w:rsidR="0085525B" w:rsidRDefault="0085525B" w:rsidP="0085525B">
      <w:pPr>
        <w:pStyle w:val="ListParagraph"/>
        <w:numPr>
          <w:ilvl w:val="0"/>
          <w:numId w:val="8"/>
        </w:numPr>
      </w:pPr>
      <w:r>
        <w:t xml:space="preserve">construction of the complete MDS space Y, such that S = </w:t>
      </w:r>
      <w:proofErr w:type="gramStart"/>
      <w:r>
        <w:t>YY</w:t>
      </w:r>
      <w:r w:rsidRPr="00CB2419">
        <w:rPr>
          <w:vertAlign w:val="superscript"/>
        </w:rPr>
        <w:t>T</w:t>
      </w:r>
      <w:r>
        <w:t>;</w:t>
      </w:r>
      <w:proofErr w:type="gramEnd"/>
    </w:p>
    <w:p w14:paraId="504F18AC" w14:textId="77777777" w:rsidR="0085525B" w:rsidRDefault="0085525B" w:rsidP="0085525B">
      <w:pPr>
        <w:pStyle w:val="ListParagraph"/>
        <w:numPr>
          <w:ilvl w:val="0"/>
          <w:numId w:val="8"/>
        </w:numPr>
      </w:pPr>
      <w:r>
        <w:t>PCA of Y with the criterion of the selection</w:t>
      </w:r>
      <w:r w:rsidR="00213278">
        <w:t xml:space="preserve"> of</w:t>
      </w:r>
      <w:r w:rsidR="00481124">
        <w:t xml:space="preserve"> q</w:t>
      </w:r>
      <w:r w:rsidR="00213278">
        <w:t>.</w:t>
      </w:r>
    </w:p>
    <w:p w14:paraId="05726D3B" w14:textId="77777777" w:rsidR="0085525B" w:rsidRDefault="0085525B" w:rsidP="0085525B">
      <w:r>
        <w:t xml:space="preserve">Step 1 is the classical MDS procedure per se, it has no parameters and achieves the goal precisely. </w:t>
      </w:r>
      <w:r w:rsidR="00481124">
        <w:t>Its</w:t>
      </w:r>
      <w:r>
        <w:t xml:space="preserve"> drawback is that </w:t>
      </w:r>
      <w:r w:rsidR="009E18C1">
        <w:t xml:space="preserve">generally </w:t>
      </w:r>
      <w:r>
        <w:t>the result is not in real numbers.</w:t>
      </w:r>
    </w:p>
    <w:p w14:paraId="11D535BF" w14:textId="77777777" w:rsidR="00093CF9" w:rsidRDefault="00093CF9" w:rsidP="00093CF9">
      <w:pPr>
        <w:pStyle w:val="Heading3"/>
      </w:pPr>
      <w:r>
        <w:t>Procedure</w:t>
      </w:r>
    </w:p>
    <w:p w14:paraId="3B7B948A" w14:textId="77777777" w:rsidR="00DF2C3C" w:rsidRDefault="00DF2C3C">
      <w:r>
        <w:t>The procedure of the classical MDS was introduced by [Young, Householder].</w:t>
      </w:r>
    </w:p>
    <w:p w14:paraId="0EFE35CC" w14:textId="77777777" w:rsidR="00A31302" w:rsidRDefault="00A653BA" w:rsidP="00D02076">
      <w:r>
        <w:t xml:space="preserve">For a </w:t>
      </w:r>
      <w:r w:rsidR="00D93C8D">
        <w:t>symmetric</w:t>
      </w:r>
      <w:r w:rsidR="00D00A49">
        <w:t xml:space="preserve"> matrix S</w:t>
      </w:r>
      <w:r w:rsidR="002F1C5F"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00A49">
        <w:t xml:space="preserve">, </w:t>
      </w:r>
      <w:r w:rsidR="0085525B">
        <w:t>the first q eigenvectors and their corresponding eigenvalues are generated in the order of |λ</w:t>
      </w:r>
      <w:r w:rsidR="0085525B" w:rsidRPr="00397EB3">
        <w:rPr>
          <w:vertAlign w:val="subscript"/>
        </w:rPr>
        <w:t>1</w:t>
      </w:r>
      <w:r w:rsidR="0085525B">
        <w:t>| ≥ |λ</w:t>
      </w:r>
      <w:r w:rsidR="0085525B" w:rsidRPr="00397EB3">
        <w:rPr>
          <w:vertAlign w:val="subscript"/>
        </w:rPr>
        <w:t>2</w:t>
      </w:r>
      <w:r w:rsidR="0085525B">
        <w:t>| ≥ |λ</w:t>
      </w:r>
      <w:r w:rsidR="0085525B" w:rsidRPr="00397EB3">
        <w:rPr>
          <w:vertAlign w:val="subscript"/>
        </w:rPr>
        <w:t>3</w:t>
      </w:r>
      <w:r w:rsidR="0085525B">
        <w:t>| ≥ … ≥ |</w:t>
      </w:r>
      <w:proofErr w:type="spellStart"/>
      <w:r w:rsidR="0085525B">
        <w:t>λ</w:t>
      </w:r>
      <w:r w:rsidR="0085525B" w:rsidRPr="00397EB3">
        <w:rPr>
          <w:vertAlign w:val="subscript"/>
        </w:rPr>
        <w:t>q</w:t>
      </w:r>
      <w:proofErr w:type="spellEnd"/>
      <w:r w:rsidR="0085525B" w:rsidRPr="0085525B">
        <w:t>|</w:t>
      </w:r>
      <w:r w:rsidR="00D02076">
        <w:t xml:space="preserve">, where q is selected </w:t>
      </w:r>
      <w:r w:rsidR="00981F8C">
        <w:t>by an external</w:t>
      </w:r>
      <w:r w:rsidR="00D02076">
        <w:t xml:space="preserve"> criterion</w:t>
      </w:r>
      <w:r w:rsidR="009E18C1">
        <w:t>, see below</w:t>
      </w:r>
      <w:r w:rsidR="00D02076">
        <w:t>.</w:t>
      </w:r>
      <w:r w:rsidR="0085525B">
        <w:t xml:space="preserve"> </w:t>
      </w:r>
      <w:r w:rsidR="00D02076">
        <w:t xml:space="preserve">Let the </w:t>
      </w:r>
      <w:r w:rsidR="00193EC6">
        <w:t xml:space="preserve">columns of </w:t>
      </w:r>
      <w:r w:rsidR="00397EB3">
        <w:t xml:space="preserve">matrix </w:t>
      </w:r>
      <w:proofErr w:type="spellStart"/>
      <w:r w:rsidR="00397EB3">
        <w:t>B</w:t>
      </w:r>
      <w:r w:rsidR="00397EB3" w:rsidRPr="00397EB3">
        <w:rPr>
          <w:vertAlign w:val="subscript"/>
        </w:rPr>
        <w:t>q</w:t>
      </w:r>
      <w:proofErr w:type="spellEnd"/>
      <w:r w:rsidR="00193EC6" w:rsidRPr="00193EC6">
        <w:t xml:space="preserve"> be </w:t>
      </w:r>
      <w:r w:rsidR="00193EC6">
        <w:t>the eigenvectors</w:t>
      </w:r>
      <w:r w:rsidR="00A57C46">
        <w:t>.</w:t>
      </w:r>
    </w:p>
    <w:p w14:paraId="49628769" w14:textId="77777777" w:rsidR="00A57C46" w:rsidRDefault="00A57C46" w:rsidP="00A57C46">
      <w:pPr>
        <w:jc w:val="center"/>
        <w:rPr>
          <w:rFonts w:eastAsiaTheme="minorEastAsia"/>
        </w:rPr>
      </w:pPr>
      <w:r>
        <w:t xml:space="preserve">For all i: </w:t>
      </w:r>
      <w:proofErr w:type="spellStart"/>
      <w:r>
        <w:t>λ</w:t>
      </w:r>
      <w:r w:rsidRPr="00D93C8D">
        <w:rPr>
          <w:vertAlign w:val="subscript"/>
        </w:rPr>
        <w:t>i</w:t>
      </w:r>
      <w:proofErr w:type="spellEnd"/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∈R.</m:t>
        </m:r>
      </m:oMath>
    </w:p>
    <w:p w14:paraId="63F198BD" w14:textId="77777777" w:rsidR="000072E6" w:rsidRDefault="000072E6" w:rsidP="00A57C46">
      <w:pPr>
        <w:jc w:val="center"/>
      </w:pPr>
      <w:proofErr w:type="spellStart"/>
      <w:r>
        <w:t>B</w:t>
      </w:r>
      <w:r w:rsidRPr="00397EB3">
        <w:rPr>
          <w:vertAlign w:val="subscript"/>
        </w:rPr>
        <w:t>q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n×q</m:t>
            </m:r>
          </m:sup>
        </m:sSup>
      </m:oMath>
      <w:r>
        <w:rPr>
          <w:rFonts w:eastAsiaTheme="minorEastAsia"/>
        </w:rPr>
        <w:t>.</w:t>
      </w:r>
    </w:p>
    <w:p w14:paraId="467D8372" w14:textId="77777777" w:rsidR="00500FA7" w:rsidRDefault="00A31302">
      <w:r>
        <w:t>T</w:t>
      </w:r>
      <w:r w:rsidR="00397EB3">
        <w:t xml:space="preserve">hen </w:t>
      </w:r>
      <w:r w:rsidR="00A01D33">
        <w:t xml:space="preserve">the </w:t>
      </w:r>
      <w:proofErr w:type="gramStart"/>
      <w:r w:rsidR="00D63685">
        <w:t>q-dimensional</w:t>
      </w:r>
      <w:proofErr w:type="gramEnd"/>
      <w:r>
        <w:t xml:space="preserve"> </w:t>
      </w:r>
      <w:r w:rsidR="00A01D33">
        <w:t>MDS</w:t>
      </w:r>
      <w:r w:rsidR="00EB4F60">
        <w:t xml:space="preserve"> </w:t>
      </w:r>
      <w:r w:rsidR="00EC1AD1">
        <w:t xml:space="preserve">space </w:t>
      </w:r>
      <w:r w:rsidR="00EB4F60">
        <w:t>of S is</w:t>
      </w:r>
      <w:r w:rsidR="00D93C8D">
        <w:t xml:space="preserve"> </w:t>
      </w:r>
      <w:r w:rsidR="001562F0">
        <w:t xml:space="preserve">the matrix </w:t>
      </w:r>
      <w:proofErr w:type="spellStart"/>
      <w:r w:rsidR="00D93C8D">
        <w:t>Y</w:t>
      </w:r>
      <w:r w:rsidRPr="00A31302">
        <w:rPr>
          <w:vertAlign w:val="subscript"/>
        </w:rPr>
        <w:t>q</w:t>
      </w:r>
      <w:proofErr w:type="spellEnd"/>
      <w:r w:rsidR="00B2012C"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 w:rsidR="00B2012C" w:rsidRPr="00B2012C">
        <w:t xml:space="preserve"> </w:t>
      </w:r>
      <w:r w:rsidR="004B5688" w:rsidRPr="004B5688">
        <w:t>c</w:t>
      </w:r>
      <w:r w:rsidR="00D93C8D">
        <w:rPr>
          <w:rFonts w:eastAsiaTheme="minorEastAsia"/>
        </w:rPr>
        <w:t>omputed as</w:t>
      </w:r>
    </w:p>
    <w:p w14:paraId="58287EC2" w14:textId="77777777" w:rsidR="00397EB3" w:rsidRDefault="00E228F4" w:rsidP="00EB4F60">
      <w:pPr>
        <w:jc w:val="center"/>
      </w:pPr>
      <w:proofErr w:type="spellStart"/>
      <w:r>
        <w:t>Y</w:t>
      </w:r>
      <w:r w:rsidR="00A31302" w:rsidRPr="00A31302">
        <w:rPr>
          <w:vertAlign w:val="subscript"/>
        </w:rPr>
        <w:t>q</w:t>
      </w:r>
      <w:proofErr w:type="spellEnd"/>
      <w:r>
        <w:t xml:space="preserve"> </w:t>
      </w:r>
      <w:r w:rsidR="00D00A49">
        <w:t xml:space="preserve">= </w:t>
      </w:r>
      <w:proofErr w:type="spellStart"/>
      <w:r w:rsidR="00397EB3">
        <w:t>B</w:t>
      </w:r>
      <w:r w:rsidR="00397EB3" w:rsidRPr="00EB4F60">
        <w:rPr>
          <w:vertAlign w:val="subscript"/>
        </w:rPr>
        <w:t>q</w:t>
      </w:r>
      <w:proofErr w:type="spellEnd"/>
      <w:r w:rsidR="00397EB3">
        <w:t xml:space="preserve"> </w:t>
      </w:r>
      <w:r w:rsidR="00EB4F60">
        <w:t>Λ</w:t>
      </w:r>
      <w:r w:rsidR="005659BF" w:rsidRPr="005659BF">
        <w:rPr>
          <w:vertAlign w:val="subscript"/>
        </w:rPr>
        <w:t>q</w:t>
      </w:r>
      <w:r w:rsidR="00EB4F60" w:rsidRPr="00EB4F60">
        <w:rPr>
          <w:vertAlign w:val="superscript"/>
        </w:rPr>
        <w:t>1/2</w:t>
      </w:r>
      <w:r w:rsidR="00EB4F60" w:rsidRPr="00EB4F60">
        <w:t>,</w:t>
      </w:r>
    </w:p>
    <w:p w14:paraId="2493CA38" w14:textId="77777777" w:rsidR="005208AA" w:rsidRDefault="00EB4F60" w:rsidP="005208AA">
      <w:r>
        <w:lastRenderedPageBreak/>
        <w:t xml:space="preserve">where </w:t>
      </w:r>
      <w:proofErr w:type="spellStart"/>
      <w:r>
        <w:t>Λ</w:t>
      </w:r>
      <w:r w:rsidR="005659BF" w:rsidRPr="005659BF">
        <w:rPr>
          <w:vertAlign w:val="subscript"/>
        </w:rPr>
        <w:t>q</w:t>
      </w:r>
      <w:proofErr w:type="spellEnd"/>
      <w:r>
        <w:t xml:space="preserve"> is a square matrix with all elements equal 0 except for the diagonal </w:t>
      </w:r>
      <w:r w:rsidR="00903F22">
        <w:t>elements</w:t>
      </w:r>
      <w:r w:rsidR="00F863A4">
        <w:t xml:space="preserve"> equal </w:t>
      </w:r>
      <w:proofErr w:type="gramStart"/>
      <w:r w:rsidR="00F863A4">
        <w:t xml:space="preserve">to </w:t>
      </w:r>
      <w:r w:rsidR="00903F22">
        <w:t xml:space="preserve"> </w:t>
      </w:r>
      <w:r>
        <w:t>λ</w:t>
      </w:r>
      <w:proofErr w:type="gramEnd"/>
      <w:r w:rsidRPr="00397EB3">
        <w:rPr>
          <w:vertAlign w:val="subscript"/>
        </w:rPr>
        <w:t>1</w:t>
      </w:r>
      <w:r>
        <w:t>, λ</w:t>
      </w:r>
      <w:r w:rsidRPr="00397EB3">
        <w:rPr>
          <w:vertAlign w:val="subscript"/>
        </w:rPr>
        <w:t>2</w:t>
      </w:r>
      <w:r>
        <w:t>, λ</w:t>
      </w:r>
      <w:r w:rsidRPr="00397EB3">
        <w:rPr>
          <w:vertAlign w:val="subscript"/>
        </w:rPr>
        <w:t>3</w:t>
      </w:r>
      <w:r>
        <w:t xml:space="preserve">, …, </w:t>
      </w:r>
      <w:proofErr w:type="spellStart"/>
      <w:r>
        <w:t>λ</w:t>
      </w:r>
      <w:r w:rsidRPr="00397EB3">
        <w:rPr>
          <w:vertAlign w:val="subscript"/>
        </w:rPr>
        <w:t>q</w:t>
      </w:r>
      <w:proofErr w:type="spellEnd"/>
      <w:r w:rsidR="009B0C51">
        <w:t>.</w:t>
      </w:r>
    </w:p>
    <w:p w14:paraId="54C195D7" w14:textId="77777777" w:rsidR="00100480" w:rsidRPr="00D76A31" w:rsidRDefault="00100480" w:rsidP="00D76A3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>
        <w:t>λ</w:t>
      </w:r>
      <w:proofErr w:type="gramStart"/>
      <w:r w:rsidRPr="00100480">
        <w:rPr>
          <w:vertAlign w:val="subscript"/>
        </w:rPr>
        <w:t>i</w:t>
      </w:r>
      <w:proofErr w:type="spellEnd"/>
      <w:r>
        <w:rPr>
          <w:vertAlign w:val="subscript"/>
        </w:rPr>
        <w:t xml:space="preserve">  </w:t>
      </w:r>
      <w:r>
        <w:t>≥</w:t>
      </w:r>
      <w:proofErr w:type="gramEnd"/>
      <w:r>
        <w:t xml:space="preserve"> 0</w:t>
      </w:r>
      <w:r w:rsidRPr="00100480">
        <w:t xml:space="preserve"> </w:t>
      </w:r>
      <w:r>
        <w:t xml:space="preserve">then the </w:t>
      </w:r>
      <w:proofErr w:type="spellStart"/>
      <w:r w:rsidRPr="00100480">
        <w:rPr>
          <w:i/>
        </w:rPr>
        <w:t>i</w:t>
      </w:r>
      <w:r>
        <w:t>th</w:t>
      </w:r>
      <w:proofErr w:type="spellEnd"/>
      <w:r>
        <w:t xml:space="preserve"> column of </w:t>
      </w:r>
      <w:proofErr w:type="spellStart"/>
      <w:r>
        <w:t>Y</w:t>
      </w:r>
      <w:r w:rsidRPr="00100480">
        <w:rPr>
          <w:vertAlign w:val="subscript"/>
        </w:rPr>
        <w:t>q</w:t>
      </w:r>
      <w:proofErr w:type="spellEnd"/>
      <w:r w:rsidR="005B6596">
        <w:t xml:space="preserve"> contains only real numbers. If </w:t>
      </w:r>
      <w:proofErr w:type="spellStart"/>
      <w:r w:rsidR="005B6596">
        <w:t>λ</w:t>
      </w:r>
      <w:proofErr w:type="gramStart"/>
      <w:r w:rsidR="005B6596" w:rsidRPr="00100480">
        <w:rPr>
          <w:vertAlign w:val="subscript"/>
        </w:rPr>
        <w:t>i</w:t>
      </w:r>
      <w:proofErr w:type="spellEnd"/>
      <w:r w:rsidR="005B6596">
        <w:rPr>
          <w:vertAlign w:val="subscript"/>
        </w:rPr>
        <w:t xml:space="preserve">  </w:t>
      </w:r>
      <w:r w:rsidR="005B6596">
        <w:t>&lt;</w:t>
      </w:r>
      <w:proofErr w:type="gramEnd"/>
      <w:r w:rsidR="005B6596">
        <w:t xml:space="preserve"> 0</w:t>
      </w:r>
      <w:r w:rsidR="005B6596" w:rsidRPr="00100480">
        <w:t xml:space="preserve"> </w:t>
      </w:r>
      <w:r w:rsidR="005B6596">
        <w:t xml:space="preserve">then the </w:t>
      </w:r>
      <w:proofErr w:type="spellStart"/>
      <w:r w:rsidR="005B6596" w:rsidRPr="00100480">
        <w:rPr>
          <w:i/>
        </w:rPr>
        <w:t>i</w:t>
      </w:r>
      <w:r w:rsidR="005B6596">
        <w:t>th</w:t>
      </w:r>
      <w:proofErr w:type="spellEnd"/>
      <w:r w:rsidR="005B6596">
        <w:t xml:space="preserve"> column</w:t>
      </w:r>
      <w:r>
        <w:t xml:space="preserve"> contains only imaginary numbers, and if </w:t>
      </w:r>
      <w:r w:rsidR="005B6596">
        <w:t>it</w:t>
      </w:r>
      <w:r w:rsidR="005C2268">
        <w:t xml:space="preserve"> is </w:t>
      </w:r>
      <w:r>
        <w:t xml:space="preserve">projected onto real numbers, </w:t>
      </w:r>
      <w:r w:rsidR="005B6596">
        <w:t xml:space="preserve">the </w:t>
      </w:r>
      <w:proofErr w:type="spellStart"/>
      <w:r w:rsidR="005B6596" w:rsidRPr="00100480">
        <w:rPr>
          <w:i/>
        </w:rPr>
        <w:t>i</w:t>
      </w:r>
      <w:r w:rsidR="005B6596">
        <w:t>th</w:t>
      </w:r>
      <w:proofErr w:type="spellEnd"/>
      <w:r w:rsidR="005B6596">
        <w:t xml:space="preserve"> column</w:t>
      </w:r>
      <w:r w:rsidR="005C2268">
        <w:t xml:space="preserve"> will contain</w:t>
      </w:r>
      <w:r>
        <w:t xml:space="preserve"> only zeros. The projection of </w:t>
      </w:r>
      <w:proofErr w:type="spellStart"/>
      <w:r>
        <w:t>Y</w:t>
      </w:r>
      <w:r w:rsidRPr="00100480">
        <w:rPr>
          <w:vertAlign w:val="subscript"/>
        </w:rPr>
        <w:t>q</w:t>
      </w:r>
      <w:proofErr w:type="spellEnd"/>
      <w:r>
        <w:t xml:space="preserve"> onto real numbers can be used for other data analysis procedures.</w:t>
      </w:r>
    </w:p>
    <w:p w14:paraId="219E4E98" w14:textId="77777777" w:rsidR="00EC1AD1" w:rsidRDefault="00EC1AD1" w:rsidP="00EC1AD1">
      <w:r>
        <w:t>An MDS space with a larger q contains an MDS space with a smaller q.</w:t>
      </w:r>
    </w:p>
    <w:p w14:paraId="5139EFDD" w14:textId="77777777" w:rsidR="002861D4" w:rsidRDefault="002861D4" w:rsidP="00EC1AD1">
      <w:r>
        <w:t xml:space="preserve">The PCA of </w:t>
      </w:r>
      <w:proofErr w:type="spellStart"/>
      <w:r>
        <w:t>Y</w:t>
      </w:r>
      <w:r w:rsidRPr="00EB107E">
        <w:rPr>
          <w:vertAlign w:val="subscript"/>
        </w:rPr>
        <w:t>q</w:t>
      </w:r>
      <w:proofErr w:type="spellEnd"/>
      <w:r>
        <w:t xml:space="preserve"> is </w:t>
      </w:r>
      <w:proofErr w:type="spellStart"/>
      <w:r>
        <w:t>Y</w:t>
      </w:r>
      <w:r w:rsidRPr="00EB107E">
        <w:rPr>
          <w:vertAlign w:val="subscript"/>
        </w:rPr>
        <w:t>q</w:t>
      </w:r>
      <w:proofErr w:type="spellEnd"/>
      <w:r>
        <w:t>.</w:t>
      </w:r>
    </w:p>
    <w:p w14:paraId="36B3D88A" w14:textId="77777777" w:rsidR="00093CF9" w:rsidRDefault="00093CF9" w:rsidP="00093CF9">
      <w:pPr>
        <w:pStyle w:val="Heading3"/>
      </w:pPr>
      <w:r>
        <w:t>Optimality</w:t>
      </w:r>
      <w:r w:rsidR="007F1CA0">
        <w:t xml:space="preserve"> properties</w:t>
      </w:r>
    </w:p>
    <w:p w14:paraId="2C86E526" w14:textId="77777777" w:rsidR="00DF2C3C" w:rsidRDefault="00DF2C3C">
      <w:r>
        <w:t>The optimality properties of the classical MDS follow from [Eckart, Young].</w:t>
      </w:r>
    </w:p>
    <w:p w14:paraId="4E11B36D" w14:textId="77777777" w:rsidR="0048377B" w:rsidRDefault="001562F0">
      <w:pPr>
        <w:rPr>
          <w:rFonts w:eastAsiaTheme="minorEastAsia"/>
        </w:rPr>
      </w:pPr>
      <w:r>
        <w:rPr>
          <w:rFonts w:eastAsiaTheme="minorEastAsia"/>
        </w:rPr>
        <w:t>The m</w:t>
      </w:r>
      <w:r w:rsidR="00DC784B">
        <w:rPr>
          <w:rFonts w:eastAsiaTheme="minorEastAsia"/>
        </w:rPr>
        <w:t xml:space="preserve">atrix </w:t>
      </w:r>
      <w:proofErr w:type="spellStart"/>
      <w:r w:rsidR="00DC784B">
        <w:rPr>
          <w:rFonts w:eastAsiaTheme="minorEastAsia"/>
        </w:rPr>
        <w:t>Y</w:t>
      </w:r>
      <w:r w:rsidR="00DA4F48" w:rsidRPr="00DA4F48">
        <w:rPr>
          <w:rFonts w:eastAsiaTheme="minorEastAsia"/>
          <w:vertAlign w:val="subscript"/>
        </w:rPr>
        <w:t>q</w:t>
      </w:r>
      <w:proofErr w:type="spellEnd"/>
      <w:r w:rsidR="00DC784B">
        <w:rPr>
          <w:rFonts w:eastAsiaTheme="minorEastAsia"/>
        </w:rPr>
        <w:t xml:space="preserve"> </w:t>
      </w:r>
      <w:r w:rsidR="0048377B">
        <w:rPr>
          <w:rFonts w:eastAsiaTheme="minorEastAsia"/>
        </w:rPr>
        <w:t>is optimal</w:t>
      </w:r>
      <w:r w:rsidR="00766040">
        <w:rPr>
          <w:rFonts w:eastAsiaTheme="minorEastAsia"/>
        </w:rPr>
        <w:t xml:space="preserve"> for </w:t>
      </w:r>
      <w:r w:rsidR="0094667B">
        <w:rPr>
          <w:rFonts w:eastAsiaTheme="minorEastAsia"/>
        </w:rPr>
        <w:t>a</w:t>
      </w:r>
      <w:r w:rsidR="00766040">
        <w:rPr>
          <w:rFonts w:eastAsiaTheme="minorEastAsia"/>
        </w:rPr>
        <w:t xml:space="preserve"> given q</w:t>
      </w:r>
      <w:r w:rsidR="0048377B">
        <w:rPr>
          <w:rFonts w:eastAsiaTheme="minorEastAsia"/>
        </w:rPr>
        <w:t xml:space="preserve"> in </w:t>
      </w:r>
      <w:r w:rsidR="002158FB">
        <w:rPr>
          <w:rFonts w:eastAsiaTheme="minorEastAsia"/>
        </w:rPr>
        <w:t>several aspects:</w:t>
      </w:r>
    </w:p>
    <w:p w14:paraId="181D4786" w14:textId="77777777" w:rsidR="0048377B" w:rsidRDefault="00FC2904" w:rsidP="00FC2904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Y</w:t>
      </w:r>
      <w:r w:rsidR="00DA4F48" w:rsidRPr="00DA4F48">
        <w:rPr>
          <w:rFonts w:eastAsiaTheme="minorEastAsia"/>
          <w:vertAlign w:val="subscript"/>
        </w:rPr>
        <w:t>q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arg</w:t>
      </w:r>
      <w:proofErr w:type="spell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Z∈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-Z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func>
      </m:oMath>
      <w:r w:rsidR="00746A1E">
        <w:rPr>
          <w:rFonts w:eastAsiaTheme="minorEastAsia"/>
        </w:rPr>
        <w:t>,</w:t>
      </w:r>
    </w:p>
    <w:p w14:paraId="364D9AE0" w14:textId="77777777" w:rsidR="009B0C51" w:rsidRDefault="009B0C51" w:rsidP="00FC2904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Y</w:t>
      </w:r>
      <w:r w:rsidR="00DA4F48" w:rsidRPr="00DA4F48">
        <w:rPr>
          <w:rFonts w:eastAsiaTheme="minorEastAsia"/>
          <w:vertAlign w:val="subscript"/>
        </w:rPr>
        <w:t>q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arg</w:t>
      </w:r>
      <w:proofErr w:type="spell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Z∈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 U=Z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func>
      </m:oMath>
    </w:p>
    <w:p w14:paraId="5A3B49E2" w14:textId="77777777" w:rsidR="00746A1E" w:rsidRDefault="00746A1E" w:rsidP="00746A1E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2F8E3A05" w14:textId="77777777" w:rsidR="00746A1E" w:rsidRDefault="00746A1E" w:rsidP="00FC2904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Y</w:t>
      </w:r>
      <w:r w:rsidRPr="00DA4F48">
        <w:rPr>
          <w:rFonts w:eastAsiaTheme="minorEastAsia"/>
          <w:vertAlign w:val="subscript"/>
        </w:rPr>
        <w:t>q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arg</w:t>
      </w:r>
      <w:proofErr w:type="spell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Z∈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e>
                </m:d>
              </m:e>
            </m:nary>
          </m:e>
        </m:func>
      </m:oMath>
      <w:r>
        <w:rPr>
          <w:rFonts w:eastAsiaTheme="minorEastAsia"/>
        </w:rPr>
        <w:t xml:space="preserve"> = arg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Z∈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–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e>
            </m:nary>
          </m:e>
        </m:func>
      </m:oMath>
      <w:r>
        <w:rPr>
          <w:rFonts w:eastAsiaTheme="minorEastAsia"/>
        </w:rPr>
        <w:t>,</w:t>
      </w:r>
    </w:p>
    <w:p w14:paraId="7E54A043" w14:textId="77777777" w:rsidR="00746A1E" w:rsidRDefault="00746A1E" w:rsidP="000558AD">
      <w:r>
        <w:t>where D</w:t>
      </w:r>
      <w:r w:rsidRPr="000F6B3A">
        <w:rPr>
          <w:vertAlign w:val="superscript"/>
        </w:rPr>
        <w:t>2</w:t>
      </w:r>
      <w:r>
        <w:t>(</w:t>
      </w:r>
      <w:r w:rsidR="00A17CC3">
        <w:t>M</w:t>
      </w:r>
      <w:r>
        <w:t xml:space="preserve">) is the </w:t>
      </w:r>
      <w:r w:rsidR="000F6B3A">
        <w:t xml:space="preserve">matrix of </w:t>
      </w:r>
      <w:r w:rsidR="006E1D4A">
        <w:t xml:space="preserve">generalized </w:t>
      </w:r>
      <w:r w:rsidR="000F6B3A">
        <w:t xml:space="preserve">squared distances between the rows of </w:t>
      </w:r>
      <w:r w:rsidR="00A61CA4">
        <w:t xml:space="preserve">the </w:t>
      </w:r>
      <w:r w:rsidR="000F6B3A">
        <w:t xml:space="preserve">matrix </w:t>
      </w:r>
      <w:r w:rsidR="00A17CC3">
        <w:t>M</w:t>
      </w:r>
      <w:r w:rsidR="000F6B3A">
        <w:t>.</w:t>
      </w:r>
    </w:p>
    <w:p w14:paraId="0F95315D" w14:textId="77777777" w:rsidR="00093CF9" w:rsidRDefault="00093CF9" w:rsidP="00093CF9">
      <w:pPr>
        <w:pStyle w:val="Heading3"/>
      </w:pPr>
      <w:r>
        <w:t>Quality</w:t>
      </w:r>
      <w:r w:rsidR="00767D07">
        <w:t xml:space="preserve"> table</w:t>
      </w:r>
    </w:p>
    <w:p w14:paraId="69937C8C" w14:textId="77777777" w:rsidR="00B62C42" w:rsidRDefault="003712D0" w:rsidP="008C0247">
      <w:pPr>
        <w:rPr>
          <w:rFonts w:eastAsiaTheme="minorEastAsia"/>
        </w:rPr>
      </w:pPr>
      <w:r>
        <w:rPr>
          <w:rFonts w:eastAsiaTheme="minorEastAsia"/>
        </w:rPr>
        <w:t>The quality criteri</w:t>
      </w:r>
      <w:r w:rsidR="00E16276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="00E16276">
        <w:rPr>
          <w:rFonts w:eastAsiaTheme="minorEastAsia"/>
        </w:rPr>
        <w:t>are</w:t>
      </w:r>
      <w:r>
        <w:rPr>
          <w:rFonts w:eastAsiaTheme="minorEastAsia"/>
        </w:rPr>
        <w:t xml:space="preserve"> the optim</w:t>
      </w:r>
      <w:r w:rsidR="00E16276">
        <w:rPr>
          <w:rFonts w:eastAsiaTheme="minorEastAsia"/>
        </w:rPr>
        <w:t xml:space="preserve">ization criteria </w:t>
      </w:r>
      <w:r w:rsidR="00F42C0C">
        <w:rPr>
          <w:rFonts w:eastAsiaTheme="minorEastAsia"/>
        </w:rPr>
        <w:t>of the optimality properties</w:t>
      </w:r>
      <w:r w:rsidR="00E16276">
        <w:rPr>
          <w:rFonts w:eastAsiaTheme="minorEastAsia"/>
        </w:rPr>
        <w:t>.</w:t>
      </w:r>
    </w:p>
    <w:p w14:paraId="5A1DF6CD" w14:textId="77777777" w:rsidR="00E16276" w:rsidRPr="003712D0" w:rsidRDefault="00E16276" w:rsidP="008C0247">
      <w:pPr>
        <w:rPr>
          <w:rFonts w:eastAsiaTheme="minorEastAsia"/>
        </w:rPr>
      </w:pPr>
      <w:r>
        <w:rPr>
          <w:rFonts w:eastAsiaTheme="minorEastAsia"/>
        </w:rPr>
        <w:t>The value</w:t>
      </w:r>
    </w:p>
    <w:p w14:paraId="4A91FE8C" w14:textId="77777777" w:rsidR="00B62C42" w:rsidRDefault="00000000" w:rsidP="00466B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DDF2629" w14:textId="77777777" w:rsidR="00DC784B" w:rsidRDefault="00320EBF" w:rsidP="00466BAD">
      <w:r>
        <w:t>is</w:t>
      </w:r>
      <w:r w:rsidR="00466BAD">
        <w:t xml:space="preserve"> the explained </w:t>
      </w:r>
      <w:r w:rsidR="00C64F3E">
        <w:t>squared similarity</w:t>
      </w:r>
      <w:r w:rsidR="00466BAD">
        <w:t>, which is between 0 and 1.</w:t>
      </w:r>
    </w:p>
    <w:p w14:paraId="54C7E2E9" w14:textId="77777777" w:rsidR="002E17C1" w:rsidRDefault="002E17C1" w:rsidP="00466BAD">
      <w:r>
        <w:t>The value</w:t>
      </w:r>
    </w:p>
    <w:p w14:paraId="1358F3B1" w14:textId="77777777" w:rsidR="00DC784B" w:rsidRDefault="00000000" w:rsidP="00DC784B">
      <w:pPr>
        <w:jc w:val="center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6D68DA">
        <w:t xml:space="preserve"> = </w:t>
      </w:r>
      <w:r w:rsidR="00DC784B">
        <w:t>(1 – s</w:t>
      </w:r>
      <w:r w:rsidR="00DC784B" w:rsidRPr="00DC784B">
        <w:rPr>
          <w:vertAlign w:val="subscript"/>
        </w:rPr>
        <w:t>q</w:t>
      </w:r>
      <w:r w:rsidR="00DC784B">
        <w:t>) tr S</w:t>
      </w:r>
      <w:r w:rsidR="00DC784B" w:rsidRPr="00DC784B">
        <w:rPr>
          <w:vertAlign w:val="superscript"/>
        </w:rPr>
        <w:t>2</w:t>
      </w:r>
    </w:p>
    <w:p w14:paraId="5689881E" w14:textId="77777777" w:rsidR="00C861F5" w:rsidRDefault="002E17C1" w:rsidP="00C861F5">
      <w:pPr>
        <w:rPr>
          <w:rFonts w:eastAsiaTheme="minorEastAsia"/>
        </w:rPr>
      </w:pPr>
      <w:r>
        <w:rPr>
          <w:rFonts w:eastAsiaTheme="minorEastAsia"/>
        </w:rPr>
        <w:t xml:space="preserve">is </w:t>
      </w:r>
      <w:r w:rsidR="00B43746">
        <w:rPr>
          <w:rFonts w:eastAsiaTheme="minorEastAsia"/>
        </w:rPr>
        <w:t xml:space="preserve">referred to as </w:t>
      </w:r>
      <w:r w:rsidR="00316C90">
        <w:rPr>
          <w:rFonts w:eastAsiaTheme="minorEastAsia"/>
        </w:rPr>
        <w:t xml:space="preserve">the </w:t>
      </w:r>
      <w:r w:rsidR="000D0446">
        <w:rPr>
          <w:rFonts w:eastAsiaTheme="minorEastAsia"/>
        </w:rPr>
        <w:t xml:space="preserve">MDS </w:t>
      </w:r>
      <w:r w:rsidR="00C861F5">
        <w:rPr>
          <w:rFonts w:eastAsiaTheme="minorEastAsia"/>
        </w:rPr>
        <w:t>strain</w:t>
      </w:r>
      <w:r w:rsidR="00E14359">
        <w:rPr>
          <w:rFonts w:eastAsiaTheme="minorEastAsia"/>
        </w:rPr>
        <w:t xml:space="preserve"> [Cox]</w:t>
      </w:r>
      <w:r w:rsidR="00C861F5">
        <w:rPr>
          <w:rFonts w:eastAsiaTheme="minorEastAsia"/>
        </w:rPr>
        <w:t>.</w:t>
      </w:r>
    </w:p>
    <w:p w14:paraId="7537D74A" w14:textId="77777777" w:rsidR="000A0B87" w:rsidRDefault="000A0B87" w:rsidP="00C861F5">
      <w:r>
        <w:t>The quality of MDS can be repre</w:t>
      </w:r>
      <w:r w:rsidR="00B43746">
        <w:t>sented by the MDS quality table which contains</w:t>
      </w:r>
      <w:r>
        <w:t xml:space="preserve"> the</w:t>
      </w:r>
      <w:r w:rsidRPr="004E54AD">
        <w:t xml:space="preserve"> percentages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4E54AD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66255">
        <w:rPr>
          <w:rFonts w:eastAsiaTheme="minorEastAsia"/>
        </w:rPr>
        <w:t>, …,</w:t>
      </w:r>
      <w:r w:rsidRPr="004E54A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4E54AD">
        <w:t xml:space="preserve"> </w:t>
      </w:r>
      <w:r w:rsidR="00C24B1D">
        <w:t xml:space="preserve">relative to </w:t>
      </w:r>
      <m:oMath>
        <m:r>
          <m:rPr>
            <m:sty m:val="p"/>
          </m:rPr>
          <w:rPr>
            <w:rFonts w:ascii="Cambria Math" w:hAnsi="Cambria Math"/>
          </w:rPr>
          <m:t>tr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24B1D">
        <w:rPr>
          <w:rFonts w:eastAsiaTheme="minorEastAsia"/>
        </w:rPr>
        <w:t xml:space="preserve"> </w:t>
      </w:r>
      <w:r>
        <w:t xml:space="preserve">with </w:t>
      </w:r>
      <w:r w:rsidR="007E563D">
        <w:t>the indication of</w:t>
      </w:r>
      <w:r>
        <w:t xml:space="preserve"> the negativity of</w:t>
      </w:r>
      <w:r w:rsidRPr="004E54AD">
        <w:t xml:space="preserve"> </w:t>
      </w:r>
      <w:proofErr w:type="spellStart"/>
      <w:r w:rsidRPr="004E54AD">
        <w:t>λ</w:t>
      </w:r>
      <w:r w:rsidRPr="00966255">
        <w:rPr>
          <w:vertAlign w:val="subscript"/>
        </w:rPr>
        <w:t>i</w:t>
      </w:r>
      <w:proofErr w:type="spellEnd"/>
      <w:r w:rsidRPr="000A0B87">
        <w:t>.</w:t>
      </w:r>
    </w:p>
    <w:p w14:paraId="7A4B1D67" w14:textId="77777777" w:rsidR="003712D0" w:rsidRDefault="003712D0" w:rsidP="003712D0">
      <w:r>
        <w:t>The value</w:t>
      </w:r>
    </w:p>
    <w:p w14:paraId="2EB3EB6F" w14:textId="77777777" w:rsidR="003712D0" w:rsidRDefault="00000000" w:rsidP="003712D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 xml:space="preserve"> S</m:t>
              </m:r>
            </m:den>
          </m:f>
        </m:oMath>
      </m:oMathPara>
    </w:p>
    <w:p w14:paraId="475BD445" w14:textId="77777777" w:rsidR="003712D0" w:rsidRDefault="003712D0" w:rsidP="003712D0">
      <w:pPr>
        <w:rPr>
          <w:rFonts w:eastAsiaTheme="minorEastAsia"/>
        </w:rPr>
      </w:pPr>
      <w:r>
        <w:rPr>
          <w:rFonts w:eastAsiaTheme="minorEastAsia"/>
        </w:rPr>
        <w:lastRenderedPageBreak/>
        <w:t>is the explained data variance</w:t>
      </w:r>
      <w:r w:rsidR="00E16276">
        <w:rPr>
          <w:rFonts w:eastAsiaTheme="minorEastAsia"/>
        </w:rPr>
        <w:t>. This criterion is used in PCA, where it is between 0 and 1</w:t>
      </w:r>
      <w:r w:rsidR="00B43746">
        <w:rPr>
          <w:rFonts w:eastAsiaTheme="minorEastAsia"/>
        </w:rPr>
        <w:t>.</w:t>
      </w:r>
      <w:r w:rsidR="00E16276">
        <w:rPr>
          <w:rFonts w:eastAsiaTheme="minorEastAsia"/>
        </w:rPr>
        <w:t xml:space="preserve"> But in MDS it</w:t>
      </w:r>
      <w:r>
        <w:rPr>
          <w:rFonts w:eastAsiaTheme="minorEastAsia"/>
        </w:rPr>
        <w:t xml:space="preserve"> may be not between 0 and 1</w:t>
      </w:r>
      <w:r w:rsidR="00E16276">
        <w:rPr>
          <w:rFonts w:eastAsiaTheme="minorEastAsia"/>
        </w:rPr>
        <w:t xml:space="preserve"> because</w:t>
      </w:r>
      <w:r>
        <w:rPr>
          <w:rFonts w:eastAsiaTheme="minorEastAsia"/>
        </w:rPr>
        <w:t xml:space="preserve"> </w:t>
      </w:r>
      <w:r w:rsidR="00E16276">
        <w:rPr>
          <w:rFonts w:eastAsiaTheme="minorEastAsia"/>
        </w:rPr>
        <w:t>of n</w:t>
      </w:r>
      <w:r>
        <w:rPr>
          <w:rFonts w:eastAsiaTheme="minorEastAsia"/>
        </w:rPr>
        <w:t xml:space="preserve">egative eigenvalues </w:t>
      </w:r>
      <w:r w:rsidR="00E16276">
        <w:rPr>
          <w:rFonts w:eastAsiaTheme="minorEastAsia"/>
        </w:rPr>
        <w:t xml:space="preserve">which </w:t>
      </w:r>
      <w:r>
        <w:rPr>
          <w:rFonts w:eastAsiaTheme="minorEastAsia"/>
        </w:rPr>
        <w:t>do not contribute to the explanation of variance.</w:t>
      </w:r>
    </w:p>
    <w:p w14:paraId="28EB37D4" w14:textId="77777777" w:rsidR="003712D0" w:rsidRDefault="003712D0" w:rsidP="003712D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(1 – </w:t>
      </w:r>
      <w:proofErr w:type="spellStart"/>
      <w:r>
        <w:rPr>
          <w:rFonts w:eastAsiaTheme="minorEastAsia"/>
        </w:rPr>
        <w:t>r</w:t>
      </w:r>
      <w:r w:rsidRPr="00DC784B">
        <w:rPr>
          <w:rFonts w:eastAsiaTheme="minorEastAsia"/>
          <w:vertAlign w:val="subscript"/>
        </w:rPr>
        <w:t>q</w:t>
      </w:r>
      <w:proofErr w:type="spellEnd"/>
      <w:r>
        <w:rPr>
          <w:rFonts w:eastAsiaTheme="minorEastAsia"/>
        </w:rPr>
        <w:t>) tr S =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</m:oMath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–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.</m:t>
        </m:r>
      </m:oMath>
    </w:p>
    <w:p w14:paraId="62C994E8" w14:textId="77777777" w:rsidR="001E2814" w:rsidRPr="003712D0" w:rsidRDefault="001E2814" w:rsidP="001E2814">
      <w:pPr>
        <w:rPr>
          <w:rFonts w:eastAsiaTheme="minorEastAsia"/>
        </w:rPr>
      </w:pPr>
      <w:r>
        <w:rPr>
          <w:rFonts w:eastAsiaTheme="minorEastAsia"/>
        </w:rPr>
        <w:t>An MDS application can be called successful if all eigenvalues in the quality table are positive.</w:t>
      </w:r>
    </w:p>
    <w:p w14:paraId="6A6280C4" w14:textId="77777777" w:rsidR="00093CF9" w:rsidRPr="001C7440" w:rsidRDefault="00907DF8" w:rsidP="001C7440">
      <w:pPr>
        <w:pStyle w:val="Heading3"/>
      </w:pPr>
      <w:r>
        <w:t>Criterion of the s</w:t>
      </w:r>
      <w:r w:rsidR="0085525B">
        <w:t xml:space="preserve">election of the </w:t>
      </w:r>
      <w:r w:rsidR="00213278">
        <w:t>number of attributes</w:t>
      </w:r>
    </w:p>
    <w:p w14:paraId="5FF2BC0A" w14:textId="77777777" w:rsidR="00A729ED" w:rsidRDefault="00A729ED" w:rsidP="00A729ED">
      <w:r>
        <w:t xml:space="preserve">Let q be the </w:t>
      </w:r>
      <w:r w:rsidR="00D63685">
        <w:t>dimensionality of MDS</w:t>
      </w:r>
      <w:r w:rsidR="00146818">
        <w:t xml:space="preserve"> space</w:t>
      </w:r>
      <w:r w:rsidR="00D63685">
        <w:t xml:space="preserve">, i.e., the </w:t>
      </w:r>
      <w:r>
        <w:t>number of the MDS attributes.</w:t>
      </w:r>
      <w:r w:rsidR="00346BC1">
        <w:t xml:space="preserve"> </w:t>
      </w:r>
    </w:p>
    <w:p w14:paraId="7E24A77E" w14:textId="77777777" w:rsidR="00A729ED" w:rsidRDefault="00A729ED" w:rsidP="00A729ED">
      <w:pPr>
        <w:jc w:val="center"/>
      </w:pPr>
      <w:r>
        <w:t>q ≤ rank(S) ≤ n – 1.</w:t>
      </w:r>
    </w:p>
    <w:p w14:paraId="5F3A8123" w14:textId="77777777" w:rsidR="00756C04" w:rsidRDefault="00756C04" w:rsidP="00756C04">
      <w:r>
        <w:t>For th</w:t>
      </w:r>
      <w:r w:rsidR="003712D0">
        <w:t>e maximum q the quality criterion</w:t>
      </w:r>
      <w:r>
        <w:t xml:space="preserve"> </w:t>
      </w:r>
      <w:proofErr w:type="gramStart"/>
      <w:r>
        <w:t>are</w:t>
      </w:r>
      <w:proofErr w:type="gramEnd"/>
      <w:r>
        <w:t xml:space="preserve"> best and</w:t>
      </w:r>
    </w:p>
    <w:p w14:paraId="6278F900" w14:textId="77777777" w:rsidR="00A729ED" w:rsidRDefault="00AA5D34" w:rsidP="00A729ED">
      <w:pPr>
        <w:jc w:val="center"/>
      </w:pPr>
      <m:oMathPara>
        <m:oMath>
          <m:r>
            <w:rPr>
              <w:rFonts w:ascii="Cambria Math" w:hAnsi="Cambria Math"/>
              <w:vertAlign w:val="subscript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q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q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bSup>
        </m:oMath>
      </m:oMathPara>
    </w:p>
    <w:p w14:paraId="55F5544F" w14:textId="77777777" w:rsidR="00B864C9" w:rsidRDefault="00A729ED" w:rsidP="00B864C9">
      <w:r>
        <w:t xml:space="preserve">However, the MDS attributes for </w:t>
      </w:r>
      <w:r w:rsidR="00B864C9">
        <w:t xml:space="preserve">small </w:t>
      </w:r>
      <w:r>
        <w:t>|</w:t>
      </w:r>
      <w:proofErr w:type="spellStart"/>
      <w:r>
        <w:t>λ</w:t>
      </w:r>
      <w:r>
        <w:rPr>
          <w:vertAlign w:val="subscript"/>
        </w:rPr>
        <w:t>i</w:t>
      </w:r>
      <w:proofErr w:type="spellEnd"/>
      <w:r w:rsidR="001D2055">
        <w:t>|</w:t>
      </w:r>
      <w:r w:rsidR="00B864C9">
        <w:t xml:space="preserve"> </w:t>
      </w:r>
      <w:r w:rsidR="006F027F">
        <w:t xml:space="preserve">contain noise and </w:t>
      </w:r>
      <w:r w:rsidR="00B864C9">
        <w:t>are not accurate</w:t>
      </w:r>
      <w:r w:rsidR="00C3626F">
        <w:t xml:space="preserve"> due to numerical reason</w:t>
      </w:r>
      <w:r w:rsidR="00BA171E">
        <w:t>s</w:t>
      </w:r>
      <w:r w:rsidR="00B864C9">
        <w:t>.</w:t>
      </w:r>
    </w:p>
    <w:p w14:paraId="3FB03656" w14:textId="77777777" w:rsidR="00737AE3" w:rsidRDefault="009D4E90" w:rsidP="00E60DC2">
      <w:r>
        <w:t xml:space="preserve">In this paper </w:t>
      </w:r>
      <w:r w:rsidR="003229C0">
        <w:t xml:space="preserve">q is maximum such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229C0">
        <w:rPr>
          <w:rFonts w:eastAsiaTheme="minorEastAsia"/>
        </w:rPr>
        <w:t>/</w:t>
      </w:r>
      <w:r w:rsidR="003229C0" w:rsidRPr="00137D20">
        <w:t>tr S</w:t>
      </w:r>
      <w:r w:rsidR="003229C0" w:rsidRPr="00466BAD">
        <w:rPr>
          <w:vertAlign w:val="superscript"/>
        </w:rPr>
        <w:t>2</w:t>
      </w:r>
      <w:r w:rsidR="003229C0" w:rsidRPr="00137D20">
        <w:t xml:space="preserve"> </w:t>
      </w:r>
      <w:r w:rsidR="003229C0">
        <w:t xml:space="preserve">&gt; </w:t>
      </w:r>
      <w:r w:rsidR="00076461">
        <w:t>0.</w:t>
      </w:r>
      <w:r w:rsidR="004444A0">
        <w:t>5</w:t>
      </w:r>
      <w:r w:rsidR="003229C0">
        <w:t>%</w:t>
      </w:r>
      <w:r w:rsidR="00AC272A">
        <w:t>.</w:t>
      </w:r>
    </w:p>
    <w:p w14:paraId="662160B3" w14:textId="77777777" w:rsidR="000B6BAB" w:rsidRDefault="000C018A" w:rsidP="00E60DC2">
      <w:r>
        <w:t>The fact that q is too large and</w:t>
      </w:r>
      <w:r w:rsidR="000B6BAB">
        <w:t xml:space="preserve"> the MDS attributes with large </w:t>
      </w:r>
      <w:r>
        <w:t xml:space="preserve">indices </w:t>
      </w:r>
      <w:r w:rsidR="000B6BAB">
        <w:t>contain noise</w:t>
      </w:r>
      <w:r>
        <w:t xml:space="preserve"> does </w:t>
      </w:r>
      <w:r w:rsidR="00823BC7">
        <w:t xml:space="preserve">not </w:t>
      </w:r>
      <w:r w:rsidR="0081453B">
        <w:t>harm</w:t>
      </w:r>
      <w:r w:rsidR="003229C0">
        <w:t xml:space="preserve"> </w:t>
      </w:r>
      <w:r w:rsidR="00F753AC">
        <w:t xml:space="preserve">the </w:t>
      </w:r>
      <w:r w:rsidR="003229C0">
        <w:t xml:space="preserve">subsequent </w:t>
      </w:r>
      <w:r w:rsidR="00C509EC">
        <w:t xml:space="preserve">data </w:t>
      </w:r>
      <w:r w:rsidR="003229C0">
        <w:t xml:space="preserve">analyses </w:t>
      </w:r>
      <w:r w:rsidR="00C509EC">
        <w:t>of</w:t>
      </w:r>
      <w:r w:rsidR="000B6BAB">
        <w:t xml:space="preserve"> the MDS space, because usually data analysis procedures </w:t>
      </w:r>
      <w:r w:rsidR="00B65085">
        <w:t>are tolerant to</w:t>
      </w:r>
      <w:r w:rsidR="00AC272A">
        <w:t xml:space="preserve"> noise.</w:t>
      </w:r>
    </w:p>
    <w:p w14:paraId="29879C9A" w14:textId="77777777" w:rsidR="00093CF9" w:rsidRDefault="00093CF9" w:rsidP="00093CF9">
      <w:pPr>
        <w:pStyle w:val="Heading3"/>
      </w:pPr>
      <w:r>
        <w:t xml:space="preserve">Relation </w:t>
      </w:r>
      <w:r w:rsidR="000B566E">
        <w:t>between MDS and</w:t>
      </w:r>
      <w:r>
        <w:t xml:space="preserve"> PCA</w:t>
      </w:r>
      <w:r w:rsidR="003E58FB">
        <w:t xml:space="preserve"> of the original object-attribute table</w:t>
      </w:r>
    </w:p>
    <w:p w14:paraId="528F9729" w14:textId="77777777" w:rsidR="00101F89" w:rsidRDefault="00101F89" w:rsidP="00101F89">
      <w:r>
        <w:t>The PCA of X</w:t>
      </w:r>
      <w:r w:rsidR="00D2596E"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</m:oMath>
      <w:r>
        <w:t xml:space="preserve"> and </w:t>
      </w:r>
      <w:r w:rsidR="00F9219A">
        <w:t xml:space="preserve">the </w:t>
      </w:r>
      <w:r>
        <w:t>MDS of X</w:t>
      </w:r>
      <w:r w:rsidR="00F9219A">
        <w:t xml:space="preserve"> </w:t>
      </w:r>
      <w:proofErr w:type="spellStart"/>
      <w:r>
        <w:t>X</w:t>
      </w:r>
      <w:proofErr w:type="spellEnd"/>
      <w:r>
        <w:t xml:space="preserve">’ </w:t>
      </w:r>
      <w:r w:rsidR="00F9219A">
        <w:t>are the same</w:t>
      </w:r>
      <w:r w:rsidR="002B69A0">
        <w:t xml:space="preserve"> given the same q</w:t>
      </w:r>
      <w:r w:rsidR="00E228F4">
        <w:t>.</w:t>
      </w:r>
      <w:r w:rsidR="00AD5ADF">
        <w:t xml:space="preserve"> Therefore, the attribute</w:t>
      </w:r>
      <w:r>
        <w:t xml:space="preserve">s </w:t>
      </w:r>
      <w:r w:rsidR="00C422FD">
        <w:t>o</w:t>
      </w:r>
      <w:r>
        <w:t xml:space="preserve">f </w:t>
      </w:r>
      <w:proofErr w:type="spellStart"/>
      <w:r>
        <w:t>Y</w:t>
      </w:r>
      <w:r w:rsidR="00102694" w:rsidRPr="00102694">
        <w:rPr>
          <w:vertAlign w:val="subscript"/>
        </w:rPr>
        <w:t>q</w:t>
      </w:r>
      <w:proofErr w:type="spellEnd"/>
      <w:r w:rsidR="001A4E61">
        <w:t xml:space="preserve"> </w:t>
      </w:r>
      <w:r w:rsidR="001D2C41">
        <w:t>are</w:t>
      </w:r>
      <w:r>
        <w:t xml:space="preserve"> </w:t>
      </w:r>
      <w:r w:rsidR="001A4E61">
        <w:t xml:space="preserve">also </w:t>
      </w:r>
      <w:r w:rsidR="008F5C5C">
        <w:t xml:space="preserve">the </w:t>
      </w:r>
      <w:r w:rsidR="00C422FD">
        <w:t>principal components</w:t>
      </w:r>
      <w:r w:rsidR="004C4305">
        <w:t xml:space="preserve"> of</w:t>
      </w:r>
      <w:r w:rsidR="008F5C5C">
        <w:t xml:space="preserve"> the MDS space</w:t>
      </w:r>
      <w:r>
        <w:t>.</w:t>
      </w:r>
    </w:p>
    <w:p w14:paraId="69A6EA37" w14:textId="77777777" w:rsidR="0032207F" w:rsidRDefault="007D7199">
      <w:r>
        <w:t>For a matrix</w:t>
      </w:r>
      <w:r w:rsidR="00A8197C">
        <w:t xml:space="preserve"> </w:t>
      </w:r>
      <w:proofErr w:type="spellStart"/>
      <w:r w:rsidR="00A8197C">
        <w:t>X</w:t>
      </w:r>
      <w:r w:rsidR="00AE69B7" w:rsidRPr="00AE69B7">
        <w:rPr>
          <w:vertAlign w:val="subscript"/>
        </w:rPr>
        <w:t>raw</w:t>
      </w:r>
      <w:proofErr w:type="spellEnd"/>
      <w:r w:rsidR="00A84871"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</m:oMath>
      <w:r>
        <w:t>,</w:t>
      </w:r>
      <w:r w:rsidR="00A8197C">
        <w:t xml:space="preserve"> </w:t>
      </w:r>
      <w:r w:rsidR="00101F89">
        <w:t>the</w:t>
      </w:r>
      <w:r>
        <w:t xml:space="preserve"> matrix</w:t>
      </w:r>
      <w:r w:rsidR="00101F89">
        <w:t xml:space="preserve"> D</w:t>
      </w:r>
      <w:r w:rsidR="00101F89" w:rsidRPr="00B56A4A">
        <w:rPr>
          <w:vertAlign w:val="superscript"/>
        </w:rPr>
        <w:t>2</w:t>
      </w:r>
      <w:r w:rsidR="00101F89">
        <w:t xml:space="preserve"> or </w:t>
      </w:r>
      <w:proofErr w:type="spellStart"/>
      <w:r w:rsidR="00101F89">
        <w:t>S</w:t>
      </w:r>
      <w:r w:rsidR="00101F89" w:rsidRPr="00B425CD">
        <w:rPr>
          <w:vertAlign w:val="subscript"/>
        </w:rPr>
        <w:t>raw</w:t>
      </w:r>
      <w:proofErr w:type="spellEnd"/>
      <w:r w:rsidR="00637ED3">
        <w:t xml:space="preserve"> can be computed, transform</w:t>
      </w:r>
      <w:r w:rsidR="00101F89">
        <w:t xml:space="preserve">ed </w:t>
      </w:r>
      <w:r w:rsidR="00665F15">
        <w:t>in</w:t>
      </w:r>
      <w:r w:rsidR="00101F89">
        <w:t xml:space="preserve">to </w:t>
      </w:r>
      <w:proofErr w:type="gramStart"/>
      <w:r w:rsidR="00101F89">
        <w:t>S</w:t>
      </w:r>
      <w:proofErr w:type="gramEnd"/>
      <w:r w:rsidR="00101F89">
        <w:t xml:space="preserve"> and used in MDS.</w:t>
      </w:r>
      <w:r w:rsidR="00EE678C">
        <w:t xml:space="preserve"> This is </w:t>
      </w:r>
      <w:r w:rsidR="004F2B38">
        <w:t xml:space="preserve">an alternative way to </w:t>
      </w:r>
      <w:r>
        <w:t>do</w:t>
      </w:r>
      <w:r w:rsidR="00A8197C">
        <w:t xml:space="preserve"> </w:t>
      </w:r>
      <w:r>
        <w:t xml:space="preserve">the </w:t>
      </w:r>
      <w:r w:rsidR="00E228F4">
        <w:t>PCA</w:t>
      </w:r>
      <w:r>
        <w:t xml:space="preserve"> of X</w:t>
      </w:r>
      <w:r w:rsidR="0032207F">
        <w:t xml:space="preserve">, see Fig. </w:t>
      </w:r>
      <w:r w:rsidR="0032207F" w:rsidRPr="005C58C6">
        <w:t>[</w:t>
      </w:r>
      <w:r w:rsidR="005C58C6" w:rsidRPr="005C58C6">
        <w:t>D</w:t>
      </w:r>
      <w:r w:rsidR="008A296C" w:rsidRPr="005C58C6">
        <w:t>ataflow</w:t>
      </w:r>
      <w:r w:rsidR="0032207F" w:rsidRPr="005C58C6">
        <w:t>]</w:t>
      </w:r>
      <w:r w:rsidR="0032207F">
        <w:t>.</w:t>
      </w:r>
    </w:p>
    <w:p w14:paraId="43743684" w14:textId="77777777" w:rsidR="00101F89" w:rsidRDefault="00974721">
      <w:r>
        <w:t>MDS</w:t>
      </w:r>
      <w:r w:rsidR="0066156D">
        <w:t xml:space="preserve"> is faster than PCA </w:t>
      </w:r>
      <w:r w:rsidR="00826B7A">
        <w:t>and take</w:t>
      </w:r>
      <w:r w:rsidR="00614AF4">
        <w:t>s</w:t>
      </w:r>
      <w:r w:rsidR="00826B7A">
        <w:t xml:space="preserve"> less memory </w:t>
      </w:r>
      <w:r w:rsidR="0066156D">
        <w:t xml:space="preserve">if n </w:t>
      </w:r>
      <w:r w:rsidR="00E82D7A">
        <w:t>&lt;</w:t>
      </w:r>
      <w:r w:rsidR="0066156D">
        <w:t xml:space="preserve"> p.</w:t>
      </w:r>
    </w:p>
    <w:p w14:paraId="5C5C4D6D" w14:textId="77777777" w:rsidR="0082586B" w:rsidRDefault="006E1D4A" w:rsidP="00CE789A">
      <w:pPr>
        <w:pStyle w:val="Heading2"/>
      </w:pPr>
      <w:r>
        <w:t xml:space="preserve">Generalized </w:t>
      </w:r>
      <w:proofErr w:type="gramStart"/>
      <w:r>
        <w:t>d</w:t>
      </w:r>
      <w:r w:rsidR="0082586B">
        <w:t>istances</w:t>
      </w:r>
      <w:proofErr w:type="gramEnd"/>
    </w:p>
    <w:p w14:paraId="5C1348E1" w14:textId="77777777" w:rsidR="00CE789A" w:rsidRPr="00161A08" w:rsidRDefault="00926848" w:rsidP="0082586B">
      <w:pPr>
        <w:pStyle w:val="Heading3"/>
      </w:pPr>
      <w:r>
        <w:t>Requirements to</w:t>
      </w:r>
      <w:r w:rsidR="006E1D4A">
        <w:t xml:space="preserve"> generalized</w:t>
      </w:r>
      <w:r w:rsidR="00445916">
        <w:t xml:space="preserve"> </w:t>
      </w:r>
      <w:proofErr w:type="gramStart"/>
      <w:r w:rsidR="00445916">
        <w:t>distances</w:t>
      </w:r>
      <w:proofErr w:type="gramEnd"/>
    </w:p>
    <w:p w14:paraId="6ADFCA5C" w14:textId="77777777" w:rsidR="008E61A6" w:rsidRDefault="008E61A6">
      <w:r>
        <w:t xml:space="preserve">If the MDS dimensionality q is large, </w:t>
      </w:r>
      <w:r w:rsidR="00A20190">
        <w:t xml:space="preserve">then </w:t>
      </w:r>
      <w:r>
        <w:t xml:space="preserve">the exact value of q is not important. Therefore, </w:t>
      </w:r>
      <w:r w:rsidR="0075282F">
        <w:t xml:space="preserve">the </w:t>
      </w:r>
      <w:r w:rsidR="00774989">
        <w:t xml:space="preserve">MDS </w:t>
      </w:r>
      <w:r w:rsidR="0075282F">
        <w:t xml:space="preserve">result </w:t>
      </w:r>
      <w:r w:rsidR="00774989">
        <w:t xml:space="preserve">depends only on </w:t>
      </w:r>
      <w:r w:rsidR="003C08BC">
        <w:t xml:space="preserve">the </w:t>
      </w:r>
      <w:r w:rsidR="00784044">
        <w:t xml:space="preserve">choice of the </w:t>
      </w:r>
      <w:r w:rsidR="006D02AD">
        <w:t xml:space="preserve">generalized </w:t>
      </w:r>
      <w:r w:rsidR="003C08BC">
        <w:t>distance</w:t>
      </w:r>
      <w:r w:rsidR="00C255AF">
        <w:t xml:space="preserve"> </w:t>
      </w:r>
      <w:r w:rsidR="003C08BC">
        <w:t xml:space="preserve">or similarity </w:t>
      </w:r>
      <w:r w:rsidR="00162689">
        <w:t xml:space="preserve">function </w:t>
      </w:r>
      <w:r w:rsidR="00205CE7">
        <w:t>which produces the</w:t>
      </w:r>
      <w:r w:rsidR="00C255AF">
        <w:t xml:space="preserve"> </w:t>
      </w:r>
      <w:r w:rsidR="00A54EE5">
        <w:t>input object-object table</w:t>
      </w:r>
      <w:r>
        <w:t>.</w:t>
      </w:r>
    </w:p>
    <w:p w14:paraId="26631778" w14:textId="77777777" w:rsidR="00E04F9D" w:rsidRDefault="00C36AD3" w:rsidP="00C92880">
      <w:r>
        <w:t>A</w:t>
      </w:r>
      <w:r w:rsidR="008E61A6">
        <w:t xml:space="preserve"> </w:t>
      </w:r>
      <w:r w:rsidR="009C4E69">
        <w:t xml:space="preserve">generalized </w:t>
      </w:r>
      <w:r w:rsidR="008E61A6">
        <w:t xml:space="preserve">distance matrix </w:t>
      </w:r>
      <w:r w:rsidR="00A24CE2">
        <w:t xml:space="preserve">D </w:t>
      </w:r>
      <w:r w:rsidR="008E61A6">
        <w:t xml:space="preserve">represents distances in </w:t>
      </w:r>
      <w:r w:rsidR="00A20190">
        <w:t>a</w:t>
      </w:r>
      <w:r w:rsidR="008E61A6">
        <w:t xml:space="preserve"> Euclidean space if and only if the matrix of double-centered </w:t>
      </w:r>
      <w:r w:rsidR="009C4E69">
        <w:t xml:space="preserve">generalized </w:t>
      </w:r>
      <w:r w:rsidR="008E61A6">
        <w:t xml:space="preserve">similarities </w:t>
      </w:r>
      <w:r w:rsidR="00C92880">
        <w:t xml:space="preserve">S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92880">
        <w:t xml:space="preserve"> </w:t>
      </w:r>
      <w:r w:rsidR="00A24CE2">
        <w:t xml:space="preserve">obtained from D </w:t>
      </w:r>
      <w:r w:rsidR="00C92880">
        <w:t>i</w:t>
      </w:r>
      <w:r w:rsidR="008E61A6">
        <w:t xml:space="preserve">s </w:t>
      </w:r>
      <w:proofErr w:type="spellStart"/>
      <w:r w:rsidR="00C92880">
        <w:t>p.s.d.</w:t>
      </w:r>
      <w:proofErr w:type="spellEnd"/>
      <w:r w:rsidR="00C92880">
        <w:t xml:space="preserve"> In this case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75880">
        <w:rPr>
          <w:rFonts w:eastAsiaTheme="minorEastAsia"/>
        </w:rPr>
        <w:t xml:space="preserve">≥ 0 for all i, </w:t>
      </w:r>
      <w:proofErr w:type="spellStart"/>
      <w:r w:rsidR="00675880">
        <w:t>Y</w:t>
      </w:r>
      <w:r w:rsidR="00675880" w:rsidRPr="002A0BB4">
        <w:rPr>
          <w:vertAlign w:val="subscript"/>
        </w:rPr>
        <w:t>q</w:t>
      </w:r>
      <w:proofErr w:type="spellEnd"/>
      <w:r w:rsidR="00675880"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n×q</m:t>
            </m:r>
          </m:sup>
        </m:sSup>
      </m:oMath>
      <w:r w:rsidR="00675880">
        <w:rPr>
          <w:rFonts w:eastAsiaTheme="minorEastAsia"/>
        </w:rPr>
        <w:t xml:space="preserve"> and r</w:t>
      </w:r>
      <w:r w:rsidR="00675880" w:rsidRPr="004B6FB2">
        <w:rPr>
          <w:rFonts w:eastAsiaTheme="minorEastAsia"/>
          <w:vertAlign w:val="subscript"/>
        </w:rPr>
        <w:t>q</w:t>
      </w:r>
      <w:r w:rsidR="00675880">
        <w:rPr>
          <w:rFonts w:eastAsiaTheme="minorEastAsia"/>
        </w:rPr>
        <w:t xml:space="preserve"> &gt; 0</w:t>
      </w:r>
      <w:r w:rsidR="001A4CC7">
        <w:rPr>
          <w:rFonts w:eastAsiaTheme="minorEastAsia"/>
        </w:rPr>
        <w:t>.</w:t>
      </w:r>
      <w:r w:rsidR="00675880">
        <w:rPr>
          <w:rFonts w:eastAsiaTheme="minorEastAsia"/>
        </w:rPr>
        <w:t xml:space="preserve"> </w:t>
      </w:r>
    </w:p>
    <w:p w14:paraId="42882DBC" w14:textId="77777777" w:rsidR="00CE789A" w:rsidRPr="00CE789A" w:rsidRDefault="00E0507D" w:rsidP="00CE789A">
      <w:r>
        <w:t>I</w:t>
      </w:r>
      <w:r w:rsidR="00CE789A" w:rsidRPr="00CE789A">
        <w:t>n practice</w:t>
      </w:r>
      <w:r>
        <w:t>,</w:t>
      </w:r>
      <w:r w:rsidR="00CE789A" w:rsidRPr="00CE789A">
        <w:t xml:space="preserve"> </w:t>
      </w:r>
      <w:r w:rsidR="00192ACA">
        <w:t xml:space="preserve">MDS </w:t>
      </w:r>
      <w:r w:rsidR="00E04F9D">
        <w:t>has no negative eigenvalues</w:t>
      </w:r>
      <w:r w:rsidR="00192ACA">
        <w:t xml:space="preserve"> for large q</w:t>
      </w:r>
      <w:r w:rsidR="00192ACA" w:rsidRPr="00CE789A">
        <w:t xml:space="preserve"> </w:t>
      </w:r>
      <w:r w:rsidR="00CE789A" w:rsidRPr="00CE789A">
        <w:t xml:space="preserve">if </w:t>
      </w:r>
      <w:proofErr w:type="gramStart"/>
      <w:r w:rsidR="00CE789A" w:rsidRPr="00CE789A">
        <w:t>necessary</w:t>
      </w:r>
      <w:proofErr w:type="gramEnd"/>
      <w:r w:rsidR="00CE789A" w:rsidRPr="00CE789A">
        <w:t xml:space="preserve"> conditions of </w:t>
      </w:r>
      <w:r w:rsidR="00CE789A">
        <w:t>t</w:t>
      </w:r>
      <w:r w:rsidR="00CE789A" w:rsidRPr="00CE789A">
        <w:t>he positive</w:t>
      </w:r>
      <w:r w:rsidR="0068205B">
        <w:t>-</w:t>
      </w:r>
      <w:proofErr w:type="spellStart"/>
      <w:r w:rsidR="00CE789A" w:rsidRPr="00CE789A">
        <w:t>semidefiniteness</w:t>
      </w:r>
      <w:proofErr w:type="spellEnd"/>
      <w:r w:rsidR="00CE789A" w:rsidRPr="00CE789A">
        <w:t xml:space="preserve"> </w:t>
      </w:r>
      <w:r w:rsidR="004D2495">
        <w:t>hold</w:t>
      </w:r>
      <w:r w:rsidR="00CE789A">
        <w:t>.</w:t>
      </w:r>
    </w:p>
    <w:p w14:paraId="7D4F68A6" w14:textId="77777777" w:rsidR="00B56A4A" w:rsidRDefault="00B56A4A">
      <w:r>
        <w:t xml:space="preserve">A principal submatrix of S is a matrix </w:t>
      </w:r>
      <w:r w:rsidR="00DA15FF">
        <w:t>containing some rows and columns of S, such that the</w:t>
      </w:r>
      <w:r w:rsidR="00C71AB4">
        <w:t xml:space="preserve"> indice</w:t>
      </w:r>
      <w:r w:rsidR="00DA15FF">
        <w:t xml:space="preserve">s of the rows and of the columns are the same. A symmetric matrix S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A15FF">
        <w:t xml:space="preserve"> is p.s.d. if and only if </w:t>
      </w:r>
      <w:r w:rsidR="0031757B">
        <w:t xml:space="preserve">for </w:t>
      </w:r>
      <w:r w:rsidR="00DA15FF">
        <w:t xml:space="preserve">all its </w:t>
      </w:r>
      <w:r w:rsidR="00DA15FF">
        <w:lastRenderedPageBreak/>
        <w:t>principal submatrices P</w:t>
      </w:r>
      <w:r w:rsidR="001121A5">
        <w:t>,</w:t>
      </w:r>
      <w:r w:rsidR="00DA15FF">
        <w:t xml:space="preserve"> det P ≥ 0. </w:t>
      </w:r>
      <w:r w:rsidR="002E606F">
        <w:t>A relaxation of t</w:t>
      </w:r>
      <w:r w:rsidR="00DA15FF">
        <w:t xml:space="preserve">his </w:t>
      </w:r>
      <w:r w:rsidR="002E606F">
        <w:t xml:space="preserve">condition is a necessary condition of the </w:t>
      </w:r>
      <w:r w:rsidR="0068205B">
        <w:t>positive-</w:t>
      </w:r>
      <w:proofErr w:type="spellStart"/>
      <w:r w:rsidR="002E606F" w:rsidRPr="00CE789A">
        <w:t>semidefiniteness</w:t>
      </w:r>
      <w:proofErr w:type="spellEnd"/>
      <w:r w:rsidR="002E606F">
        <w:t>:</w:t>
      </w:r>
    </w:p>
    <w:p w14:paraId="6A6EA2F6" w14:textId="77777777" w:rsidR="009F0877" w:rsidRDefault="009F0877" w:rsidP="009F0877">
      <w:pPr>
        <w:jc w:val="center"/>
      </w:pPr>
      <w:r>
        <w:t xml:space="preserve">for all m ≤ k, P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>
        <w:t xml:space="preserve">: if P is a principal submatrix of </w:t>
      </w:r>
      <w:proofErr w:type="gramStart"/>
      <w:r>
        <w:t>S</w:t>
      </w:r>
      <w:proofErr w:type="gramEnd"/>
      <w:r>
        <w:t xml:space="preserve"> then det P ≥ 0</w:t>
      </w:r>
      <w:r w:rsidR="00C71AB4">
        <w:t>,</w:t>
      </w:r>
    </w:p>
    <w:p w14:paraId="316E9E8B" w14:textId="77777777" w:rsidR="004D203B" w:rsidRDefault="00C71AB4" w:rsidP="00C71AB4">
      <w:r>
        <w:t xml:space="preserve">where 1 ≤ k ≤ n. </w:t>
      </w:r>
    </w:p>
    <w:p w14:paraId="7BC518E7" w14:textId="77777777" w:rsidR="004D203B" w:rsidRDefault="00C71AB4" w:rsidP="00C71AB4">
      <w:r>
        <w:t xml:space="preserve">If k = n then </w:t>
      </w:r>
      <w:r w:rsidR="002B17B4">
        <w:t xml:space="preserve">there is no relaxation and </w:t>
      </w:r>
      <w:r>
        <w:t xml:space="preserve">S is </w:t>
      </w:r>
      <w:proofErr w:type="spellStart"/>
      <w:r>
        <w:t>p.s.d.</w:t>
      </w:r>
      <w:proofErr w:type="spellEnd"/>
      <w:r>
        <w:t xml:space="preserve"> </w:t>
      </w:r>
    </w:p>
    <w:p w14:paraId="53595106" w14:textId="77777777" w:rsidR="004D203B" w:rsidRDefault="00C71AB4" w:rsidP="00C71AB4">
      <w:r>
        <w:t xml:space="preserve">If k = </w:t>
      </w:r>
      <w:r w:rsidR="002E606F">
        <w:t>1</w:t>
      </w:r>
      <w:r>
        <w:t xml:space="preserve"> then </w:t>
      </w:r>
      <w:r w:rsidR="002E606F">
        <w:t>S[</w:t>
      </w:r>
      <w:proofErr w:type="spellStart"/>
      <w:proofErr w:type="gramStart"/>
      <w:r w:rsidR="002E606F">
        <w:t>i,i</w:t>
      </w:r>
      <w:proofErr w:type="spellEnd"/>
      <w:proofErr w:type="gramEnd"/>
      <w:r w:rsidR="002E606F">
        <w:t xml:space="preserve">] ≥ 0 for all </w:t>
      </w:r>
      <w:proofErr w:type="spellStart"/>
      <w:r w:rsidR="002E606F">
        <w:t>i</w:t>
      </w:r>
      <w:proofErr w:type="spellEnd"/>
      <w:r w:rsidR="002E606F">
        <w:t xml:space="preserve">. </w:t>
      </w:r>
    </w:p>
    <w:p w14:paraId="24863DCE" w14:textId="77777777" w:rsidR="004D203B" w:rsidRDefault="002E606F" w:rsidP="00C71AB4">
      <w:r>
        <w:t>If k = 2 then S</w:t>
      </w:r>
      <w:r w:rsidRPr="002E606F">
        <w:rPr>
          <w:vertAlign w:val="superscript"/>
        </w:rPr>
        <w:t>2</w:t>
      </w:r>
      <w:r>
        <w:t>[</w:t>
      </w:r>
      <w:proofErr w:type="spellStart"/>
      <w:proofErr w:type="gramStart"/>
      <w:r>
        <w:t>i,j</w:t>
      </w:r>
      <w:proofErr w:type="spellEnd"/>
      <w:proofErr w:type="gramEnd"/>
      <w:r>
        <w:t>] ≤ S[</w:t>
      </w:r>
      <w:proofErr w:type="spellStart"/>
      <w:r>
        <w:t>i,i</w:t>
      </w:r>
      <w:proofErr w:type="spellEnd"/>
      <w:r>
        <w:t>] S[</w:t>
      </w:r>
      <w:proofErr w:type="spellStart"/>
      <w:r>
        <w:t>j,j</w:t>
      </w:r>
      <w:proofErr w:type="spellEnd"/>
      <w:r>
        <w:t xml:space="preserve">] for all </w:t>
      </w:r>
      <w:proofErr w:type="spellStart"/>
      <w:r>
        <w:t>i</w:t>
      </w:r>
      <w:proofErr w:type="spellEnd"/>
      <w:r>
        <w:t xml:space="preserve"> and j</w:t>
      </w:r>
      <w:r w:rsidR="00441186">
        <w:t>, which is</w:t>
      </w:r>
      <w:r>
        <w:t xml:space="preserve"> the </w:t>
      </w:r>
      <w:proofErr w:type="spellStart"/>
      <w:r>
        <w:t>Hölder’s</w:t>
      </w:r>
      <w:proofErr w:type="spellEnd"/>
      <w:r>
        <w:t xml:space="preserve"> inequality.</w:t>
      </w:r>
      <w:r w:rsidR="004D203B">
        <w:t xml:space="preserve"> </w:t>
      </w:r>
    </w:p>
    <w:p w14:paraId="4CFDCD85" w14:textId="77777777" w:rsidR="00C71AB4" w:rsidRDefault="004D203B" w:rsidP="00C71AB4">
      <w:r>
        <w:t xml:space="preserve">If a matrix D satisfies the distance </w:t>
      </w:r>
      <w:proofErr w:type="gramStart"/>
      <w:r>
        <w:t>axioms</w:t>
      </w:r>
      <w:proofErr w:type="gramEnd"/>
      <w:r>
        <w:t xml:space="preserve"> then the induced double-centered </w:t>
      </w:r>
      <w:r w:rsidR="00792886">
        <w:t>matrix of similarities satisfies</w:t>
      </w:r>
      <w:r>
        <w:t xml:space="preserve"> the </w:t>
      </w:r>
      <w:proofErr w:type="spellStart"/>
      <w:r>
        <w:t>Hölder’s</w:t>
      </w:r>
      <w:proofErr w:type="spellEnd"/>
      <w:r>
        <w:t xml:space="preserve"> inequality.</w:t>
      </w:r>
      <w:r w:rsidR="006A6ABA">
        <w:t xml:space="preserve"> </w:t>
      </w:r>
    </w:p>
    <w:p w14:paraId="3FC23E4F" w14:textId="77777777" w:rsidR="00F37C5E" w:rsidRDefault="004D203B" w:rsidP="00C71AB4">
      <w:r>
        <w:t xml:space="preserve">If a matrix D contains </w:t>
      </w:r>
      <w:r w:rsidR="006E1D4A">
        <w:t xml:space="preserve">Euclidean </w:t>
      </w:r>
      <w:r>
        <w:t xml:space="preserve">distances obtained from a Euclidean </w:t>
      </w:r>
      <w:proofErr w:type="gramStart"/>
      <w:r>
        <w:t>space</w:t>
      </w:r>
      <w:proofErr w:type="gramEnd"/>
      <w:r>
        <w:t xml:space="preserve"> then the induced double-centered matrix o</w:t>
      </w:r>
      <w:r w:rsidR="00B43746">
        <w:t xml:space="preserve">f similarities is </w:t>
      </w:r>
      <w:proofErr w:type="spellStart"/>
      <w:r>
        <w:t>p.s.d.</w:t>
      </w:r>
      <w:proofErr w:type="spellEnd"/>
      <w:r w:rsidR="006A6ABA">
        <w:t xml:space="preserve"> </w:t>
      </w:r>
    </w:p>
    <w:p w14:paraId="19DD321F" w14:textId="77777777" w:rsidR="004D203B" w:rsidRDefault="00F37C5E" w:rsidP="00C71AB4">
      <w:r>
        <w:t>I</w:t>
      </w:r>
      <w:r w:rsidR="004D203B">
        <w:t xml:space="preserve">f </w:t>
      </w:r>
      <w:r w:rsidR="006A6ABA">
        <w:t xml:space="preserve">a distance matrix can be represented by a tree, </w:t>
      </w:r>
      <w:r>
        <w:t>then there is a Euclidean space representing the square</w:t>
      </w:r>
      <w:r w:rsidR="006E60CC">
        <w:t xml:space="preserve"> roots of the</w:t>
      </w:r>
      <w:r>
        <w:t xml:space="preserve"> distances of this distance matrix</w:t>
      </w:r>
      <w:r w:rsidR="00EF13F2">
        <w:t>, see below.</w:t>
      </w:r>
    </w:p>
    <w:p w14:paraId="55D8856F" w14:textId="77777777" w:rsidR="006A6ABA" w:rsidRPr="006A6ABA" w:rsidRDefault="006A6ABA" w:rsidP="0082586B">
      <w:pPr>
        <w:pStyle w:val="Heading3"/>
      </w:pPr>
      <w:r>
        <w:t>Tree representation of a distance matrix</w:t>
      </w:r>
      <w:r w:rsidR="00B248DB">
        <w:t xml:space="preserve"> and a Euclidean space representing the tree</w:t>
      </w:r>
    </w:p>
    <w:p w14:paraId="6E83D9AC" w14:textId="77777777" w:rsidR="00B40F9A" w:rsidRDefault="00A10D76" w:rsidP="00A10D76">
      <w:r>
        <w:t xml:space="preserve">If the </w:t>
      </w:r>
      <w:r w:rsidR="001861DF">
        <w:t xml:space="preserve">n </w:t>
      </w:r>
      <w:r>
        <w:t xml:space="preserve">objects are </w:t>
      </w:r>
      <w:r w:rsidR="00042241">
        <w:t xml:space="preserve">the </w:t>
      </w:r>
      <w:r>
        <w:t>leaves of a</w:t>
      </w:r>
      <w:r w:rsidR="00F80F2E">
        <w:t>n</w:t>
      </w:r>
      <w:r w:rsidR="00D63685">
        <w:t xml:space="preserve"> undirected</w:t>
      </w:r>
      <w:r>
        <w:t xml:space="preserve"> tree whose arcs have non-negative lengths, then each pair of objects has a unique path connecting them</w:t>
      </w:r>
      <w:r w:rsidR="00862962">
        <w:t>,</w:t>
      </w:r>
      <w:r>
        <w:t xml:space="preserve"> and the sum of the </w:t>
      </w:r>
      <w:r w:rsidR="00ED49D2">
        <w:t xml:space="preserve">lengths of the </w:t>
      </w:r>
      <w:r>
        <w:t>arcs on this path satisf</w:t>
      </w:r>
      <w:r w:rsidR="000D234A">
        <w:t>ies</w:t>
      </w:r>
      <w:r>
        <w:t xml:space="preserve"> the distance axiom</w:t>
      </w:r>
      <w:r w:rsidR="00E05A06">
        <w:t>s</w:t>
      </w:r>
      <w:r w:rsidR="00862962">
        <w:t>. It</w:t>
      </w:r>
      <w:r w:rsidR="00E05A06">
        <w:t xml:space="preserve"> </w:t>
      </w:r>
      <w:r w:rsidR="00E14572">
        <w:t>will be referred to as the tree distance.</w:t>
      </w:r>
      <w:r w:rsidR="001861DF">
        <w:t xml:space="preserve"> </w:t>
      </w:r>
    </w:p>
    <w:p w14:paraId="5342A055" w14:textId="77777777" w:rsidR="009B0800" w:rsidRDefault="001861DF" w:rsidP="00A10D76">
      <w:r>
        <w:t xml:space="preserve">Let </w:t>
      </w:r>
      <w:proofErr w:type="spellStart"/>
      <w:r>
        <w:t>m</w:t>
      </w:r>
      <w:proofErr w:type="spellEnd"/>
      <w:r>
        <w:t xml:space="preserve"> be the n</w:t>
      </w:r>
      <w:r w:rsidR="009B0800">
        <w:t xml:space="preserve">umber of </w:t>
      </w:r>
      <w:r w:rsidR="0094693D">
        <w:t xml:space="preserve">the </w:t>
      </w:r>
      <w:r w:rsidR="009B0800">
        <w:t>arcs in the tree</w:t>
      </w:r>
      <w:r w:rsidR="0080135F">
        <w:t>.</w:t>
      </w:r>
    </w:p>
    <w:p w14:paraId="3E0DB8AB" w14:textId="77777777" w:rsidR="00D40D1F" w:rsidRDefault="00D40D1F" w:rsidP="00A10D76">
      <w:r>
        <w:t xml:space="preserve">Let </w:t>
      </w:r>
      <w:r w:rsidRPr="00D40D1F">
        <w:rPr>
          <w:i/>
        </w:rPr>
        <w:t>root</w:t>
      </w:r>
      <w:r>
        <w:t xml:space="preserve"> be any node of the tree, and </w:t>
      </w:r>
      <w:r w:rsidRPr="00D40D1F">
        <w:rPr>
          <w:i/>
        </w:rPr>
        <w:t>path(</w:t>
      </w:r>
      <w:proofErr w:type="spellStart"/>
      <w:proofErr w:type="gramStart"/>
      <w:r>
        <w:rPr>
          <w:i/>
        </w:rPr>
        <w:t>x</w:t>
      </w:r>
      <w:r w:rsidRPr="00D40D1F">
        <w:rPr>
          <w:i/>
        </w:rPr>
        <w:t>,root</w:t>
      </w:r>
      <w:proofErr w:type="spellEnd"/>
      <w:proofErr w:type="gramEnd"/>
      <w:r w:rsidRPr="00D40D1F">
        <w:rPr>
          <w:i/>
        </w:rPr>
        <w:t>)</w:t>
      </w:r>
      <w:r>
        <w:t xml:space="preserve"> be the set of arcs on the path from a leaf x to </w:t>
      </w:r>
      <w:r w:rsidRPr="00D40D1F">
        <w:rPr>
          <w:i/>
        </w:rPr>
        <w:t>root</w:t>
      </w:r>
      <w:r>
        <w:t>. Then each object x can be placed in a</w:t>
      </w:r>
      <w:r w:rsidR="00A84C6F">
        <w:t>n</w:t>
      </w:r>
      <w:r>
        <w:t xml:space="preserve"> </w:t>
      </w:r>
      <w:r w:rsidRPr="00D40D1F">
        <w:rPr>
          <w:i/>
        </w:rPr>
        <w:t>m</w:t>
      </w:r>
      <w:r>
        <w:t xml:space="preserve">-dimensional </w:t>
      </w:r>
      <w:r w:rsidR="00A84C6F">
        <w:t xml:space="preserve">Euclidean </w:t>
      </w:r>
      <w:r>
        <w:t>space by assigning the coordinates</w:t>
      </w:r>
    </w:p>
    <w:p w14:paraId="2F723F28" w14:textId="77777777" w:rsidR="00D40D1F" w:rsidRDefault="00D40D1F" w:rsidP="00D40D1F">
      <w:pPr>
        <w:jc w:val="center"/>
        <w:rPr>
          <w:rFonts w:eastAsiaTheme="minorEastAsia"/>
        </w:rPr>
      </w:pPr>
      <w:r>
        <w:t>x</w:t>
      </w:r>
      <w:r w:rsidRPr="00D40D1F">
        <w:rPr>
          <w:vertAlign w:val="subscript"/>
        </w:rPr>
        <w:t>i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rad>
      </m:oMath>
      <w:r>
        <w:rPr>
          <w:rFonts w:eastAsiaTheme="minorEastAsia"/>
        </w:rPr>
        <w:t xml:space="preserve">, if i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 w:rsidRPr="00D40D1F">
        <w:rPr>
          <w:rFonts w:eastAsiaTheme="minorEastAsia"/>
          <w:i/>
        </w:rPr>
        <w:t>path(</w:t>
      </w:r>
      <w:proofErr w:type="spellStart"/>
      <w:proofErr w:type="gramStart"/>
      <w:r w:rsidRPr="00D40D1F">
        <w:rPr>
          <w:rFonts w:eastAsiaTheme="minorEastAsia"/>
          <w:i/>
        </w:rPr>
        <w:t>a,root</w:t>
      </w:r>
      <w:proofErr w:type="spellEnd"/>
      <w:proofErr w:type="gramEnd"/>
      <w:r w:rsidRPr="00D40D1F">
        <w:rPr>
          <w:rFonts w:eastAsiaTheme="minorEastAsia"/>
          <w:i/>
        </w:rPr>
        <w:t>)</w:t>
      </w:r>
      <w:r>
        <w:rPr>
          <w:rFonts w:eastAsiaTheme="minorEastAsia"/>
        </w:rPr>
        <w:t>, otherwise 0,</w:t>
      </w:r>
    </w:p>
    <w:p w14:paraId="4CED9C80" w14:textId="77777777" w:rsidR="00A84C6F" w:rsidRDefault="00D40D1F" w:rsidP="00D40D1F">
      <w:pPr>
        <w:rPr>
          <w:rFonts w:eastAsiaTheme="minorEastAsia"/>
        </w:rPr>
      </w:pPr>
      <w:r>
        <w:rPr>
          <w:rFonts w:eastAsiaTheme="minorEastAsia"/>
        </w:rPr>
        <w:t>where</w:t>
      </w:r>
      <w:r w:rsidR="00A84C6F">
        <w:rPr>
          <w:rFonts w:eastAsiaTheme="minorEastAsia"/>
        </w:rPr>
        <w:t xml:space="preserve"> </w:t>
      </w:r>
      <w:proofErr w:type="spellStart"/>
      <w:r w:rsidR="00A84C6F">
        <w:rPr>
          <w:rFonts w:eastAsiaTheme="minorEastAsia"/>
        </w:rPr>
        <w:t>i</w:t>
      </w:r>
      <w:proofErr w:type="spellEnd"/>
      <w:r w:rsidR="00A84C6F">
        <w:rPr>
          <w:rFonts w:eastAsiaTheme="minorEastAsia"/>
        </w:rPr>
        <w:t xml:space="preserve"> is an arc,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length of </w:t>
      </w:r>
      <w:r w:rsidR="00A84C6F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arc, and 1 ≤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m.</w:t>
      </w:r>
      <w:r w:rsidR="001D5562">
        <w:rPr>
          <w:rFonts w:eastAsiaTheme="minorEastAsia"/>
        </w:rPr>
        <w:t xml:space="preserve"> </w:t>
      </w:r>
    </w:p>
    <w:p w14:paraId="5299B277" w14:textId="77777777" w:rsidR="00D40D1F" w:rsidRDefault="00474561" w:rsidP="00D40D1F">
      <w:pPr>
        <w:rPr>
          <w:rFonts w:eastAsiaTheme="minorEastAsia"/>
        </w:rPr>
      </w:pPr>
      <w:r>
        <w:rPr>
          <w:rFonts w:eastAsiaTheme="minorEastAsia"/>
        </w:rPr>
        <w:t>T</w:t>
      </w:r>
      <w:r w:rsidR="001D5562">
        <w:rPr>
          <w:rFonts w:eastAsiaTheme="minorEastAsia"/>
        </w:rPr>
        <w:t>here is a 1-1 relati</w:t>
      </w:r>
      <w:r w:rsidR="009162A6">
        <w:rPr>
          <w:rFonts w:eastAsiaTheme="minorEastAsia"/>
        </w:rPr>
        <w:t>on between the tree arcs and the di</w:t>
      </w:r>
      <w:r w:rsidR="003A7B55">
        <w:rPr>
          <w:rFonts w:eastAsiaTheme="minorEastAsia"/>
        </w:rPr>
        <w:t>mensions of this Euclidean</w:t>
      </w:r>
      <w:r w:rsidR="001D0A78">
        <w:rPr>
          <w:rFonts w:eastAsiaTheme="minorEastAsia"/>
        </w:rPr>
        <w:t xml:space="preserve"> </w:t>
      </w:r>
      <w:r w:rsidR="001D5562">
        <w:rPr>
          <w:rFonts w:eastAsiaTheme="minorEastAsia"/>
        </w:rPr>
        <w:t>space.</w:t>
      </w:r>
      <w:r w:rsidR="001D0A78">
        <w:rPr>
          <w:rFonts w:eastAsiaTheme="minorEastAsia"/>
        </w:rPr>
        <w:t xml:space="preserve"> However, </w:t>
      </w:r>
      <w:r w:rsidR="00B80BA5">
        <w:rPr>
          <w:rFonts w:eastAsiaTheme="minorEastAsia"/>
        </w:rPr>
        <w:t xml:space="preserve">generally </w:t>
      </w:r>
      <w:r w:rsidR="001D0A78">
        <w:rPr>
          <w:rFonts w:eastAsiaTheme="minorEastAsia"/>
        </w:rPr>
        <w:t xml:space="preserve">there is no 1-1 relation between the tree arcs and the </w:t>
      </w:r>
      <w:r w:rsidR="00182229">
        <w:rPr>
          <w:rFonts w:eastAsiaTheme="minorEastAsia"/>
        </w:rPr>
        <w:t xml:space="preserve">attributes of the </w:t>
      </w:r>
      <w:r w:rsidR="001D0A78">
        <w:rPr>
          <w:rFonts w:eastAsiaTheme="minorEastAsia"/>
        </w:rPr>
        <w:t>MDS space, bec</w:t>
      </w:r>
      <w:r w:rsidR="00042241">
        <w:rPr>
          <w:rFonts w:eastAsiaTheme="minorEastAsia"/>
        </w:rPr>
        <w:t>ause the number of arcs is between n and</w:t>
      </w:r>
      <w:r w:rsidR="001D0A78">
        <w:rPr>
          <w:rFonts w:eastAsiaTheme="minorEastAsia"/>
        </w:rPr>
        <w:t xml:space="preserve"> 2n</w:t>
      </w:r>
      <w:r w:rsidR="00042241">
        <w:rPr>
          <w:rFonts w:eastAsiaTheme="minorEastAsia"/>
        </w:rPr>
        <w:t>-1</w:t>
      </w:r>
      <w:r w:rsidR="001D0A78">
        <w:rPr>
          <w:rFonts w:eastAsiaTheme="minorEastAsia"/>
        </w:rPr>
        <w:t>, but the number of MDS attributes is less than n.</w:t>
      </w:r>
    </w:p>
    <w:p w14:paraId="6D606282" w14:textId="77777777" w:rsidR="00A84C6F" w:rsidRDefault="00A84C6F" w:rsidP="00D40D1F">
      <w:r>
        <w:t>For each pair of objects</w:t>
      </w:r>
      <w:r w:rsidR="00BB79BF">
        <w:t>,</w:t>
      </w:r>
      <w:r>
        <w:t xml:space="preserve"> the tree distance between them is the squared distance between them in the </w:t>
      </w:r>
      <w:r w:rsidR="003A7B55">
        <w:t>Euclidean</w:t>
      </w:r>
      <w:r>
        <w:t xml:space="preserve"> space.</w:t>
      </w:r>
      <w:r w:rsidR="004768D9">
        <w:t xml:space="preserve"> </w:t>
      </w:r>
    </w:p>
    <w:p w14:paraId="25B008EB" w14:textId="77777777" w:rsidR="00D63685" w:rsidRDefault="00D63685" w:rsidP="00D63685">
      <w:r>
        <w:t>The</w:t>
      </w:r>
      <w:r w:rsidR="00AA0623">
        <w:t>refore, if for a distance d(</w:t>
      </w:r>
      <w:proofErr w:type="spellStart"/>
      <w:proofErr w:type="gramStart"/>
      <w:r w:rsidR="00AA0623">
        <w:t>x,y</w:t>
      </w:r>
      <w:proofErr w:type="spellEnd"/>
      <w:proofErr w:type="gramEnd"/>
      <w:r w:rsidR="00AA0623">
        <w:t>)</w:t>
      </w:r>
      <w:r>
        <w:t xml:space="preserve"> there theoretically exists a tree representing this distance</w:t>
      </w:r>
      <w:r w:rsidR="00AA0623">
        <w:t>, and if a new dis</w:t>
      </w:r>
      <w:r w:rsidR="00042241">
        <w:t>similarity measure</w:t>
      </w:r>
      <w:r w:rsidR="00AA0623">
        <w:t xml:space="preserve"> d</w:t>
      </w:r>
      <w:r w:rsidR="00042241" w:rsidRPr="00042241">
        <w:rPr>
          <w:vertAlign w:val="subscript"/>
        </w:rPr>
        <w:t>1/2</w:t>
      </w:r>
      <w:r w:rsidR="00AA0623">
        <w:t>(</w:t>
      </w:r>
      <w:proofErr w:type="spellStart"/>
      <w:r w:rsidR="00AA0623">
        <w:t>x,y</w:t>
      </w:r>
      <w:proofErr w:type="spellEnd"/>
      <w:r w:rsidR="00AA0623">
        <w:t>) is</w:t>
      </w:r>
      <w:r>
        <w:t xml:space="preserve"> </w:t>
      </w:r>
      <w:r w:rsidR="00AA0623">
        <w:t>defined as d</w:t>
      </w:r>
      <w:r w:rsidR="00042241" w:rsidRPr="00042241">
        <w:rPr>
          <w:vertAlign w:val="subscript"/>
        </w:rPr>
        <w:t>1/2</w:t>
      </w:r>
      <w:r w:rsidR="00042241">
        <w:t xml:space="preserve"> </w:t>
      </w:r>
      <w:r w:rsidR="00AA0623">
        <w:t>(</w:t>
      </w:r>
      <w:proofErr w:type="spellStart"/>
      <w:r w:rsidR="00AA0623">
        <w:t>x,y</w:t>
      </w:r>
      <w:proofErr w:type="spellEnd"/>
      <w:r w:rsidR="00AA0623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d(x,y)</m:t>
            </m:r>
          </m:e>
        </m:rad>
      </m:oMath>
      <w:r w:rsidR="00637ED3">
        <w:t xml:space="preserve"> and transform</w:t>
      </w:r>
      <w:r w:rsidR="00AA0623">
        <w:t xml:space="preserve">ed into a double-centered similarity matrix, then </w:t>
      </w:r>
      <w:r w:rsidR="00BB79BF">
        <w:t xml:space="preserve">this </w:t>
      </w:r>
      <w:r>
        <w:t xml:space="preserve">matrix </w:t>
      </w:r>
      <w:r w:rsidR="00AA0623">
        <w:t>is</w:t>
      </w:r>
      <w:r>
        <w:t xml:space="preserve"> </w:t>
      </w:r>
      <w:proofErr w:type="spellStart"/>
      <w:r>
        <w:t>p.s.d.</w:t>
      </w:r>
      <w:proofErr w:type="spellEnd"/>
      <w:r>
        <w:t xml:space="preserve"> </w:t>
      </w:r>
      <w:r w:rsidR="00BB79BF">
        <w:t xml:space="preserve">The </w:t>
      </w:r>
      <w:r w:rsidR="00042241">
        <w:t>dissimilarity measure</w:t>
      </w:r>
      <w:r w:rsidR="00BB79BF">
        <w:t xml:space="preserve"> d</w:t>
      </w:r>
      <w:r w:rsidR="00042241" w:rsidRPr="00042241">
        <w:rPr>
          <w:vertAlign w:val="subscript"/>
        </w:rPr>
        <w:t>1/2</w:t>
      </w:r>
      <w:r w:rsidR="00042241">
        <w:t xml:space="preserve"> </w:t>
      </w:r>
      <w:r w:rsidR="00BB79BF">
        <w:t>(</w:t>
      </w:r>
      <w:proofErr w:type="spellStart"/>
      <w:proofErr w:type="gramStart"/>
      <w:r w:rsidR="00BB79BF">
        <w:t>x,y</w:t>
      </w:r>
      <w:proofErr w:type="spellEnd"/>
      <w:proofErr w:type="gramEnd"/>
      <w:r w:rsidR="00BB79BF">
        <w:t xml:space="preserve">) satisfies the distance axioms. </w:t>
      </w:r>
    </w:p>
    <w:p w14:paraId="6D52E43A" w14:textId="77777777" w:rsidR="000B7A83" w:rsidRDefault="00D63685" w:rsidP="00D40D1F">
      <w:r>
        <w:t xml:space="preserve">Each internal node of the tree has a coordinate. The root of the tree has </w:t>
      </w:r>
      <w:proofErr w:type="gramStart"/>
      <w:r>
        <w:t>coordinate</w:t>
      </w:r>
      <w:proofErr w:type="gramEnd"/>
      <w:r>
        <w:t xml:space="preserve"> 0.</w:t>
      </w:r>
      <w:r w:rsidR="00587BF1">
        <w:t xml:space="preserve"> </w:t>
      </w:r>
    </w:p>
    <w:p w14:paraId="200A8281" w14:textId="77777777" w:rsidR="00D63685" w:rsidRDefault="00587BF1" w:rsidP="00D40D1F">
      <w:r>
        <w:t xml:space="preserve">If for two internal nodes the paths from </w:t>
      </w:r>
      <w:r w:rsidR="000B7A83">
        <w:t xml:space="preserve">the root to them </w:t>
      </w:r>
      <w:r>
        <w:t xml:space="preserve">do not intersect, then the vectors from 0 to their coordinates are orthogonal. </w:t>
      </w:r>
    </w:p>
    <w:p w14:paraId="4E3D4509" w14:textId="77777777" w:rsidR="00E54DC3" w:rsidRDefault="00E54DC3" w:rsidP="00D40D1F">
      <w:r>
        <w:lastRenderedPageBreak/>
        <w:t xml:space="preserve">Since the construction of the Euclidean space depends on the arbitrarily chosen root, this </w:t>
      </w:r>
      <w:r w:rsidR="00210909">
        <w:t>space</w:t>
      </w:r>
      <w:r>
        <w:t xml:space="preserve"> is not unique, but </w:t>
      </w:r>
      <w:r w:rsidR="00210909">
        <w:t>its</w:t>
      </w:r>
      <w:r>
        <w:t xml:space="preserve"> </w:t>
      </w:r>
      <w:r w:rsidR="005E2207">
        <w:t>PCA is unique, which</w:t>
      </w:r>
      <w:r>
        <w:t xml:space="preserve"> is the same as the MDS of</w:t>
      </w:r>
      <w:r w:rsidR="00F12015">
        <w:t xml:space="preserve"> </w:t>
      </w:r>
      <w:r w:rsidR="00E03660">
        <w:t xml:space="preserve">the distances which are </w:t>
      </w:r>
      <w:r w:rsidR="00F12015">
        <w:t xml:space="preserve">the </w:t>
      </w:r>
      <w:r>
        <w:t>square roots of tree distances.</w:t>
      </w:r>
    </w:p>
    <w:p w14:paraId="1F8E50A0" w14:textId="77777777" w:rsidR="00643853" w:rsidRDefault="0082586B" w:rsidP="0082586B">
      <w:pPr>
        <w:pStyle w:val="Heading3"/>
      </w:pPr>
      <w:r>
        <w:t xml:space="preserve">Some </w:t>
      </w:r>
      <w:r w:rsidR="0038281B">
        <w:t xml:space="preserve">simple generalized </w:t>
      </w:r>
      <w:r>
        <w:t>d</w:t>
      </w:r>
      <w:r w:rsidR="00643853">
        <w:t>istance</w:t>
      </w:r>
      <w:r w:rsidR="0038281B">
        <w:t>s</w:t>
      </w:r>
    </w:p>
    <w:p w14:paraId="31B7C23F" w14:textId="77777777" w:rsidR="00D0405E" w:rsidRDefault="00727F2A" w:rsidP="0082586B">
      <w:pPr>
        <w:pStyle w:val="Heading4"/>
      </w:pPr>
      <w:r>
        <w:t>G</w:t>
      </w:r>
      <w:r w:rsidR="0038281B">
        <w:t>eneralized d</w:t>
      </w:r>
      <w:r w:rsidR="00A85397">
        <w:t>istances based on w</w:t>
      </w:r>
      <w:r w:rsidR="00F83F21">
        <w:t xml:space="preserve">hole </w:t>
      </w:r>
      <w:r w:rsidR="00C72968">
        <w:t xml:space="preserve">genome evolution </w:t>
      </w:r>
      <w:proofErr w:type="gramStart"/>
      <w:r w:rsidR="00A85397">
        <w:t>model</w:t>
      </w:r>
      <w:r w:rsidR="00D0405E">
        <w:t>s</w:t>
      </w:r>
      <w:proofErr w:type="gramEnd"/>
    </w:p>
    <w:p w14:paraId="71A3C699" w14:textId="77777777" w:rsidR="00C32779" w:rsidRDefault="00A72F8E" w:rsidP="00A72F8E">
      <w:r>
        <w:t>If</w:t>
      </w:r>
      <w:r w:rsidR="0013019F">
        <w:t xml:space="preserve"> </w:t>
      </w:r>
      <w:r w:rsidR="00716C4D">
        <w:t xml:space="preserve">objects </w:t>
      </w:r>
      <w:r w:rsidR="00E41FAB">
        <w:t>evolve</w:t>
      </w:r>
      <w:r w:rsidR="00716C4D">
        <w:t xml:space="preserve"> from one ancestral </w:t>
      </w:r>
      <w:proofErr w:type="gramStart"/>
      <w:r w:rsidR="00716C4D">
        <w:t>object</w:t>
      </w:r>
      <w:proofErr w:type="gramEnd"/>
      <w:r w:rsidR="00FE19A1">
        <w:t xml:space="preserve"> </w:t>
      </w:r>
      <w:r w:rsidR="00D0405E">
        <w:t xml:space="preserve">then they </w:t>
      </w:r>
      <w:r w:rsidR="00EC2B92">
        <w:t xml:space="preserve">are leaves of </w:t>
      </w:r>
      <w:r w:rsidR="0013019F">
        <w:t xml:space="preserve">a </w:t>
      </w:r>
      <w:r w:rsidR="004F4A91">
        <w:t xml:space="preserve">directed </w:t>
      </w:r>
      <w:r w:rsidR="0013019F">
        <w:t>tree</w:t>
      </w:r>
      <w:r w:rsidR="000F0791">
        <w:t xml:space="preserve">. </w:t>
      </w:r>
      <w:r w:rsidR="004F4A91">
        <w:t xml:space="preserve">Each interior node of the tree is an </w:t>
      </w:r>
      <w:r w:rsidR="00EC2B92">
        <w:t xml:space="preserve">extinct </w:t>
      </w:r>
      <w:r w:rsidR="009F58D9">
        <w:t>object</w:t>
      </w:r>
      <w:r w:rsidR="00F94C7A">
        <w:t>.</w:t>
      </w:r>
      <w:r w:rsidR="004F4A91">
        <w:t xml:space="preserve"> </w:t>
      </w:r>
      <w:r w:rsidR="000F0791">
        <w:t xml:space="preserve">An evolution model specifies evolution events </w:t>
      </w:r>
      <w:r w:rsidR="009E72BB">
        <w:t xml:space="preserve">of some kind </w:t>
      </w:r>
      <w:r w:rsidR="000F0791">
        <w:t xml:space="preserve">which transform </w:t>
      </w:r>
      <w:r w:rsidR="00033BA7">
        <w:t xml:space="preserve">parent </w:t>
      </w:r>
      <w:r w:rsidR="000F0791">
        <w:t>objects</w:t>
      </w:r>
      <w:r w:rsidR="00033BA7">
        <w:t xml:space="preserve"> into child objects</w:t>
      </w:r>
      <w:r w:rsidR="00C60800">
        <w:t xml:space="preserve"> or the other way around</w:t>
      </w:r>
      <w:r w:rsidR="000F0791">
        <w:t xml:space="preserve">. </w:t>
      </w:r>
    </w:p>
    <w:p w14:paraId="3306C203" w14:textId="77777777" w:rsidR="00C32779" w:rsidRDefault="009E72BB" w:rsidP="00A72F8E">
      <w:r>
        <w:t xml:space="preserve">The evolution events act on parts of objects. </w:t>
      </w:r>
      <w:r w:rsidR="00F94C7A">
        <w:t xml:space="preserve">It is assumed that </w:t>
      </w:r>
      <w:r w:rsidR="00855590">
        <w:t xml:space="preserve">each part evolves independently, </w:t>
      </w:r>
      <w:r w:rsidR="00F94C7A">
        <w:t>e</w:t>
      </w:r>
      <w:r>
        <w:t>ach arc (</w:t>
      </w:r>
      <w:proofErr w:type="spellStart"/>
      <w:proofErr w:type="gramStart"/>
      <w:r>
        <w:t>a,b</w:t>
      </w:r>
      <w:proofErr w:type="spellEnd"/>
      <w:proofErr w:type="gramEnd"/>
      <w:r>
        <w:t xml:space="preserve">) of the tree has </w:t>
      </w:r>
      <w:r w:rsidR="00591831">
        <w:t>length</w:t>
      </w:r>
      <w:r>
        <w:t xml:space="preserve"> </w:t>
      </w:r>
      <w:proofErr w:type="spellStart"/>
      <w:r>
        <w:t>λ</w:t>
      </w:r>
      <w:r w:rsidRPr="009E72BB">
        <w:rPr>
          <w:vertAlign w:val="subscript"/>
        </w:rPr>
        <w:t>ab</w:t>
      </w:r>
      <w:proofErr w:type="spellEnd"/>
      <w:r w:rsidR="009F58D9" w:rsidRPr="009F58D9">
        <w:t xml:space="preserve"> ≥</w:t>
      </w:r>
      <w:r w:rsidR="009F58D9">
        <w:t xml:space="preserve"> 0</w:t>
      </w:r>
      <w:r w:rsidR="009F58D9" w:rsidRPr="009F58D9">
        <w:t xml:space="preserve"> </w:t>
      </w:r>
      <w:r>
        <w:t xml:space="preserve">, and the number of evolution events </w:t>
      </w:r>
      <w:r w:rsidR="00591831">
        <w:t xml:space="preserve">on the arc </w:t>
      </w:r>
      <w:r w:rsidR="00F94C7A">
        <w:t xml:space="preserve">per </w:t>
      </w:r>
      <w:r>
        <w:t xml:space="preserve">part has a Poisson distribution with parameter </w:t>
      </w:r>
      <w:proofErr w:type="spellStart"/>
      <w:r>
        <w:t>λ</w:t>
      </w:r>
      <w:r w:rsidRPr="009E72BB">
        <w:rPr>
          <w:vertAlign w:val="subscript"/>
        </w:rPr>
        <w:t>ab</w:t>
      </w:r>
      <w:proofErr w:type="spellEnd"/>
      <w:r>
        <w:t>.</w:t>
      </w:r>
      <w:r w:rsidR="00F94C7A">
        <w:t xml:space="preserve"> Then for any pair of nodes (</w:t>
      </w:r>
      <w:proofErr w:type="spellStart"/>
      <w:proofErr w:type="gramStart"/>
      <w:r w:rsidR="00F94C7A">
        <w:t>x,y</w:t>
      </w:r>
      <w:proofErr w:type="spellEnd"/>
      <w:proofErr w:type="gramEnd"/>
      <w:r w:rsidR="00F94C7A">
        <w:t xml:space="preserve">) the number of evolution events </w:t>
      </w:r>
      <w:r w:rsidR="00591831">
        <w:t xml:space="preserve">on the path from x </w:t>
      </w:r>
      <w:proofErr w:type="spellStart"/>
      <w:r w:rsidR="00591831">
        <w:t>to y</w:t>
      </w:r>
      <w:proofErr w:type="spellEnd"/>
      <w:r w:rsidR="00591831">
        <w:t xml:space="preserve"> </w:t>
      </w:r>
      <w:r w:rsidR="00F94C7A">
        <w:t xml:space="preserve">per part has a Poisson distribution with parameter </w:t>
      </w:r>
      <w:proofErr w:type="spellStart"/>
      <w:r w:rsidR="004A1AB0">
        <w:t>λ</w:t>
      </w:r>
      <w:r w:rsidR="004A1AB0">
        <w:rPr>
          <w:vertAlign w:val="subscript"/>
        </w:rPr>
        <w:t>xy</w:t>
      </w:r>
      <w:proofErr w:type="spellEnd"/>
      <w:r w:rsidR="004A1AB0">
        <w:t xml:space="preserve"> = </w:t>
      </w:r>
      <w:proofErr w:type="spellStart"/>
      <w:r w:rsidR="00F94C7A">
        <w:t>λ</w:t>
      </w:r>
      <w:r w:rsidR="00F94C7A" w:rsidRPr="00F94C7A">
        <w:rPr>
          <w:vertAlign w:val="subscript"/>
        </w:rPr>
        <w:t>xu</w:t>
      </w:r>
      <w:proofErr w:type="spellEnd"/>
      <w:r w:rsidR="00F94C7A">
        <w:t xml:space="preserve"> + </w:t>
      </w:r>
      <w:proofErr w:type="spellStart"/>
      <w:r w:rsidR="00F94C7A">
        <w:t>λ</w:t>
      </w:r>
      <w:r w:rsidR="00F94C7A" w:rsidRPr="00F94C7A">
        <w:rPr>
          <w:vertAlign w:val="subscript"/>
        </w:rPr>
        <w:t>uv</w:t>
      </w:r>
      <w:proofErr w:type="spellEnd"/>
      <w:r w:rsidR="00F94C7A">
        <w:t xml:space="preserve"> + … </w:t>
      </w:r>
      <w:proofErr w:type="spellStart"/>
      <w:r w:rsidR="00F94C7A">
        <w:t>λ</w:t>
      </w:r>
      <w:r w:rsidR="00F94C7A" w:rsidRPr="00F94C7A">
        <w:rPr>
          <w:vertAlign w:val="subscript"/>
        </w:rPr>
        <w:t>wy</w:t>
      </w:r>
      <w:proofErr w:type="spellEnd"/>
      <w:r w:rsidR="00F94C7A">
        <w:t>, where (x, u, v, w, …</w:t>
      </w:r>
      <w:r w:rsidR="00591831">
        <w:t>,</w:t>
      </w:r>
      <w:r w:rsidR="00F94C7A">
        <w:t xml:space="preserve"> y) is the path from x to y.</w:t>
      </w:r>
      <w:r w:rsidR="004A1AB0">
        <w:t xml:space="preserve"> </w:t>
      </w:r>
    </w:p>
    <w:p w14:paraId="254DAC42" w14:textId="77777777" w:rsidR="00033BA7" w:rsidRDefault="004A1AB0" w:rsidP="00A72F8E">
      <w:r>
        <w:t xml:space="preserve">The values </w:t>
      </w:r>
      <w:proofErr w:type="spellStart"/>
      <w:r>
        <w:t>λ</w:t>
      </w:r>
      <w:r>
        <w:rPr>
          <w:vertAlign w:val="subscript"/>
        </w:rPr>
        <w:t>xy</w:t>
      </w:r>
      <w:proofErr w:type="spellEnd"/>
      <w:r w:rsidRPr="004A1AB0">
        <w:t xml:space="preserve"> are </w:t>
      </w:r>
      <w:r>
        <w:t xml:space="preserve">tree distances between objects x and y. The generalized distances between objects x and y are estimations of </w:t>
      </w:r>
      <w:proofErr w:type="spellStart"/>
      <w:r>
        <w:t>λ</w:t>
      </w:r>
      <w:r>
        <w:rPr>
          <w:vertAlign w:val="subscript"/>
        </w:rPr>
        <w:t>xy</w:t>
      </w:r>
      <w:proofErr w:type="spellEnd"/>
      <w:r w:rsidRPr="004A1AB0">
        <w:t>.</w:t>
      </w:r>
    </w:p>
    <w:p w14:paraId="2FD6182D" w14:textId="77777777" w:rsidR="006B774A" w:rsidRDefault="006B774A" w:rsidP="00A72F8E">
      <w:r>
        <w:t>The choice of symbol λ is traditional for a Poisson distribution and is not related to eigenvalues.</w:t>
      </w:r>
    </w:p>
    <w:p w14:paraId="436A32AA" w14:textId="77777777" w:rsidR="006A6ABA" w:rsidRPr="005C2E25" w:rsidRDefault="00CE0DFA" w:rsidP="00711CCD">
      <w:pPr>
        <w:pStyle w:val="Heading5"/>
      </w:pPr>
      <w:r>
        <w:t xml:space="preserve">ANI-based </w:t>
      </w:r>
      <w:r w:rsidR="00A85397">
        <w:t>Jukes-Cantor model</w:t>
      </w:r>
    </w:p>
    <w:p w14:paraId="5C268610" w14:textId="77777777" w:rsidR="00855590" w:rsidRDefault="002746BB" w:rsidP="00AE039C">
      <w:r>
        <w:t xml:space="preserve">The evolution event is a mutation of </w:t>
      </w:r>
      <w:r w:rsidR="007A3939">
        <w:t>one</w:t>
      </w:r>
      <w:r>
        <w:t xml:space="preserve"> nucleotide. </w:t>
      </w:r>
    </w:p>
    <w:p w14:paraId="4CF1F9A4" w14:textId="77777777" w:rsidR="00AE039C" w:rsidRDefault="00AE039C" w:rsidP="00AE039C">
      <w:r>
        <w:t xml:space="preserve">The DNA of two genomes </w:t>
      </w:r>
      <w:r w:rsidR="002C585F">
        <w:t xml:space="preserve">x and y </w:t>
      </w:r>
      <w:r>
        <w:t xml:space="preserve">is aligned </w:t>
      </w:r>
      <w:r w:rsidRPr="00115CFE">
        <w:t xml:space="preserve">by NCBI </w:t>
      </w:r>
      <w:proofErr w:type="spellStart"/>
      <w:r w:rsidRPr="00115CFE">
        <w:t>MegaBLAST</w:t>
      </w:r>
      <w:proofErr w:type="spellEnd"/>
      <w:r>
        <w:t xml:space="preserve"> </w:t>
      </w:r>
      <w:r w:rsidR="0025049B" w:rsidRPr="0025049B">
        <w:t>[</w:t>
      </w:r>
      <w:proofErr w:type="spellStart"/>
      <w:r w:rsidR="0025049B" w:rsidRPr="0025049B">
        <w:t>MegaBLAST</w:t>
      </w:r>
      <w:proofErr w:type="spellEnd"/>
      <w:r w:rsidRPr="0025049B">
        <w:t>]</w:t>
      </w:r>
      <w:r w:rsidRPr="00115CFE">
        <w:t xml:space="preserve"> with the paramet</w:t>
      </w:r>
      <w:r>
        <w:t>ers: -</w:t>
      </w:r>
      <w:proofErr w:type="spellStart"/>
      <w:r w:rsidRPr="00D868F8">
        <w:rPr>
          <w:rFonts w:ascii="Lucida Console" w:hAnsi="Lucida Console"/>
          <w:sz w:val="20"/>
          <w:szCs w:val="20"/>
        </w:rPr>
        <w:t>max_target_seqs</w:t>
      </w:r>
      <w:proofErr w:type="spellEnd"/>
      <w:r w:rsidRPr="00D868F8">
        <w:rPr>
          <w:rFonts w:ascii="Lucida Console" w:hAnsi="Lucida Console"/>
          <w:sz w:val="20"/>
          <w:szCs w:val="20"/>
        </w:rPr>
        <w:t xml:space="preserve"> 100000; -</w:t>
      </w:r>
      <w:proofErr w:type="spellStart"/>
      <w:r w:rsidRPr="00D868F8">
        <w:rPr>
          <w:rFonts w:ascii="Lucida Console" w:hAnsi="Lucida Console"/>
          <w:sz w:val="20"/>
          <w:szCs w:val="20"/>
        </w:rPr>
        <w:t>xdrop_gap</w:t>
      </w:r>
      <w:proofErr w:type="spellEnd"/>
      <w:r w:rsidRPr="00D868F8">
        <w:rPr>
          <w:rFonts w:ascii="Lucida Console" w:hAnsi="Lucida Console"/>
          <w:sz w:val="20"/>
          <w:szCs w:val="20"/>
        </w:rPr>
        <w:t xml:space="preserve"> 150; -</w:t>
      </w:r>
      <w:proofErr w:type="spellStart"/>
      <w:r w:rsidRPr="00D868F8">
        <w:rPr>
          <w:rFonts w:ascii="Lucida Console" w:hAnsi="Lucida Console"/>
          <w:sz w:val="20"/>
          <w:szCs w:val="20"/>
        </w:rPr>
        <w:t>xdrop_gap_final</w:t>
      </w:r>
      <w:proofErr w:type="spellEnd"/>
      <w:r w:rsidRPr="00D868F8">
        <w:rPr>
          <w:rFonts w:ascii="Lucida Console" w:hAnsi="Lucida Console"/>
          <w:sz w:val="20"/>
          <w:szCs w:val="20"/>
        </w:rPr>
        <w:t xml:space="preserve"> 150; -penalty -1; -</w:t>
      </w:r>
      <w:proofErr w:type="spellStart"/>
      <w:r w:rsidRPr="00D868F8">
        <w:rPr>
          <w:rFonts w:ascii="Lucida Console" w:hAnsi="Lucida Console"/>
          <w:sz w:val="20"/>
          <w:szCs w:val="20"/>
        </w:rPr>
        <w:t>gapopen</w:t>
      </w:r>
      <w:proofErr w:type="spellEnd"/>
      <w:r w:rsidRPr="00D868F8">
        <w:rPr>
          <w:rFonts w:ascii="Lucida Console" w:hAnsi="Lucida Console"/>
          <w:sz w:val="20"/>
          <w:szCs w:val="20"/>
        </w:rPr>
        <w:t xml:space="preserve"> 3; -</w:t>
      </w:r>
      <w:proofErr w:type="spellStart"/>
      <w:r w:rsidRPr="00D868F8">
        <w:rPr>
          <w:rFonts w:ascii="Lucida Console" w:hAnsi="Lucida Console"/>
          <w:sz w:val="20"/>
          <w:szCs w:val="20"/>
        </w:rPr>
        <w:t>gapextend</w:t>
      </w:r>
      <w:proofErr w:type="spellEnd"/>
      <w:r w:rsidRPr="00D868F8">
        <w:rPr>
          <w:rFonts w:ascii="Lucida Console" w:hAnsi="Lucida Console"/>
          <w:sz w:val="20"/>
          <w:szCs w:val="20"/>
        </w:rPr>
        <w:t xml:space="preserve"> 1; -</w:t>
      </w:r>
      <w:proofErr w:type="spellStart"/>
      <w:r w:rsidRPr="00D868F8">
        <w:rPr>
          <w:rFonts w:ascii="Lucida Console" w:hAnsi="Lucida Console"/>
          <w:sz w:val="20"/>
          <w:szCs w:val="20"/>
        </w:rPr>
        <w:t>dbsize</w:t>
      </w:r>
      <w:proofErr w:type="spellEnd"/>
      <w:r w:rsidRPr="00D868F8">
        <w:rPr>
          <w:rFonts w:ascii="Lucida Console" w:hAnsi="Lucida Console"/>
          <w:sz w:val="20"/>
          <w:szCs w:val="20"/>
        </w:rPr>
        <w:t xml:space="preserve"> 10000000; -</w:t>
      </w:r>
      <w:proofErr w:type="spellStart"/>
      <w:r w:rsidRPr="00D868F8">
        <w:rPr>
          <w:rFonts w:ascii="Lucida Console" w:hAnsi="Lucida Console"/>
          <w:sz w:val="20"/>
          <w:szCs w:val="20"/>
        </w:rPr>
        <w:t>searchsp</w:t>
      </w:r>
      <w:proofErr w:type="spellEnd"/>
      <w:r w:rsidRPr="00D868F8">
        <w:rPr>
          <w:rFonts w:ascii="Lucida Console" w:hAnsi="Lucida Console"/>
          <w:sz w:val="20"/>
          <w:szCs w:val="20"/>
        </w:rPr>
        <w:t xml:space="preserve"> 10000000</w:t>
      </w:r>
      <w:r>
        <w:t xml:space="preserve">. </w:t>
      </w:r>
    </w:p>
    <w:p w14:paraId="7A02DCA5" w14:textId="77777777" w:rsidR="007B6808" w:rsidRDefault="00C72968" w:rsidP="007B6808">
      <w:r>
        <w:t>T</w:t>
      </w:r>
      <w:r w:rsidR="007A3947">
        <w:t xml:space="preserve">he average nucleotide identity </w:t>
      </w:r>
      <w:r w:rsidR="004555BE">
        <w:t xml:space="preserve">(ANI) </w:t>
      </w:r>
      <w:r>
        <w:t xml:space="preserve">is computed for </w:t>
      </w:r>
      <w:r w:rsidR="00EB5C1A">
        <w:t>HSP</w:t>
      </w:r>
      <w:r>
        <w:t xml:space="preserve">s </w:t>
      </w:r>
      <w:r w:rsidR="00AE039C">
        <w:t xml:space="preserve">longer than 10000 bp </w:t>
      </w:r>
      <w:r w:rsidR="007B6808">
        <w:t>a</w:t>
      </w:r>
      <w:r w:rsidR="007B6808" w:rsidRPr="00115CFE">
        <w:t xml:space="preserve">s the sum of the identical nucleotides in </w:t>
      </w:r>
      <w:r w:rsidR="007D7249">
        <w:t>an alignment</w:t>
      </w:r>
      <w:r w:rsidR="007B6808" w:rsidRPr="00115CFE">
        <w:t xml:space="preserve"> divided by the sum of aligned nucleotides in </w:t>
      </w:r>
      <w:r w:rsidR="007D7249">
        <w:t>the</w:t>
      </w:r>
      <w:r w:rsidR="007B6808" w:rsidRPr="00115CFE">
        <w:t xml:space="preserve"> alignment</w:t>
      </w:r>
      <w:r w:rsidR="007B6808">
        <w:t xml:space="preserve">, </w:t>
      </w:r>
      <w:r w:rsidR="0066530B">
        <w:t xml:space="preserve">i.e., </w:t>
      </w:r>
      <w:r w:rsidR="007B6808">
        <w:t>ignoring</w:t>
      </w:r>
      <w:r w:rsidR="007B6808" w:rsidRPr="00115CFE">
        <w:t xml:space="preserve"> gaps. </w:t>
      </w:r>
      <w:r w:rsidR="00EB5C1A">
        <w:t xml:space="preserve">The minimum HSP length is chosen to </w:t>
      </w:r>
      <w:r w:rsidR="00874E7A">
        <w:t>so that</w:t>
      </w:r>
      <w:r w:rsidR="00EB5C1A">
        <w:t xml:space="preserve"> HSPs </w:t>
      </w:r>
      <w:r w:rsidR="00874E7A">
        <w:t xml:space="preserve">should be </w:t>
      </w:r>
      <w:r w:rsidR="00EB5C1A">
        <w:t>conserved enough to include intergenic regions.</w:t>
      </w:r>
    </w:p>
    <w:p w14:paraId="5AD79E80" w14:textId="77777777" w:rsidR="0031164B" w:rsidRDefault="007A3939" w:rsidP="00380AD7">
      <w:r>
        <w:t>T</w:t>
      </w:r>
      <w:r w:rsidR="00610DE9">
        <w:t xml:space="preserve">he Jukes-Cantor model [Jukes-Cantor 1969] </w:t>
      </w:r>
      <w:r w:rsidR="00CA5EBB">
        <w:t>assumes</w:t>
      </w:r>
      <w:r w:rsidR="00851ADE">
        <w:t xml:space="preserve"> that </w:t>
      </w:r>
      <w:r w:rsidR="00942ABB">
        <w:t>nucleotide</w:t>
      </w:r>
      <w:r w:rsidR="003D4DCF">
        <w:t>s</w:t>
      </w:r>
      <w:r w:rsidR="00942ABB">
        <w:t xml:space="preserve"> mutate independently</w:t>
      </w:r>
      <w:r w:rsidR="003D4DCF">
        <w:t>, genomes mutate independe</w:t>
      </w:r>
      <w:r w:rsidR="001714EA">
        <w:t>nt</w:t>
      </w:r>
      <w:r w:rsidR="003D4DCF">
        <w:t>ly,</w:t>
      </w:r>
      <w:r w:rsidR="00942ABB">
        <w:t xml:space="preserve"> </w:t>
      </w:r>
      <w:r w:rsidR="00380AD7">
        <w:t>all nuc</w:t>
      </w:r>
      <w:r w:rsidR="006B774A">
        <w:t>leotides have equal probability and</w:t>
      </w:r>
      <w:r w:rsidR="00380AD7">
        <w:t xml:space="preserve"> mutate into any nucleotide with equal probability</w:t>
      </w:r>
      <w:r w:rsidR="00942ABB">
        <w:t xml:space="preserve">. </w:t>
      </w:r>
    </w:p>
    <w:p w14:paraId="1CE87862" w14:textId="77777777" w:rsidR="00380AD7" w:rsidRDefault="0031164B" w:rsidP="00380AD7">
      <w:pPr>
        <w:rPr>
          <w:rFonts w:eastAsiaTheme="minorEastAsia"/>
        </w:rPr>
      </w:pPr>
      <w:r>
        <w:t>Then t</w:t>
      </w:r>
      <w:r w:rsidR="006045FB">
        <w:rPr>
          <w:rFonts w:eastAsiaTheme="minorEastAsia"/>
        </w:rPr>
        <w:t>he estimated</w:t>
      </w:r>
      <w:r w:rsidR="00380AD7">
        <w:rPr>
          <w:rFonts w:eastAsiaTheme="minorEastAsia"/>
        </w:rPr>
        <w:t xml:space="preserve"> number of mutations </w:t>
      </w:r>
      <w:r w:rsidR="006B774A">
        <w:rPr>
          <w:rFonts w:eastAsiaTheme="minorEastAsia"/>
        </w:rPr>
        <w:t>per</w:t>
      </w:r>
      <w:r w:rsidR="00380AD7">
        <w:rPr>
          <w:rFonts w:eastAsiaTheme="minorEastAsia"/>
        </w:rPr>
        <w:t xml:space="preserve"> nucleotide is</w:t>
      </w:r>
    </w:p>
    <w:p w14:paraId="1D5EFFF3" w14:textId="77777777" w:rsidR="00380AD7" w:rsidRDefault="00000000" w:rsidP="00380AD7">
      <w:pPr>
        <w:jc w:val="cente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e>
        </m:acc>
      </m:oMath>
      <w:r w:rsidR="002C585F">
        <w:rPr>
          <w:rFonts w:eastAsiaTheme="minorEastAsia"/>
        </w:rPr>
        <w:t xml:space="preserve"> </w:t>
      </w:r>
      <w:r w:rsidR="00380AD7">
        <w:rPr>
          <w:rFonts w:eastAsiaTheme="minorEastAsia"/>
        </w:rPr>
        <w:t xml:space="preserve">= - log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ANI 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chance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 xml:space="preserve">1 -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chance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</m:oMath>
    </w:p>
    <w:p w14:paraId="608DD788" w14:textId="77777777" w:rsidR="00CA5EBB" w:rsidRDefault="0031164B" w:rsidP="00380AD7">
      <w:r>
        <w:t xml:space="preserve">where </w:t>
      </w:r>
      <w:proofErr w:type="spellStart"/>
      <w:r>
        <w:t>p</w:t>
      </w:r>
      <w:r w:rsidRPr="0031164B">
        <w:rPr>
          <w:vertAlign w:val="subscript"/>
        </w:rPr>
        <w:t>chance</w:t>
      </w:r>
      <w:proofErr w:type="spellEnd"/>
      <w:r>
        <w:t xml:space="preserve"> = ¼ is the probability for two nucleotides to coincide by chanc</w:t>
      </w:r>
      <w:r w:rsidR="00CA5EBB">
        <w:t>e.</w:t>
      </w:r>
    </w:p>
    <w:p w14:paraId="3C925678" w14:textId="77777777" w:rsidR="00380AD7" w:rsidRDefault="00CA5EBB" w:rsidP="00380AD7">
      <w:r>
        <w:t>A</w:t>
      </w:r>
      <w:r w:rsidR="00380AD7">
        <w:t>nd the ANI distance is defined as</w:t>
      </w:r>
    </w:p>
    <w:p w14:paraId="550C202B" w14:textId="77777777" w:rsidR="00380AD7" w:rsidRDefault="00380AD7" w:rsidP="00380AD7">
      <w:pPr>
        <w:jc w:val="center"/>
      </w:pPr>
      <w:proofErr w:type="spellStart"/>
      <w:r>
        <w:t>d</w:t>
      </w:r>
      <w:r w:rsidRPr="005E3B8D">
        <w:rPr>
          <w:vertAlign w:val="subscript"/>
        </w:rPr>
        <w:t>ANI</w:t>
      </w:r>
      <w:proofErr w:type="spellEnd"/>
      <w:r>
        <w:t xml:space="preserve"> = 100</w:t>
      </w:r>
      <w:r w:rsidR="002C585F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e>
        </m:acc>
      </m:oMath>
      <w:r w:rsidR="002C585F">
        <w:t>,</w:t>
      </w:r>
    </w:p>
    <w:p w14:paraId="4D3B0503" w14:textId="77777777" w:rsidR="00380AD7" w:rsidRPr="00115CFE" w:rsidRDefault="00380AD7" w:rsidP="00380AD7">
      <w:r>
        <w:t xml:space="preserve">where the coefficient 100 is selected to make the average of </w:t>
      </w:r>
      <w:proofErr w:type="spellStart"/>
      <w:r>
        <w:t>d</w:t>
      </w:r>
      <w:r w:rsidRPr="00752531">
        <w:rPr>
          <w:vertAlign w:val="subscript"/>
        </w:rPr>
        <w:t>ANI</w:t>
      </w:r>
      <w:proofErr w:type="spellEnd"/>
      <w:r>
        <w:t xml:space="preserve"> to be around 1 in </w:t>
      </w:r>
      <w:r w:rsidR="00D11364">
        <w:t>intra-species comparisons</w:t>
      </w:r>
      <w:r>
        <w:t>.</w:t>
      </w:r>
    </w:p>
    <w:p w14:paraId="6C3C1370" w14:textId="77777777" w:rsidR="0031164B" w:rsidRDefault="0031164B" w:rsidP="00115CFE">
      <w:r>
        <w:lastRenderedPageBreak/>
        <w:t xml:space="preserve">Since nucleotide distribution and mutation depends on whether the nucleotide is in CDS and in which codon position in CDS, the assumptions of this model are </w:t>
      </w:r>
      <w:r w:rsidR="006B774A">
        <w:t>not accurate</w:t>
      </w:r>
      <w:r>
        <w:t>, but show a good fit to data in practice.</w:t>
      </w:r>
    </w:p>
    <w:p w14:paraId="57C2973D" w14:textId="77777777" w:rsidR="00E562DB" w:rsidRDefault="00E776F1" w:rsidP="00115CFE">
      <w:r>
        <w:t>Since long enough homologous segments are needed</w:t>
      </w:r>
      <w:r w:rsidR="00F76AC6">
        <w:t xml:space="preserve"> to compute ANI</w:t>
      </w:r>
      <w:r>
        <w:t xml:space="preserve">, </w:t>
      </w:r>
      <w:r w:rsidR="00765A9D">
        <w:t>an</w:t>
      </w:r>
      <w:r w:rsidR="009D22E8">
        <w:t>d</w:t>
      </w:r>
      <w:r w:rsidR="00765A9D">
        <w:t xml:space="preserve"> horizontally transferred genes should be a small fraction of all homologous matches, </w:t>
      </w:r>
      <w:r w:rsidR="0023319D">
        <w:t xml:space="preserve">in this paper </w:t>
      </w:r>
      <w:r w:rsidR="00B57785">
        <w:t xml:space="preserve">this distance </w:t>
      </w:r>
      <w:r w:rsidR="0023319D">
        <w:t>is used</w:t>
      </w:r>
      <w:r>
        <w:t xml:space="preserve"> </w:t>
      </w:r>
      <w:r w:rsidR="007F3132">
        <w:t xml:space="preserve">only </w:t>
      </w:r>
      <w:r w:rsidR="00745990">
        <w:t>at taxonomic</w:t>
      </w:r>
      <w:r>
        <w:t xml:space="preserve"> </w:t>
      </w:r>
      <w:r w:rsidR="00ED7B32">
        <w:t xml:space="preserve">level of </w:t>
      </w:r>
      <w:r>
        <w:t>genus or below</w:t>
      </w:r>
      <w:r w:rsidR="007024E5">
        <w:t xml:space="preserve"> in prokaryotes</w:t>
      </w:r>
      <w:r>
        <w:t>.</w:t>
      </w:r>
    </w:p>
    <w:p w14:paraId="5F30DA32" w14:textId="77777777" w:rsidR="002C14EA" w:rsidRDefault="002C14EA" w:rsidP="00115CFE">
      <w:r>
        <w:t>The value of ANI = 9</w:t>
      </w:r>
      <w:r w:rsidR="001224C7">
        <w:t>4</w:t>
      </w:r>
      <w:r>
        <w:t xml:space="preserve">%, or </w:t>
      </w:r>
      <w:proofErr w:type="spellStart"/>
      <w:r>
        <w:t>d</w:t>
      </w:r>
      <w:r w:rsidRPr="002C14EA">
        <w:rPr>
          <w:vertAlign w:val="subscript"/>
        </w:rPr>
        <w:t>ANI</w:t>
      </w:r>
      <w:proofErr w:type="spellEnd"/>
      <w:r w:rsidR="001224C7">
        <w:t xml:space="preserve"> = 8.3</w:t>
      </w:r>
      <w:r>
        <w:t xml:space="preserve">, is </w:t>
      </w:r>
      <w:r w:rsidR="001224C7">
        <w:t>suggested</w:t>
      </w:r>
      <w:r>
        <w:t xml:space="preserve"> as the threshold to identify most of prokaryotic species </w:t>
      </w:r>
      <w:r w:rsidR="00DB3B56" w:rsidRPr="00DB3B56">
        <w:t>[Richter</w:t>
      </w:r>
      <w:r w:rsidRPr="00DB3B56">
        <w:t>]</w:t>
      </w:r>
      <w:r>
        <w:t>.</w:t>
      </w:r>
    </w:p>
    <w:p w14:paraId="702FA49A" w14:textId="77777777" w:rsidR="004E6A07" w:rsidRDefault="004E6A07" w:rsidP="00711CCD">
      <w:pPr>
        <w:pStyle w:val="Heading5"/>
      </w:pPr>
      <w:r>
        <w:t xml:space="preserve">Conservation </w:t>
      </w:r>
      <w:r w:rsidR="00A85397">
        <w:t>model</w:t>
      </w:r>
    </w:p>
    <w:p w14:paraId="6ECA8C1F" w14:textId="77777777" w:rsidR="00D21F17" w:rsidRDefault="00D21F17" w:rsidP="003571B5">
      <w:r>
        <w:t>The evolutio</w:t>
      </w:r>
      <w:r w:rsidR="00AC76D9">
        <w:t>n event is a mutation of a segment</w:t>
      </w:r>
      <w:r>
        <w:t xml:space="preserve"> of genome into any element of an infinite set of </w:t>
      </w:r>
      <w:r w:rsidR="00C34465">
        <w:t xml:space="preserve">genome </w:t>
      </w:r>
      <w:r w:rsidR="00AC76D9">
        <w:t>segment</w:t>
      </w:r>
      <w:r w:rsidR="00855590">
        <w:t>s with equal probability</w:t>
      </w:r>
      <w:r>
        <w:t>.</w:t>
      </w:r>
      <w:r w:rsidR="00AC76D9">
        <w:t xml:space="preserve"> All segments have a fixed small size.</w:t>
      </w:r>
    </w:p>
    <w:p w14:paraId="6B6E7BEB" w14:textId="77777777" w:rsidR="003571B5" w:rsidRDefault="00D0091B" w:rsidP="003571B5">
      <w:r>
        <w:t xml:space="preserve">For a pair of genomes, </w:t>
      </w:r>
      <w:proofErr w:type="gramStart"/>
      <w:r>
        <w:t>x</w:t>
      </w:r>
      <w:proofErr w:type="gramEnd"/>
      <w:r>
        <w:t xml:space="preserve"> and y, a</w:t>
      </w:r>
      <w:r w:rsidR="003571B5" w:rsidRPr="00115CFE">
        <w:t xml:space="preserve">ligned </w:t>
      </w:r>
      <w:r w:rsidR="003571B5">
        <w:t xml:space="preserve">homologous </w:t>
      </w:r>
      <w:r w:rsidR="003571B5" w:rsidRPr="00115CFE">
        <w:t xml:space="preserve">segments </w:t>
      </w:r>
      <w:r w:rsidR="003571B5">
        <w:t xml:space="preserve">separated by &lt; 400 bp are merged to form conserved segments. </w:t>
      </w:r>
      <w:r w:rsidR="00C347E5">
        <w:t>T</w:t>
      </w:r>
      <w:r w:rsidR="003571B5">
        <w:t>he conservation fraction</w:t>
      </w:r>
      <w:r w:rsidR="00C347E5">
        <w:t>s</w:t>
      </w:r>
      <w:r w:rsidR="003571B5">
        <w:t xml:space="preserve"> </w:t>
      </w:r>
      <w:proofErr w:type="spellStart"/>
      <w:r w:rsidR="003571B5">
        <w:t>C</w:t>
      </w:r>
      <w:r w:rsidR="00C347E5" w:rsidRPr="00C347E5">
        <w:rPr>
          <w:vertAlign w:val="subscript"/>
        </w:rPr>
        <w:t>x</w:t>
      </w:r>
      <w:proofErr w:type="spellEnd"/>
      <w:r w:rsidR="00C347E5">
        <w:t xml:space="preserve"> and C</w:t>
      </w:r>
      <w:r w:rsidR="00C347E5" w:rsidRPr="00C347E5">
        <w:rPr>
          <w:vertAlign w:val="subscript"/>
        </w:rPr>
        <w:t>y</w:t>
      </w:r>
      <w:r w:rsidR="003571B5">
        <w:t xml:space="preserve"> </w:t>
      </w:r>
      <w:r w:rsidR="00C347E5">
        <w:t>are</w:t>
      </w:r>
      <w:r w:rsidR="003571B5">
        <w:t xml:space="preserve"> computed as the total length of the conserved segments divided by the total</w:t>
      </w:r>
      <w:r w:rsidR="00C347E5">
        <w:t xml:space="preserve"> length of DNA in</w:t>
      </w:r>
      <w:r w:rsidR="003571B5">
        <w:t xml:space="preserve"> genome</w:t>
      </w:r>
      <w:r w:rsidR="00C347E5">
        <w:t>s x and y respectfully</w:t>
      </w:r>
      <w:r w:rsidR="003571B5">
        <w:t xml:space="preserve">. </w:t>
      </w:r>
    </w:p>
    <w:p w14:paraId="0894CD8D" w14:textId="77777777" w:rsidR="00B84134" w:rsidRDefault="00AC76D9" w:rsidP="004E6A07">
      <w:r>
        <w:t>A</w:t>
      </w:r>
      <w:r w:rsidR="00B84134">
        <w:t xml:space="preserve"> genome is partitioned into many small segments of equal length, which in</w:t>
      </w:r>
      <w:r w:rsidR="00D0091B">
        <w:t xml:space="preserve"> reverse evolution are either retain</w:t>
      </w:r>
      <w:r w:rsidR="00B84134">
        <w:t xml:space="preserve">ed or </w:t>
      </w:r>
      <w:r w:rsidR="00D0091B">
        <w:t>not.</w:t>
      </w:r>
      <w:r w:rsidR="00B84134">
        <w:t xml:space="preserve"> Then two genomes share a homologous segment if this segment is </w:t>
      </w:r>
      <w:r w:rsidR="00D0091B">
        <w:t>retain</w:t>
      </w:r>
      <w:r w:rsidR="00B84134">
        <w:t xml:space="preserve">ed in </w:t>
      </w:r>
      <w:proofErr w:type="gramStart"/>
      <w:r w:rsidR="00B84134">
        <w:t>the both</w:t>
      </w:r>
      <w:proofErr w:type="gramEnd"/>
      <w:r w:rsidR="00B84134">
        <w:t xml:space="preserve"> genomes, which has the probability </w:t>
      </w:r>
    </w:p>
    <w:p w14:paraId="4F9E5258" w14:textId="77777777" w:rsidR="00B84134" w:rsidRDefault="00B84134" w:rsidP="00B84134">
      <w:pPr>
        <w:jc w:val="center"/>
        <w:rPr>
          <w:rFonts w:eastAsiaTheme="minorEastAsia"/>
        </w:rPr>
      </w:pPr>
      <w:proofErr w:type="spellStart"/>
      <w:r>
        <w:t>C</w:t>
      </w:r>
      <w:r w:rsidR="00D0091B">
        <w:rPr>
          <w:vertAlign w:val="subscript"/>
        </w:rPr>
        <w:t>x</w:t>
      </w:r>
      <w:proofErr w:type="spellEnd"/>
      <w:r>
        <w:t xml:space="preserve"> C</w:t>
      </w:r>
      <w:r w:rsidR="00D0091B">
        <w:rPr>
          <w:vertAlign w:val="subscript"/>
        </w:rPr>
        <w:t>y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xa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ya</m:t>
                </m:r>
              </m:sub>
            </m:sSub>
          </m:sup>
        </m:sSup>
      </m:oMath>
      <w:r>
        <w:rPr>
          <w:rFonts w:eastAsiaTheme="minorEastAsia"/>
        </w:rPr>
        <w:t>,</w:t>
      </w:r>
    </w:p>
    <w:p w14:paraId="07C9D5AF" w14:textId="77777777" w:rsidR="00B84134" w:rsidRDefault="001C5727" w:rsidP="00B8413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λ</w:t>
      </w:r>
      <w:r w:rsidRPr="001C5727">
        <w:rPr>
          <w:rFonts w:eastAsiaTheme="minorEastAsia"/>
          <w:vertAlign w:val="subscript"/>
        </w:rPr>
        <w:t>x</w:t>
      </w:r>
      <w:r w:rsidR="006A7096">
        <w:rPr>
          <w:rFonts w:eastAsiaTheme="minorEastAsia"/>
          <w:vertAlign w:val="subscript"/>
        </w:rPr>
        <w:t>a</w:t>
      </w:r>
      <w:proofErr w:type="spellEnd"/>
      <w:r w:rsidR="00B841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w:proofErr w:type="spellStart"/>
      <w:r>
        <w:rPr>
          <w:rFonts w:eastAsiaTheme="minorEastAsia"/>
        </w:rPr>
        <w:t>λ</w:t>
      </w:r>
      <w:r>
        <w:rPr>
          <w:rFonts w:eastAsiaTheme="minorEastAsia"/>
          <w:vertAlign w:val="subscript"/>
        </w:rPr>
        <w:t>y</w:t>
      </w:r>
      <w:r w:rsidR="006A7096">
        <w:rPr>
          <w:rFonts w:eastAsiaTheme="minorEastAsia"/>
          <w:vertAlign w:val="subscript"/>
        </w:rPr>
        <w:t>a</w:t>
      </w:r>
      <w:proofErr w:type="spellEnd"/>
      <w:r>
        <w:rPr>
          <w:rFonts w:eastAsiaTheme="minorEastAsia"/>
        </w:rPr>
        <w:t xml:space="preserve"> are the tree distances</w:t>
      </w:r>
      <w:r w:rsidR="00B84134">
        <w:rPr>
          <w:rFonts w:eastAsiaTheme="minorEastAsia"/>
        </w:rPr>
        <w:t xml:space="preserve"> from the least common ancestor </w:t>
      </w:r>
      <w:r w:rsidR="006A7096" w:rsidRPr="006A7096">
        <w:rPr>
          <w:rFonts w:eastAsiaTheme="minorEastAsia"/>
          <w:i/>
        </w:rPr>
        <w:t>a</w:t>
      </w:r>
      <w:r w:rsidR="006A7096">
        <w:rPr>
          <w:rFonts w:eastAsiaTheme="minorEastAsia"/>
        </w:rPr>
        <w:t xml:space="preserve"> </w:t>
      </w:r>
      <w:r>
        <w:rPr>
          <w:rFonts w:eastAsiaTheme="minorEastAsia"/>
        </w:rPr>
        <w:t>of x and y</w:t>
      </w:r>
      <w:r w:rsidR="00151257">
        <w:rPr>
          <w:rFonts w:eastAsiaTheme="minorEastAsia"/>
        </w:rPr>
        <w:t xml:space="preserve"> </w:t>
      </w:r>
      <w:r>
        <w:rPr>
          <w:rFonts w:eastAsiaTheme="minorEastAsia"/>
        </w:rPr>
        <w:t>to x and y respectfully</w:t>
      </w:r>
      <w:r w:rsidR="00B84134">
        <w:rPr>
          <w:rFonts w:eastAsiaTheme="minorEastAsia"/>
        </w:rPr>
        <w:t>.</w:t>
      </w:r>
    </w:p>
    <w:p w14:paraId="65175AA3" w14:textId="77777777" w:rsidR="00B84134" w:rsidRDefault="006045FB" w:rsidP="00B84134">
      <w:pPr>
        <w:rPr>
          <w:rFonts w:eastAsiaTheme="minorEastAsia"/>
        </w:rPr>
      </w:pPr>
      <w:r>
        <w:t>Then t</w:t>
      </w:r>
      <w:r>
        <w:rPr>
          <w:rFonts w:eastAsiaTheme="minorEastAsia"/>
        </w:rPr>
        <w:t>he estimated number of mutations per segment is</w:t>
      </w:r>
    </w:p>
    <w:p w14:paraId="4BFD04AB" w14:textId="77777777" w:rsidR="00B84134" w:rsidRDefault="00000000" w:rsidP="00B84134">
      <w:pPr>
        <w:jc w:val="center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e>
        </m:acc>
      </m:oMath>
      <w:r w:rsidR="006A7096">
        <w:t xml:space="preserve"> </w:t>
      </w:r>
      <w:r w:rsidR="00AC76D9">
        <w:t xml:space="preserve">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xa</m:t>
                </m:r>
              </m:sub>
            </m:sSub>
          </m:e>
        </m:acc>
      </m:oMath>
      <w:r w:rsidR="00AC76D9">
        <w:t xml:space="preserve">+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ya</m:t>
                </m:r>
              </m:sub>
            </m:sSub>
          </m:e>
        </m:acc>
      </m:oMath>
      <w:r w:rsidR="00B84134">
        <w:rPr>
          <w:rFonts w:eastAsiaTheme="minorEastAsia"/>
        </w:rPr>
        <w:t xml:space="preserve"> = - </w:t>
      </w:r>
      <w:r w:rsidR="00AC76D9">
        <w:rPr>
          <w:rFonts w:eastAsiaTheme="minorEastAsia"/>
        </w:rPr>
        <w:t xml:space="preserve">(log </w:t>
      </w:r>
      <w:proofErr w:type="spellStart"/>
      <w:r w:rsidR="00AC76D9">
        <w:rPr>
          <w:rFonts w:eastAsiaTheme="minorEastAsia"/>
        </w:rPr>
        <w:t>C</w:t>
      </w:r>
      <w:r w:rsidR="00AC76D9" w:rsidRPr="00AC76D9">
        <w:rPr>
          <w:rFonts w:eastAsiaTheme="minorEastAsia"/>
          <w:vertAlign w:val="subscript"/>
        </w:rPr>
        <w:t>x</w:t>
      </w:r>
      <w:proofErr w:type="spellEnd"/>
      <w:r w:rsidR="0053252A">
        <w:rPr>
          <w:rFonts w:eastAsiaTheme="minorEastAsia"/>
        </w:rPr>
        <w:t xml:space="preserve"> +</w:t>
      </w:r>
      <w:r w:rsidR="00B84134">
        <w:rPr>
          <w:rFonts w:eastAsiaTheme="minorEastAsia"/>
        </w:rPr>
        <w:t xml:space="preserve"> </w:t>
      </w:r>
      <w:r w:rsidR="0053252A">
        <w:rPr>
          <w:rFonts w:eastAsiaTheme="minorEastAsia"/>
        </w:rPr>
        <w:t xml:space="preserve">log </w:t>
      </w:r>
      <w:r w:rsidR="00AC76D9">
        <w:rPr>
          <w:rFonts w:eastAsiaTheme="minorEastAsia"/>
        </w:rPr>
        <w:t>C</w:t>
      </w:r>
      <w:r w:rsidR="00AC76D9" w:rsidRPr="00AC76D9">
        <w:rPr>
          <w:rFonts w:eastAsiaTheme="minorEastAsia"/>
          <w:vertAlign w:val="subscript"/>
        </w:rPr>
        <w:t>y</w:t>
      </w:r>
      <w:r w:rsidR="00A24600">
        <w:rPr>
          <w:rFonts w:eastAsiaTheme="minorEastAsia"/>
        </w:rPr>
        <w:t>)</w:t>
      </w:r>
    </w:p>
    <w:p w14:paraId="44A8EBB6" w14:textId="77777777" w:rsidR="003571B5" w:rsidRDefault="00B84134" w:rsidP="00B84134">
      <w:r>
        <w:rPr>
          <w:rFonts w:eastAsiaTheme="minorEastAsia"/>
        </w:rPr>
        <w:t>and</w:t>
      </w:r>
      <w:r w:rsidR="003571B5">
        <w:t xml:space="preserve"> the </w:t>
      </w:r>
      <w:r>
        <w:t>conservation distance</w:t>
      </w:r>
      <w:r w:rsidR="003571B5">
        <w:t xml:space="preserve"> is </w:t>
      </w:r>
      <w:r>
        <w:t>defined as</w:t>
      </w:r>
    </w:p>
    <w:p w14:paraId="1F678BEC" w14:textId="77777777" w:rsidR="003571B5" w:rsidRDefault="003571B5" w:rsidP="003571B5">
      <w:pPr>
        <w:jc w:val="center"/>
      </w:pPr>
      <w:proofErr w:type="spellStart"/>
      <w:r>
        <w:t>d</w:t>
      </w:r>
      <w:r w:rsidRPr="005E3B8D">
        <w:rPr>
          <w:vertAlign w:val="subscript"/>
        </w:rPr>
        <w:t>cons</w:t>
      </w:r>
      <w:proofErr w:type="spellEnd"/>
      <w:r w:rsidR="00A24600">
        <w:t xml:space="preserve"> = </w:t>
      </w:r>
      <w:r>
        <w:t>10</w:t>
      </w:r>
      <w:r w:rsidR="006A7096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e>
        </m:acc>
      </m:oMath>
      <w:r w:rsidR="00752531">
        <w:t>,</w:t>
      </w:r>
    </w:p>
    <w:p w14:paraId="626F984D" w14:textId="77777777" w:rsidR="00752531" w:rsidRDefault="00752531" w:rsidP="00752531">
      <w:r w:rsidRPr="00D30FA6">
        <w:t xml:space="preserve">where the </w:t>
      </w:r>
      <w:r w:rsidR="003174C6" w:rsidRPr="00D30FA6">
        <w:t>coefficient</w:t>
      </w:r>
      <w:r w:rsidRPr="00D30FA6">
        <w:t xml:space="preserve"> 10 is selected to make the average of </w:t>
      </w:r>
      <w:proofErr w:type="spellStart"/>
      <w:r w:rsidRPr="00D30FA6">
        <w:t>d</w:t>
      </w:r>
      <w:r w:rsidRPr="00D30FA6">
        <w:rPr>
          <w:vertAlign w:val="subscript"/>
        </w:rPr>
        <w:t>cons</w:t>
      </w:r>
      <w:proofErr w:type="spellEnd"/>
      <w:r w:rsidRPr="00D30FA6">
        <w:t xml:space="preserve"> to be around</w:t>
      </w:r>
      <w:r w:rsidR="00A70467" w:rsidRPr="00D30FA6">
        <w:t xml:space="preserve"> 1 in practi</w:t>
      </w:r>
      <w:r w:rsidR="002B41A8" w:rsidRPr="00D30FA6">
        <w:t>ce</w:t>
      </w:r>
      <w:r w:rsidRPr="00D30FA6">
        <w:t>.</w:t>
      </w:r>
    </w:p>
    <w:p w14:paraId="6E32AB52" w14:textId="77777777" w:rsidR="00836D89" w:rsidRPr="00D30FA6" w:rsidRDefault="00836D89" w:rsidP="00752531">
      <w:r>
        <w:t xml:space="preserve">The conservation model is equivalent to the Jukes-Cantor model if </w:t>
      </w:r>
      <w:proofErr w:type="spellStart"/>
      <w:r>
        <w:t>p</w:t>
      </w:r>
      <w:r w:rsidRPr="00836D89">
        <w:rPr>
          <w:vertAlign w:val="subscript"/>
        </w:rPr>
        <w:t>chance</w:t>
      </w:r>
      <w:proofErr w:type="spellEnd"/>
      <w:r>
        <w:t xml:space="preserve"> = 0, which is possible if the alphabet of mutating states is infinite.</w:t>
      </w:r>
    </w:p>
    <w:p w14:paraId="28E35177" w14:textId="77777777" w:rsidR="00D20811" w:rsidRPr="00D30FA6" w:rsidRDefault="00D30FA6" w:rsidP="00D30FA6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D30FA6">
        <w:rPr>
          <w:rFonts w:asciiTheme="minorHAnsi" w:hAnsiTheme="minorHAnsi"/>
          <w:sz w:val="22"/>
          <w:szCs w:val="22"/>
        </w:rPr>
        <w:t xml:space="preserve">The alignment of two genomes of different prokaryotic phyla </w:t>
      </w:r>
      <w:r w:rsidR="00927B16">
        <w:rPr>
          <w:rFonts w:asciiTheme="minorHAnsi" w:hAnsiTheme="minorHAnsi"/>
          <w:sz w:val="22"/>
          <w:szCs w:val="22"/>
        </w:rPr>
        <w:t xml:space="preserve">by </w:t>
      </w:r>
      <w:proofErr w:type="spellStart"/>
      <w:r w:rsidR="00927B16">
        <w:rPr>
          <w:rFonts w:asciiTheme="minorHAnsi" w:hAnsiTheme="minorHAnsi"/>
          <w:sz w:val="22"/>
          <w:szCs w:val="22"/>
        </w:rPr>
        <w:t>MegaBLAST</w:t>
      </w:r>
      <w:proofErr w:type="spellEnd"/>
      <w:r w:rsidR="00927B16">
        <w:rPr>
          <w:rFonts w:asciiTheme="minorHAnsi" w:hAnsiTheme="minorHAnsi"/>
          <w:sz w:val="22"/>
          <w:szCs w:val="22"/>
        </w:rPr>
        <w:t xml:space="preserve"> </w:t>
      </w:r>
      <w:r w:rsidRPr="00D30FA6">
        <w:rPr>
          <w:rFonts w:asciiTheme="minorHAnsi" w:hAnsiTheme="minorHAnsi"/>
          <w:sz w:val="22"/>
          <w:szCs w:val="22"/>
        </w:rPr>
        <w:t xml:space="preserve">consists only of </w:t>
      </w:r>
      <w:r w:rsidRPr="00D30FA6">
        <w:rPr>
          <w:rFonts w:asciiTheme="minorHAnsi" w:hAnsiTheme="minorHAnsi"/>
          <w:color w:val="000000"/>
          <w:sz w:val="22"/>
          <w:szCs w:val="22"/>
        </w:rPr>
        <w:t xml:space="preserve">16S and 23S ribosomal RNA, which do not follow the statistical assumptions of </w:t>
      </w:r>
      <w:proofErr w:type="spellStart"/>
      <w:r w:rsidR="00A27111">
        <w:rPr>
          <w:rFonts w:asciiTheme="minorHAnsi" w:hAnsiTheme="minorHAnsi"/>
          <w:color w:val="000000"/>
          <w:sz w:val="22"/>
          <w:szCs w:val="22"/>
        </w:rPr>
        <w:t>d</w:t>
      </w:r>
      <w:r w:rsidR="00A27111" w:rsidRPr="00A27111">
        <w:rPr>
          <w:rFonts w:asciiTheme="minorHAnsi" w:hAnsiTheme="minorHAnsi"/>
          <w:color w:val="000000"/>
          <w:sz w:val="22"/>
          <w:szCs w:val="22"/>
          <w:vertAlign w:val="subscript"/>
        </w:rPr>
        <w:t>cons</w:t>
      </w:r>
      <w:proofErr w:type="spellEnd"/>
      <w:r w:rsidRPr="00D30FA6">
        <w:rPr>
          <w:rFonts w:asciiTheme="minorHAnsi" w:hAnsiTheme="minorHAnsi"/>
          <w:color w:val="000000"/>
          <w:sz w:val="22"/>
          <w:szCs w:val="22"/>
        </w:rPr>
        <w:t>.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A27111">
        <w:rPr>
          <w:rFonts w:asciiTheme="minorHAnsi" w:hAnsiTheme="minorHAnsi"/>
          <w:color w:val="000000"/>
          <w:sz w:val="22"/>
          <w:szCs w:val="22"/>
        </w:rPr>
        <w:t>The same happens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A27111">
        <w:rPr>
          <w:rFonts w:asciiTheme="minorHAnsi" w:hAnsiTheme="minorHAnsi"/>
          <w:color w:val="000000"/>
          <w:sz w:val="22"/>
          <w:szCs w:val="22"/>
        </w:rPr>
        <w:t xml:space="preserve">even </w:t>
      </w:r>
      <w:r w:rsidRPr="00D30FA6">
        <w:rPr>
          <w:rFonts w:asciiTheme="minorHAnsi" w:hAnsiTheme="minorHAnsi"/>
          <w:color w:val="000000"/>
          <w:sz w:val="22"/>
          <w:szCs w:val="22"/>
        </w:rPr>
        <w:t xml:space="preserve">within the same phylum, e.g., in </w:t>
      </w:r>
      <w:r w:rsidR="00A27111">
        <w:rPr>
          <w:rFonts w:asciiTheme="minorHAnsi" w:hAnsiTheme="minorHAnsi"/>
          <w:color w:val="000000"/>
          <w:sz w:val="22"/>
          <w:szCs w:val="22"/>
        </w:rPr>
        <w:t xml:space="preserve">comparing the genomes of the </w:t>
      </w:r>
      <w:r w:rsidRPr="00D30FA6">
        <w:rPr>
          <w:rFonts w:asciiTheme="minorHAnsi" w:hAnsiTheme="minorHAnsi"/>
          <w:color w:val="000000"/>
          <w:sz w:val="22"/>
          <w:szCs w:val="22"/>
        </w:rPr>
        <w:t xml:space="preserve">orders </w:t>
      </w:r>
      <w:proofErr w:type="spellStart"/>
      <w:r w:rsidRPr="00D30FA6">
        <w:rPr>
          <w:rFonts w:asciiTheme="minorHAnsi" w:hAnsiTheme="minorHAnsi"/>
          <w:i/>
          <w:color w:val="000000"/>
          <w:sz w:val="22"/>
          <w:szCs w:val="22"/>
        </w:rPr>
        <w:t>Spirochaetales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and</w:t>
      </w:r>
      <w:r w:rsidRPr="00D30FA6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D30FA6">
        <w:rPr>
          <w:rFonts w:asciiTheme="minorHAnsi" w:hAnsiTheme="minorHAnsi"/>
          <w:i/>
          <w:color w:val="000000"/>
          <w:sz w:val="22"/>
          <w:szCs w:val="22"/>
        </w:rPr>
        <w:t>Leptospirales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A27111">
        <w:rPr>
          <w:rFonts w:asciiTheme="minorHAnsi" w:hAnsiTheme="minorHAnsi"/>
          <w:color w:val="000000"/>
          <w:sz w:val="22"/>
          <w:szCs w:val="22"/>
        </w:rPr>
        <w:t>of the phylum</w:t>
      </w:r>
      <w:r w:rsidRPr="00D30FA6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D30FA6">
        <w:rPr>
          <w:rFonts w:asciiTheme="minorHAnsi" w:hAnsiTheme="minorHAnsi"/>
          <w:i/>
          <w:color w:val="000000"/>
          <w:sz w:val="22"/>
          <w:szCs w:val="22"/>
        </w:rPr>
        <w:t>Spirochaetes</w:t>
      </w:r>
      <w:r w:rsidRPr="00D30FA6">
        <w:rPr>
          <w:rFonts w:asciiTheme="minorHAnsi" w:hAnsiTheme="minorHAnsi"/>
          <w:color w:val="000000"/>
          <w:sz w:val="22"/>
          <w:szCs w:val="22"/>
        </w:rPr>
        <w:t xml:space="preserve">. </w:t>
      </w:r>
      <w:r w:rsidR="00A27111">
        <w:rPr>
          <w:rFonts w:asciiTheme="minorHAnsi" w:hAnsiTheme="minorHAnsi"/>
          <w:color w:val="000000"/>
          <w:sz w:val="22"/>
          <w:szCs w:val="22"/>
        </w:rPr>
        <w:t>Therefore,</w:t>
      </w:r>
      <w:r w:rsidR="0023319D">
        <w:rPr>
          <w:rFonts w:asciiTheme="minorHAnsi" w:hAnsiTheme="minorHAnsi"/>
          <w:color w:val="000000"/>
          <w:sz w:val="22"/>
          <w:szCs w:val="22"/>
        </w:rPr>
        <w:t xml:space="preserve"> in this paper</w:t>
      </w:r>
      <w:r w:rsidR="00A27111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A27111">
        <w:rPr>
          <w:rFonts w:asciiTheme="minorHAnsi" w:hAnsiTheme="minorHAnsi"/>
          <w:color w:val="000000"/>
          <w:sz w:val="22"/>
          <w:szCs w:val="22"/>
        </w:rPr>
        <w:t>d</w:t>
      </w:r>
      <w:r w:rsidR="00A27111" w:rsidRPr="00A27111">
        <w:rPr>
          <w:rFonts w:asciiTheme="minorHAnsi" w:hAnsiTheme="minorHAnsi"/>
          <w:color w:val="000000"/>
          <w:sz w:val="22"/>
          <w:szCs w:val="22"/>
          <w:vertAlign w:val="subscript"/>
        </w:rPr>
        <w:t>cons</w:t>
      </w:r>
      <w:proofErr w:type="spellEnd"/>
      <w:r w:rsidR="00D20811" w:rsidRPr="00D30FA6">
        <w:rPr>
          <w:rFonts w:asciiTheme="minorHAnsi" w:hAnsiTheme="minorHAnsi"/>
          <w:sz w:val="22"/>
          <w:szCs w:val="22"/>
        </w:rPr>
        <w:t xml:space="preserve"> </w:t>
      </w:r>
      <w:r w:rsidR="0023319D">
        <w:rPr>
          <w:rFonts w:asciiTheme="minorHAnsi" w:hAnsiTheme="minorHAnsi"/>
          <w:sz w:val="22"/>
          <w:szCs w:val="22"/>
        </w:rPr>
        <w:t>is</w:t>
      </w:r>
      <w:r w:rsidR="00D20811" w:rsidRPr="00D30FA6">
        <w:rPr>
          <w:rFonts w:asciiTheme="minorHAnsi" w:hAnsiTheme="minorHAnsi"/>
          <w:sz w:val="22"/>
          <w:szCs w:val="22"/>
        </w:rPr>
        <w:t xml:space="preserve"> comp</w:t>
      </w:r>
      <w:r w:rsidR="00745990" w:rsidRPr="00D30FA6">
        <w:rPr>
          <w:rFonts w:asciiTheme="minorHAnsi" w:hAnsiTheme="minorHAnsi"/>
          <w:sz w:val="22"/>
          <w:szCs w:val="22"/>
        </w:rPr>
        <w:t xml:space="preserve">uted </w:t>
      </w:r>
      <w:r w:rsidR="00A27111">
        <w:rPr>
          <w:rFonts w:asciiTheme="minorHAnsi" w:hAnsiTheme="minorHAnsi"/>
          <w:sz w:val="22"/>
          <w:szCs w:val="22"/>
        </w:rPr>
        <w:t xml:space="preserve">only </w:t>
      </w:r>
      <w:r w:rsidR="00745990" w:rsidRPr="00D30FA6">
        <w:rPr>
          <w:rFonts w:asciiTheme="minorHAnsi" w:hAnsiTheme="minorHAnsi"/>
          <w:sz w:val="22"/>
          <w:szCs w:val="22"/>
        </w:rPr>
        <w:t>for taxonomic</w:t>
      </w:r>
      <w:r w:rsidR="00D20811" w:rsidRPr="00D30FA6">
        <w:rPr>
          <w:rFonts w:asciiTheme="minorHAnsi" w:hAnsiTheme="minorHAnsi"/>
          <w:sz w:val="22"/>
          <w:szCs w:val="22"/>
        </w:rPr>
        <w:t xml:space="preserve"> </w:t>
      </w:r>
      <w:r w:rsidR="00EE6361" w:rsidRPr="00D30FA6">
        <w:rPr>
          <w:rFonts w:asciiTheme="minorHAnsi" w:hAnsiTheme="minorHAnsi"/>
          <w:sz w:val="22"/>
          <w:szCs w:val="22"/>
        </w:rPr>
        <w:t>level</w:t>
      </w:r>
      <w:r w:rsidRPr="00D30FA6">
        <w:rPr>
          <w:rFonts w:asciiTheme="minorHAnsi" w:hAnsiTheme="minorHAnsi"/>
          <w:sz w:val="22"/>
          <w:szCs w:val="22"/>
        </w:rPr>
        <w:t>s</w:t>
      </w:r>
      <w:r w:rsidR="00EE6361" w:rsidRPr="00D30FA6">
        <w:rPr>
          <w:rFonts w:asciiTheme="minorHAnsi" w:hAnsiTheme="minorHAnsi"/>
          <w:sz w:val="22"/>
          <w:szCs w:val="22"/>
        </w:rPr>
        <w:t xml:space="preserve"> of </w:t>
      </w:r>
      <w:r w:rsidR="00D20811" w:rsidRPr="00D30FA6">
        <w:rPr>
          <w:rFonts w:asciiTheme="minorHAnsi" w:hAnsiTheme="minorHAnsi"/>
          <w:sz w:val="22"/>
          <w:szCs w:val="22"/>
        </w:rPr>
        <w:t>family or below</w:t>
      </w:r>
      <w:r w:rsidR="007024E5" w:rsidRPr="00D30FA6">
        <w:rPr>
          <w:rFonts w:asciiTheme="minorHAnsi" w:hAnsiTheme="minorHAnsi"/>
          <w:sz w:val="22"/>
          <w:szCs w:val="22"/>
        </w:rPr>
        <w:t xml:space="preserve"> in prokaryotes</w:t>
      </w:r>
      <w:r w:rsidR="0023319D">
        <w:rPr>
          <w:rFonts w:asciiTheme="minorHAnsi" w:hAnsiTheme="minorHAnsi"/>
          <w:sz w:val="22"/>
          <w:szCs w:val="22"/>
        </w:rPr>
        <w:t xml:space="preserve">. </w:t>
      </w:r>
      <w:r w:rsidR="0023319D" w:rsidRPr="004972BD">
        <w:rPr>
          <w:rFonts w:asciiTheme="minorHAnsi" w:hAnsiTheme="minorHAnsi"/>
          <w:sz w:val="22"/>
          <w:szCs w:val="22"/>
        </w:rPr>
        <w:t>Si</w:t>
      </w:r>
      <w:r w:rsidR="004972BD" w:rsidRPr="004972BD">
        <w:rPr>
          <w:rFonts w:asciiTheme="minorHAnsi" w:hAnsiTheme="minorHAnsi"/>
          <w:sz w:val="22"/>
          <w:szCs w:val="22"/>
        </w:rPr>
        <w:t xml:space="preserve">nce </w:t>
      </w:r>
      <w:r w:rsidR="00C13FDA">
        <w:rPr>
          <w:rFonts w:asciiTheme="minorHAnsi" w:hAnsiTheme="minorHAnsi"/>
          <w:sz w:val="22"/>
          <w:szCs w:val="22"/>
        </w:rPr>
        <w:t>5</w:t>
      </w:r>
      <w:r w:rsidR="004972BD" w:rsidRPr="004972BD">
        <w:rPr>
          <w:rFonts w:asciiTheme="minorHAnsi" w:hAnsiTheme="minorHAnsi"/>
          <w:sz w:val="22"/>
          <w:szCs w:val="22"/>
        </w:rPr>
        <w:t>-1</w:t>
      </w:r>
      <w:r w:rsidR="0023319D" w:rsidRPr="004972BD">
        <w:rPr>
          <w:rFonts w:asciiTheme="minorHAnsi" w:hAnsiTheme="minorHAnsi"/>
          <w:sz w:val="22"/>
          <w:szCs w:val="22"/>
        </w:rPr>
        <w:t xml:space="preserve">5% of genome consists of accessory genes </w:t>
      </w:r>
      <w:r w:rsidR="00C13FDA" w:rsidRPr="00C13FDA">
        <w:rPr>
          <w:rFonts w:asciiTheme="minorHAnsi" w:hAnsiTheme="minorHAnsi"/>
          <w:sz w:val="22"/>
          <w:szCs w:val="22"/>
        </w:rPr>
        <w:t>[</w:t>
      </w:r>
      <w:proofErr w:type="spellStart"/>
      <w:r w:rsidR="00C13FDA" w:rsidRPr="00C13FDA">
        <w:rPr>
          <w:rFonts w:asciiTheme="minorHAnsi" w:hAnsiTheme="minorHAnsi"/>
          <w:sz w:val="22"/>
          <w:szCs w:val="22"/>
        </w:rPr>
        <w:t>Tettelin</w:t>
      </w:r>
      <w:proofErr w:type="spellEnd"/>
      <w:r w:rsidR="0023319D" w:rsidRPr="00C13FDA">
        <w:rPr>
          <w:rFonts w:asciiTheme="minorHAnsi" w:hAnsiTheme="minorHAnsi"/>
          <w:sz w:val="22"/>
          <w:szCs w:val="22"/>
        </w:rPr>
        <w:t>]</w:t>
      </w:r>
      <w:r w:rsidR="0023319D" w:rsidRPr="004972BD">
        <w:rPr>
          <w:rFonts w:asciiTheme="minorHAnsi" w:hAnsiTheme="minorHAnsi"/>
          <w:sz w:val="22"/>
          <w:szCs w:val="22"/>
        </w:rPr>
        <w:t xml:space="preserve"> which are exchanged horizontally at a high rate</w:t>
      </w:r>
      <w:r w:rsidR="0023319D" w:rsidRPr="0023319D">
        <w:rPr>
          <w:rFonts w:asciiTheme="minorHAnsi" w:hAnsiTheme="minorHAnsi"/>
          <w:sz w:val="22"/>
          <w:szCs w:val="22"/>
        </w:rPr>
        <w:t>,</w:t>
      </w:r>
      <w:r w:rsidR="00537E71" w:rsidRPr="00D30FA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27111">
        <w:rPr>
          <w:rFonts w:asciiTheme="minorHAnsi" w:hAnsiTheme="minorHAnsi"/>
          <w:sz w:val="22"/>
          <w:szCs w:val="22"/>
        </w:rPr>
        <w:t>d</w:t>
      </w:r>
      <w:r w:rsidR="00A27111" w:rsidRPr="00A27111">
        <w:rPr>
          <w:rFonts w:asciiTheme="minorHAnsi" w:hAnsiTheme="minorHAnsi"/>
          <w:sz w:val="22"/>
          <w:szCs w:val="22"/>
          <w:vertAlign w:val="subscript"/>
        </w:rPr>
        <w:t>cons</w:t>
      </w:r>
      <w:proofErr w:type="spellEnd"/>
      <w:r w:rsidR="00A27111">
        <w:rPr>
          <w:rFonts w:asciiTheme="minorHAnsi" w:hAnsiTheme="minorHAnsi"/>
          <w:sz w:val="22"/>
          <w:szCs w:val="22"/>
        </w:rPr>
        <w:t xml:space="preserve"> </w:t>
      </w:r>
      <w:r w:rsidR="00537E71" w:rsidRPr="00D30FA6">
        <w:rPr>
          <w:rFonts w:asciiTheme="minorHAnsi" w:hAnsiTheme="minorHAnsi"/>
          <w:sz w:val="22"/>
          <w:szCs w:val="22"/>
        </w:rPr>
        <w:t>is less precise than</w:t>
      </w:r>
      <w:r w:rsidR="006A7A58" w:rsidRPr="00D30FA6">
        <w:rPr>
          <w:rFonts w:asciiTheme="minorHAnsi" w:hAnsiTheme="minorHAnsi"/>
          <w:sz w:val="22"/>
          <w:szCs w:val="22"/>
        </w:rPr>
        <w:t xml:space="preserve"> </w:t>
      </w:r>
      <w:r w:rsidR="00993937">
        <w:rPr>
          <w:rFonts w:asciiTheme="minorHAnsi" w:hAnsiTheme="minorHAnsi"/>
          <w:sz w:val="22"/>
          <w:szCs w:val="22"/>
        </w:rPr>
        <w:t xml:space="preserve">the ANI-based Jukes-Cantor distance </w:t>
      </w:r>
      <w:r w:rsidR="00D20811" w:rsidRPr="00D30FA6">
        <w:rPr>
          <w:rFonts w:asciiTheme="minorHAnsi" w:hAnsiTheme="minorHAnsi"/>
          <w:sz w:val="22"/>
          <w:szCs w:val="22"/>
        </w:rPr>
        <w:t>at a species level or below.</w:t>
      </w:r>
    </w:p>
    <w:p w14:paraId="33B912A1" w14:textId="77777777" w:rsidR="006A6ABA" w:rsidRPr="00643853" w:rsidRDefault="003440FE" w:rsidP="0082586B">
      <w:pPr>
        <w:pStyle w:val="Heading4"/>
      </w:pPr>
      <w:r>
        <w:t>P</w:t>
      </w:r>
      <w:r w:rsidR="00801FA3">
        <w:t>rotein</w:t>
      </w:r>
      <w:r w:rsidR="00BD40C0">
        <w:t xml:space="preserve"> transformation </w:t>
      </w:r>
      <w:r>
        <w:t>distance</w:t>
      </w:r>
    </w:p>
    <w:p w14:paraId="5E0C8081" w14:textId="77777777" w:rsidR="00180456" w:rsidRDefault="0007426C" w:rsidP="004555BE">
      <w:r>
        <w:t xml:space="preserve">This </w:t>
      </w:r>
      <w:r w:rsidR="006A6BA0">
        <w:t xml:space="preserve">generalized distance is a </w:t>
      </w:r>
      <w:r>
        <w:t>distance</w:t>
      </w:r>
      <w:r w:rsidR="006A6BA0">
        <w:t>. It</w:t>
      </w:r>
      <w:r w:rsidR="00180456">
        <w:t xml:space="preserve"> is described in [Setubal, </w:t>
      </w:r>
      <w:proofErr w:type="spellStart"/>
      <w:r w:rsidR="00180456">
        <w:t>Meidanis</w:t>
      </w:r>
      <w:proofErr w:type="spellEnd"/>
      <w:r w:rsidR="00180456">
        <w:t>].</w:t>
      </w:r>
    </w:p>
    <w:p w14:paraId="20AAC2C9" w14:textId="77777777" w:rsidR="00CC71B3" w:rsidRDefault="00CC71B3" w:rsidP="004555BE">
      <w:r>
        <w:lastRenderedPageBreak/>
        <w:t xml:space="preserve">Let sequences be transformed one into another, and each </w:t>
      </w:r>
      <w:r w:rsidR="007A3EEB">
        <w:t xml:space="preserve">non-identity </w:t>
      </w:r>
      <w:r>
        <w:t xml:space="preserve">transformation have a </w:t>
      </w:r>
      <w:r w:rsidR="007A3EEB">
        <w:t>positive</w:t>
      </w:r>
      <w:r>
        <w:t xml:space="preserve"> cost. Then the minimum cost of a transformation of one sequence into another satisfies the </w:t>
      </w:r>
      <w:r w:rsidR="00D44F47">
        <w:t>distance axioms</w:t>
      </w:r>
      <w:r>
        <w:t>.</w:t>
      </w:r>
    </w:p>
    <w:p w14:paraId="51FF5E67" w14:textId="77777777" w:rsidR="00CC71B3" w:rsidRDefault="00CC71B3" w:rsidP="004555BE">
      <w:r>
        <w:t xml:space="preserve">The minimum cost of a transformation can be computed via </w:t>
      </w:r>
      <w:r w:rsidR="0001756C">
        <w:t xml:space="preserve">an optimal </w:t>
      </w:r>
      <w:r>
        <w:t>global alignment.</w:t>
      </w:r>
    </w:p>
    <w:p w14:paraId="4CD576E6" w14:textId="77777777" w:rsidR="00711CCD" w:rsidRDefault="00C603CF" w:rsidP="004555BE">
      <w:r>
        <w:t>The score of</w:t>
      </w:r>
      <w:r w:rsidR="00711CCD">
        <w:t xml:space="preserve"> global alignment of two protein</w:t>
      </w:r>
      <w:r w:rsidR="00033833">
        <w:t xml:space="preserve"> sequence</w:t>
      </w:r>
      <w:r w:rsidR="000767A9">
        <w:t xml:space="preserve">s </w:t>
      </w:r>
      <w:r>
        <w:t>is based</w:t>
      </w:r>
      <w:r w:rsidR="000767A9">
        <w:t xml:space="preserve"> on</w:t>
      </w:r>
      <w:r w:rsidR="00711CCD">
        <w:t xml:space="preserve"> a substitution </w:t>
      </w:r>
      <w:r w:rsidR="00033833">
        <w:t>matrix M and scores</w:t>
      </w:r>
      <w:r w:rsidR="00711CCD">
        <w:t xml:space="preserve"> </w:t>
      </w:r>
      <w:proofErr w:type="spellStart"/>
      <w:r w:rsidR="00033833">
        <w:t>g</w:t>
      </w:r>
      <w:r w:rsidR="00033833" w:rsidRPr="00033833">
        <w:rPr>
          <w:vertAlign w:val="subscript"/>
        </w:rPr>
        <w:t>open</w:t>
      </w:r>
      <w:proofErr w:type="spellEnd"/>
      <w:r w:rsidR="00033833">
        <w:t xml:space="preserve"> </w:t>
      </w:r>
      <w:r w:rsidR="00926A1B">
        <w:t xml:space="preserve">for opening gaps </w:t>
      </w:r>
      <w:r w:rsidR="00033833">
        <w:t xml:space="preserve">and </w:t>
      </w:r>
      <w:r w:rsidR="00033833" w:rsidRPr="00B052BF">
        <w:rPr>
          <w:i/>
        </w:rPr>
        <w:t>g</w:t>
      </w:r>
      <w:r w:rsidR="00711CCD">
        <w:t xml:space="preserve"> </w:t>
      </w:r>
      <w:r w:rsidR="00926A1B">
        <w:t>for all gaps</w:t>
      </w:r>
      <w:r w:rsidR="000767A9">
        <w:t>.</w:t>
      </w:r>
      <w:r w:rsidR="00926A1B">
        <w:t xml:space="preserve"> </w:t>
      </w:r>
      <w:r w:rsidR="000767A9">
        <w:t xml:space="preserve">A global alignment </w:t>
      </w:r>
      <w:r w:rsidR="00711CCD">
        <w:t xml:space="preserve">defines a transformation of one </w:t>
      </w:r>
      <w:r w:rsidR="00033833">
        <w:t xml:space="preserve">sequence </w:t>
      </w:r>
      <w:r w:rsidR="00711CCD">
        <w:t xml:space="preserve">into the other consisting </w:t>
      </w:r>
      <w:r w:rsidR="00B052BF">
        <w:t xml:space="preserve">of a series </w:t>
      </w:r>
      <w:r w:rsidR="00711CCD">
        <w:t>of substitutions</w:t>
      </w:r>
      <w:r w:rsidR="00B052BF">
        <w:t>,</w:t>
      </w:r>
      <w:r w:rsidR="00711CCD">
        <w:t xml:space="preserve"> </w:t>
      </w:r>
      <w:proofErr w:type="gramStart"/>
      <w:r w:rsidR="00711CCD">
        <w:t>insertions</w:t>
      </w:r>
      <w:proofErr w:type="gramEnd"/>
      <w:r w:rsidR="00B052BF">
        <w:t xml:space="preserve"> and deletions</w:t>
      </w:r>
      <w:r w:rsidR="00711CCD">
        <w:t>.</w:t>
      </w:r>
      <w:r w:rsidR="00DB44CE">
        <w:t xml:space="preserve"> And a transformation defines a global alignment.</w:t>
      </w:r>
    </w:p>
    <w:p w14:paraId="343F3B75" w14:textId="77777777" w:rsidR="00033833" w:rsidRDefault="00033833" w:rsidP="004555BE">
      <w:r>
        <w:t xml:space="preserve">Let the cost of a substitution of amino acid </w:t>
      </w:r>
      <w:r w:rsidRPr="006377F0">
        <w:rPr>
          <w:i/>
        </w:rPr>
        <w:t>a</w:t>
      </w:r>
      <w:r>
        <w:t xml:space="preserve"> by </w:t>
      </w:r>
      <w:r w:rsidRPr="006377F0">
        <w:rPr>
          <w:i/>
        </w:rPr>
        <w:t>b</w:t>
      </w:r>
      <w:r>
        <w:t xml:space="preserve"> </w:t>
      </w:r>
      <w:proofErr w:type="gramStart"/>
      <w:r>
        <w:t>be</w:t>
      </w:r>
      <w:proofErr w:type="gramEnd"/>
      <w:r>
        <w:t xml:space="preserve"> </w:t>
      </w:r>
    </w:p>
    <w:p w14:paraId="78D8D28A" w14:textId="77777777" w:rsidR="00033833" w:rsidRDefault="00033833" w:rsidP="00033833">
      <w:pPr>
        <w:jc w:val="center"/>
      </w:pPr>
      <w:r>
        <w:t>M(</w:t>
      </w:r>
      <w:proofErr w:type="spellStart"/>
      <w:proofErr w:type="gramStart"/>
      <w:r>
        <w:t>a,a</w:t>
      </w:r>
      <w:proofErr w:type="spellEnd"/>
      <w:proofErr w:type="gramEnd"/>
      <w:r>
        <w:t>) + M(</w:t>
      </w:r>
      <w:proofErr w:type="spellStart"/>
      <w:r>
        <w:t>b,b</w:t>
      </w:r>
      <w:proofErr w:type="spellEnd"/>
      <w:r>
        <w:t>) – 2M(</w:t>
      </w:r>
      <w:proofErr w:type="spellStart"/>
      <w:r>
        <w:t>a,b</w:t>
      </w:r>
      <w:proofErr w:type="spellEnd"/>
      <w:r>
        <w:t>)</w:t>
      </w:r>
      <w:r w:rsidR="006377F0">
        <w:t>,</w:t>
      </w:r>
    </w:p>
    <w:p w14:paraId="3111EC93" w14:textId="77777777" w:rsidR="00033833" w:rsidRDefault="00033833" w:rsidP="00033833">
      <w:r>
        <w:t xml:space="preserve">the cost of an insertion </w:t>
      </w:r>
      <w:r w:rsidR="00075ADB">
        <w:t xml:space="preserve">or deletion </w:t>
      </w:r>
      <w:r>
        <w:t xml:space="preserve">of amino acid </w:t>
      </w:r>
      <w:r w:rsidRPr="006377F0">
        <w:rPr>
          <w:i/>
        </w:rPr>
        <w:t>a</w:t>
      </w:r>
      <w:r>
        <w:t xml:space="preserve"> be </w:t>
      </w:r>
    </w:p>
    <w:p w14:paraId="17AD815F" w14:textId="77777777" w:rsidR="00033833" w:rsidRDefault="00033833" w:rsidP="00033833">
      <w:pPr>
        <w:jc w:val="center"/>
      </w:pPr>
      <w:r>
        <w:t>M(</w:t>
      </w:r>
      <w:proofErr w:type="spellStart"/>
      <w:proofErr w:type="gramStart"/>
      <w:r>
        <w:t>a,a</w:t>
      </w:r>
      <w:proofErr w:type="spellEnd"/>
      <w:proofErr w:type="gramEnd"/>
      <w:r>
        <w:t>) – 2g</w:t>
      </w:r>
    </w:p>
    <w:p w14:paraId="7648D54D" w14:textId="77777777" w:rsidR="007D6455" w:rsidRDefault="00FA34A1" w:rsidP="006377F0">
      <w:r>
        <w:t>a</w:t>
      </w:r>
      <w:r w:rsidR="006377F0">
        <w:t xml:space="preserve">nd the cost of starting an insertion </w:t>
      </w:r>
      <w:r w:rsidR="00921347">
        <w:t xml:space="preserve">or deletion </w:t>
      </w:r>
      <w:proofErr w:type="gramStart"/>
      <w:r w:rsidR="006377F0">
        <w:t>be</w:t>
      </w:r>
      <w:proofErr w:type="gramEnd"/>
      <w:r w:rsidR="006377F0">
        <w:t xml:space="preserve"> </w:t>
      </w:r>
    </w:p>
    <w:p w14:paraId="632BE93A" w14:textId="77777777" w:rsidR="006377F0" w:rsidRDefault="006377F0" w:rsidP="007D6455">
      <w:pPr>
        <w:jc w:val="center"/>
      </w:pPr>
      <w:r>
        <w:t>-2g</w:t>
      </w:r>
      <w:r w:rsidRPr="006377F0">
        <w:rPr>
          <w:vertAlign w:val="subscript"/>
        </w:rPr>
        <w:t>open</w:t>
      </w:r>
      <w:r>
        <w:t>.</w:t>
      </w:r>
    </w:p>
    <w:p w14:paraId="269F3275" w14:textId="77777777" w:rsidR="00DB44CE" w:rsidRDefault="00DB44CE" w:rsidP="006377F0">
      <w:r>
        <w:t>Let s(</w:t>
      </w:r>
      <w:proofErr w:type="spellStart"/>
      <w:proofErr w:type="gramStart"/>
      <w:r>
        <w:t>x,y</w:t>
      </w:r>
      <w:proofErr w:type="spellEnd"/>
      <w:proofErr w:type="gramEnd"/>
      <w:r>
        <w:t>) be the score of a global alignment of sequences x and y, and d(</w:t>
      </w:r>
      <w:proofErr w:type="spellStart"/>
      <w:r>
        <w:t>x,y</w:t>
      </w:r>
      <w:proofErr w:type="spellEnd"/>
      <w:r>
        <w:t>) be the cost of the correspond</w:t>
      </w:r>
      <w:r w:rsidR="00FE6650">
        <w:t>ing transformation of x into y, t</w:t>
      </w:r>
      <w:r>
        <w:t xml:space="preserve">hen </w:t>
      </w:r>
    </w:p>
    <w:p w14:paraId="445F8AEB" w14:textId="77777777" w:rsidR="00DB44CE" w:rsidRDefault="00DB44CE" w:rsidP="00DB44CE">
      <w:pPr>
        <w:jc w:val="center"/>
      </w:pPr>
      <w:r>
        <w:t>2 s(</w:t>
      </w:r>
      <w:proofErr w:type="spellStart"/>
      <w:proofErr w:type="gramStart"/>
      <w:r>
        <w:t>x,y</w:t>
      </w:r>
      <w:proofErr w:type="spellEnd"/>
      <w:proofErr w:type="gramEnd"/>
      <w:r>
        <w:t>) + d(</w:t>
      </w:r>
      <w:proofErr w:type="spellStart"/>
      <w:r>
        <w:t>x,y</w:t>
      </w:r>
      <w:proofErr w:type="spellEnd"/>
      <w:r>
        <w:t>) = s(</w:t>
      </w:r>
      <w:proofErr w:type="spellStart"/>
      <w:r>
        <w:t>x,x</w:t>
      </w:r>
      <w:proofErr w:type="spellEnd"/>
      <w:r>
        <w:t>) + s(</w:t>
      </w:r>
      <w:proofErr w:type="spellStart"/>
      <w:r>
        <w:t>y,y</w:t>
      </w:r>
      <w:proofErr w:type="spellEnd"/>
      <w:r>
        <w:t>).</w:t>
      </w:r>
    </w:p>
    <w:p w14:paraId="2061401A" w14:textId="77777777" w:rsidR="00595A79" w:rsidRDefault="00595A79" w:rsidP="004555BE">
      <w:r>
        <w:t xml:space="preserve">Let a transformation be simple if </w:t>
      </w:r>
      <w:r w:rsidR="00150529">
        <w:t xml:space="preserve">in the process of the transformation </w:t>
      </w:r>
      <w:r w:rsidR="00286BD9">
        <w:t>any</w:t>
      </w:r>
      <w:r>
        <w:t xml:space="preserve"> amino </w:t>
      </w:r>
      <w:r w:rsidR="00286BD9">
        <w:t>acid</w:t>
      </w:r>
      <w:r>
        <w:t xml:space="preserve"> </w:t>
      </w:r>
      <w:r w:rsidR="00286BD9">
        <w:t>is</w:t>
      </w:r>
      <w:r>
        <w:t xml:space="preserve"> affected at most once.</w:t>
      </w:r>
      <w:r w:rsidR="00C07184">
        <w:t xml:space="preserve"> A global alignment defines a simple transformation.</w:t>
      </w:r>
    </w:p>
    <w:p w14:paraId="4DE4DA0B" w14:textId="77777777" w:rsidR="00DB44CE" w:rsidRDefault="00595A79" w:rsidP="004555BE">
      <w:r>
        <w:t>If all minimum cost transfor</w:t>
      </w:r>
      <w:r w:rsidR="00CA3A67">
        <w:t>mations contain a</w:t>
      </w:r>
      <w:r>
        <w:t xml:space="preserve"> simple </w:t>
      </w:r>
      <w:r w:rsidR="00CA3A67">
        <w:t xml:space="preserve">transformation </w:t>
      </w:r>
      <w:r>
        <w:t xml:space="preserve">and </w:t>
      </w:r>
      <w:r w:rsidR="00DB44CE">
        <w:t>s(</w:t>
      </w:r>
      <w:proofErr w:type="spellStart"/>
      <w:proofErr w:type="gramStart"/>
      <w:r w:rsidR="00DB44CE">
        <w:t>x,y</w:t>
      </w:r>
      <w:proofErr w:type="spellEnd"/>
      <w:proofErr w:type="gramEnd"/>
      <w:r w:rsidR="00DB44CE">
        <w:t xml:space="preserve">) is maximum over all alignments </w:t>
      </w:r>
      <w:r w:rsidR="00150529">
        <w:t xml:space="preserve">of x and y </w:t>
      </w:r>
      <w:r w:rsidR="00DB44CE">
        <w:t>then d(</w:t>
      </w:r>
      <w:proofErr w:type="spellStart"/>
      <w:r w:rsidR="00DB44CE">
        <w:t>x,y</w:t>
      </w:r>
      <w:proofErr w:type="spellEnd"/>
      <w:r w:rsidR="00DB44CE">
        <w:t>) is minimum over all transformations</w:t>
      </w:r>
      <w:r w:rsidR="00150529">
        <w:t xml:space="preserve"> of x into y</w:t>
      </w:r>
      <w:r w:rsidR="00DB44CE">
        <w:t>.</w:t>
      </w:r>
    </w:p>
    <w:p w14:paraId="5F8DC577" w14:textId="77777777" w:rsidR="00033833" w:rsidRDefault="00286BD9" w:rsidP="004555BE">
      <w:r>
        <w:t xml:space="preserve">And </w:t>
      </w:r>
      <w:r w:rsidR="000767A9">
        <w:t xml:space="preserve">the minimum cost of a transformation </w:t>
      </w:r>
      <w:proofErr w:type="gramStart"/>
      <w:r w:rsidR="000767A9">
        <w:t>is</w:t>
      </w:r>
      <w:proofErr w:type="gramEnd"/>
      <w:r w:rsidR="00033833">
        <w:t xml:space="preserve"> </w:t>
      </w:r>
    </w:p>
    <w:p w14:paraId="5CDD4E87" w14:textId="77777777" w:rsidR="00033833" w:rsidRDefault="00033833" w:rsidP="00033833">
      <w:pPr>
        <w:jc w:val="center"/>
      </w:pPr>
      <w:proofErr w:type="spellStart"/>
      <w:r>
        <w:t>d</w:t>
      </w:r>
      <w:r w:rsidR="000767A9" w:rsidRPr="000767A9">
        <w:rPr>
          <w:vertAlign w:val="subscript"/>
        </w:rPr>
        <w:t>min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s</w:t>
      </w:r>
      <w:r w:rsidR="00CC71B3" w:rsidRPr="00CC71B3">
        <w:rPr>
          <w:vertAlign w:val="subscript"/>
        </w:rPr>
        <w:t>max</w:t>
      </w:r>
      <w:proofErr w:type="spellEnd"/>
      <w:r>
        <w:t>(</w:t>
      </w:r>
      <w:proofErr w:type="spellStart"/>
      <w:r>
        <w:t>x,x</w:t>
      </w:r>
      <w:proofErr w:type="spellEnd"/>
      <w:r>
        <w:t xml:space="preserve">) + </w:t>
      </w:r>
      <w:proofErr w:type="spellStart"/>
      <w:r>
        <w:t>s</w:t>
      </w:r>
      <w:r w:rsidR="00CC71B3" w:rsidRPr="00CC71B3">
        <w:rPr>
          <w:vertAlign w:val="subscript"/>
        </w:rPr>
        <w:t>max</w:t>
      </w:r>
      <w:proofErr w:type="spellEnd"/>
      <w:r>
        <w:t>(</w:t>
      </w:r>
      <w:proofErr w:type="spellStart"/>
      <w:r>
        <w:t>y,y</w:t>
      </w:r>
      <w:proofErr w:type="spellEnd"/>
      <w:r>
        <w:t xml:space="preserve">) – 2 </w:t>
      </w:r>
      <w:proofErr w:type="spellStart"/>
      <w:r>
        <w:t>s</w:t>
      </w:r>
      <w:r w:rsidR="00CC71B3" w:rsidRPr="00CC71B3">
        <w:rPr>
          <w:vertAlign w:val="subscript"/>
        </w:rPr>
        <w:t>max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 w:rsidR="00CC71B3">
        <w:t>,</w:t>
      </w:r>
    </w:p>
    <w:p w14:paraId="311A8B41" w14:textId="77777777" w:rsidR="00CC71B3" w:rsidRDefault="00CC71B3" w:rsidP="00CC71B3">
      <w:r>
        <w:t xml:space="preserve">where </w:t>
      </w:r>
      <w:proofErr w:type="spellStart"/>
      <w:r>
        <w:t>s</w:t>
      </w:r>
      <w:r w:rsidRPr="00CC71B3">
        <w:rPr>
          <w:vertAlign w:val="subscript"/>
        </w:rPr>
        <w:t>max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is the score of a</w:t>
      </w:r>
      <w:r w:rsidR="00A964C3">
        <w:t>n optimal</w:t>
      </w:r>
      <w:r>
        <w:t xml:space="preserve"> global alignment of x and y.</w:t>
      </w:r>
    </w:p>
    <w:p w14:paraId="625CF9E7" w14:textId="77777777" w:rsidR="00150529" w:rsidRDefault="00150529" w:rsidP="00CC71B3">
      <w:r>
        <w:t xml:space="preserve">The </w:t>
      </w:r>
      <w:r w:rsidR="00801FA3">
        <w:t>function</w:t>
      </w:r>
      <w:r>
        <w:t xml:space="preserve"> </w:t>
      </w:r>
      <w:proofErr w:type="spellStart"/>
      <w:r>
        <w:t>d</w:t>
      </w:r>
      <w:r w:rsidRPr="00150529">
        <w:rPr>
          <w:vertAlign w:val="subscript"/>
        </w:rPr>
        <w:t>min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 w:rsidR="00BD40C0">
        <w:t xml:space="preserve">) satisfies the distance axioms and will be referred to as a </w:t>
      </w:r>
      <w:r w:rsidR="003440FE">
        <w:t>protein</w:t>
      </w:r>
      <w:r w:rsidR="00801FA3">
        <w:t xml:space="preserve"> </w:t>
      </w:r>
      <w:r w:rsidR="00BD40C0">
        <w:t>transformation distance.</w:t>
      </w:r>
    </w:p>
    <w:p w14:paraId="23EC0316" w14:textId="77777777" w:rsidR="00A44C22" w:rsidRDefault="00A44C22" w:rsidP="00A44C22">
      <w:r>
        <w:t xml:space="preserve">A minimum cost transformation is not simple if, for example, two consecutive substitutions at the same position cost less than one resulting substitution. For the following substitution matrices </w:t>
      </w:r>
      <w:r w:rsidR="0093760B">
        <w:t>available for the NCBI BLASTP</w:t>
      </w:r>
      <w:r w:rsidR="000D0036">
        <w:t xml:space="preserve">, </w:t>
      </w:r>
      <w:r w:rsidR="00A66254">
        <w:t xml:space="preserve">and </w:t>
      </w:r>
      <w:r w:rsidR="000D0036">
        <w:t xml:space="preserve">default </w:t>
      </w:r>
      <w:proofErr w:type="spellStart"/>
      <w:r w:rsidR="000D0036">
        <w:t>g</w:t>
      </w:r>
      <w:r w:rsidR="000D0036" w:rsidRPr="000D0036">
        <w:rPr>
          <w:vertAlign w:val="subscript"/>
        </w:rPr>
        <w:t>open</w:t>
      </w:r>
      <w:proofErr w:type="spellEnd"/>
      <w:r w:rsidR="000D0036">
        <w:t xml:space="preserve"> = -11 and g = -1,</w:t>
      </w:r>
      <w:r w:rsidR="0093760B">
        <w:t xml:space="preserve"> </w:t>
      </w:r>
      <w:r>
        <w:t xml:space="preserve">all minimum cost transformations are simple: </w:t>
      </w:r>
      <w:r w:rsidRPr="00A44C22">
        <w:t>BLOSUM45</w:t>
      </w:r>
      <w:r>
        <w:t xml:space="preserve">, </w:t>
      </w:r>
      <w:r w:rsidRPr="00A44C22">
        <w:t>BLOSUM45.50</w:t>
      </w:r>
      <w:r>
        <w:t xml:space="preserve">, </w:t>
      </w:r>
      <w:r w:rsidRPr="00A44C22">
        <w:t>BLOSUM50</w:t>
      </w:r>
      <w:r>
        <w:t xml:space="preserve">, </w:t>
      </w:r>
      <w:r w:rsidRPr="00A44C22">
        <w:t>BLOSUM50.50</w:t>
      </w:r>
      <w:r>
        <w:t xml:space="preserve">, </w:t>
      </w:r>
      <w:r w:rsidRPr="00A44C22">
        <w:t>BLOSUM60</w:t>
      </w:r>
      <w:r>
        <w:t xml:space="preserve">, </w:t>
      </w:r>
      <w:r w:rsidRPr="00A44C22">
        <w:t>BLOSUM60.50</w:t>
      </w:r>
      <w:r>
        <w:t xml:space="preserve">, </w:t>
      </w:r>
      <w:r w:rsidRPr="00A44C22">
        <w:t>BLOSUM62</w:t>
      </w:r>
      <w:r>
        <w:t xml:space="preserve">, </w:t>
      </w:r>
      <w:r w:rsidRPr="00A44C22">
        <w:t>BLOSUM62.50</w:t>
      </w:r>
      <w:r>
        <w:t xml:space="preserve">, </w:t>
      </w:r>
      <w:r w:rsidRPr="00A44C22">
        <w:t>BLOSUM65</w:t>
      </w:r>
      <w:r>
        <w:t xml:space="preserve">, </w:t>
      </w:r>
      <w:r w:rsidRPr="00A44C22">
        <w:t>BLOSUM65.50</w:t>
      </w:r>
      <w:r>
        <w:t xml:space="preserve">, </w:t>
      </w:r>
      <w:r w:rsidRPr="00A44C22">
        <w:t>BLOSUM85</w:t>
      </w:r>
      <w:r>
        <w:t xml:space="preserve">, </w:t>
      </w:r>
      <w:r w:rsidRPr="00A44C22">
        <w:t>BLOSUM85.50</w:t>
      </w:r>
      <w:r>
        <w:t xml:space="preserve">, </w:t>
      </w:r>
      <w:r w:rsidRPr="00A44C22">
        <w:t>BLOSUM90</w:t>
      </w:r>
      <w:r>
        <w:t xml:space="preserve">, </w:t>
      </w:r>
      <w:r w:rsidRPr="00A44C22">
        <w:t>BLOSUM90.50</w:t>
      </w:r>
      <w:r>
        <w:t xml:space="preserve">, </w:t>
      </w:r>
      <w:r w:rsidRPr="00A44C22">
        <w:t>BLOSUMN</w:t>
      </w:r>
      <w:r>
        <w:t xml:space="preserve">, </w:t>
      </w:r>
      <w:r w:rsidRPr="00A44C22">
        <w:t>BLOSUMN.50</w:t>
      </w:r>
      <w:r>
        <w:t xml:space="preserve"> and MATCH. In this paper </w:t>
      </w:r>
      <w:r w:rsidR="00AD41A2">
        <w:t xml:space="preserve">the default BLASTP matrix </w:t>
      </w:r>
      <w:r>
        <w:t>BLSUM62 is used.</w:t>
      </w:r>
    </w:p>
    <w:p w14:paraId="303F399C" w14:textId="77777777" w:rsidR="008B4167" w:rsidRPr="00A44C22" w:rsidRDefault="00113BC4" w:rsidP="00A44C22">
      <w:r>
        <w:lastRenderedPageBreak/>
        <w:t>Though t</w:t>
      </w:r>
      <w:r w:rsidR="008B4167">
        <w:t xml:space="preserve">his distance is not </w:t>
      </w:r>
      <w:r w:rsidR="006F6696">
        <w:t xml:space="preserve">based on an </w:t>
      </w:r>
      <w:r w:rsidR="008B4167">
        <w:t>evolution</w:t>
      </w:r>
      <w:r w:rsidR="006F6696">
        <w:t xml:space="preserve"> model</w:t>
      </w:r>
      <w:r>
        <w:t xml:space="preserve">, it fits a tree distance. Therefore, the matrix of </w:t>
      </w:r>
      <w:proofErr w:type="spellStart"/>
      <w:r>
        <w:t>d</w:t>
      </w:r>
      <w:r w:rsidRPr="00150529">
        <w:rPr>
          <w:vertAlign w:val="subscript"/>
        </w:rPr>
        <w:t>min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should be submitted to MDS as a squared distance matrix, which is equivalent to submitting the matrix of </w:t>
      </w:r>
      <w:proofErr w:type="spellStart"/>
      <w:r>
        <w:t>s</w:t>
      </w:r>
      <w:r w:rsidRPr="00CC71B3">
        <w:rPr>
          <w:vertAlign w:val="subscript"/>
        </w:rPr>
        <w:t>max</w:t>
      </w:r>
      <w:proofErr w:type="spellEnd"/>
      <w:r>
        <w:t>(</w:t>
      </w:r>
      <w:proofErr w:type="spellStart"/>
      <w:r>
        <w:t>x,y</w:t>
      </w:r>
      <w:proofErr w:type="spellEnd"/>
      <w:r>
        <w:t>) as a similarity matrix to MDS.</w:t>
      </w:r>
    </w:p>
    <w:p w14:paraId="0491EE9E" w14:textId="77777777" w:rsidR="00247925" w:rsidRDefault="00247925" w:rsidP="004B079D">
      <w:pPr>
        <w:pStyle w:val="Heading2"/>
      </w:pPr>
      <w:r>
        <w:t>Clustering</w:t>
      </w:r>
    </w:p>
    <w:p w14:paraId="6D7BC7D0" w14:textId="77777777" w:rsidR="0030087F" w:rsidRDefault="001F5D8E" w:rsidP="001F5D8E">
      <w:r>
        <w:t>The clustering of objects in a Euclidean space is made by an EM algorithm of decomposition of multivaria</w:t>
      </w:r>
      <w:r w:rsidR="00742DDF">
        <w:t>te data into a mixture of multi</w:t>
      </w:r>
      <w:r>
        <w:t>variate normal distributions.</w:t>
      </w:r>
      <w:r w:rsidR="0030087F">
        <w:t xml:space="preserve"> The</w:t>
      </w:r>
      <w:r>
        <w:t xml:space="preserve"> clustering method </w:t>
      </w:r>
      <w:r w:rsidR="00F5736E">
        <w:t>is not important, but this method should be tolerant to noise.</w:t>
      </w:r>
      <w:r>
        <w:t xml:space="preserve"> </w:t>
      </w:r>
    </w:p>
    <w:p w14:paraId="40AD5B0B" w14:textId="77777777" w:rsidR="00F5736E" w:rsidRDefault="00F5736E" w:rsidP="00F5736E">
      <w:r>
        <w:t xml:space="preserve">If objects have a tree </w:t>
      </w:r>
      <w:proofErr w:type="gramStart"/>
      <w:r>
        <w:t>structure</w:t>
      </w:r>
      <w:proofErr w:type="gramEnd"/>
      <w:r>
        <w:t xml:space="preserve"> then there is no natural number of clusters. In most applications </w:t>
      </w:r>
      <w:r w:rsidR="000B766A">
        <w:t xml:space="preserve">of this paper </w:t>
      </w:r>
      <w:r>
        <w:t xml:space="preserve">the clustering has been done into 6 clusters. </w:t>
      </w:r>
    </w:p>
    <w:p w14:paraId="558A7ECD" w14:textId="77777777" w:rsidR="008F0DE8" w:rsidRDefault="00F5736E" w:rsidP="00F5736E">
      <w:r>
        <w:t xml:space="preserve">The MDS can be applied recursively to each cluster of objects. This way an MDS tree of objects can be produced. </w:t>
      </w:r>
      <w:r w:rsidR="009D4DCA">
        <w:t>This tree can be used to build an MLE tree as an initial tree to which local optimizations are applied.</w:t>
      </w:r>
    </w:p>
    <w:p w14:paraId="3D2F5517" w14:textId="77777777" w:rsidR="00B248DB" w:rsidRDefault="00B248DB" w:rsidP="004B079D">
      <w:pPr>
        <w:pStyle w:val="Heading2"/>
      </w:pPr>
      <w:r>
        <w:t xml:space="preserve">Interpretation of MDS </w:t>
      </w:r>
      <w:r w:rsidR="00FA7A33">
        <w:t xml:space="preserve">result </w:t>
      </w:r>
      <w:r>
        <w:t xml:space="preserve">in terms of the </w:t>
      </w:r>
      <w:proofErr w:type="gramStart"/>
      <w:r>
        <w:t>tree</w:t>
      </w:r>
      <w:proofErr w:type="gramEnd"/>
    </w:p>
    <w:p w14:paraId="5BE02C4B" w14:textId="77777777" w:rsidR="00B248DB" w:rsidRDefault="00B248DB" w:rsidP="00B248DB">
      <w:r>
        <w:t xml:space="preserve">If objects can be represented by a tree, then MDS </w:t>
      </w:r>
      <w:r w:rsidR="006F4A6F">
        <w:t xml:space="preserve">of the tree Euclidean space </w:t>
      </w:r>
      <w:r>
        <w:t>can reveal some properties of the tree</w:t>
      </w:r>
      <w:r w:rsidR="006F4A6F">
        <w:t>. This does not require</w:t>
      </w:r>
      <w:r>
        <w:t xml:space="preserve"> building the tree, which is an NP-hard problem. </w:t>
      </w:r>
    </w:p>
    <w:p w14:paraId="42102A63" w14:textId="77777777" w:rsidR="00B248DB" w:rsidRPr="00B51683" w:rsidRDefault="0030087F" w:rsidP="00B248DB">
      <w:r>
        <w:t>The statements i</w:t>
      </w:r>
      <w:r w:rsidR="00B248DB">
        <w:t>n this section are rather empirical than mathematical.</w:t>
      </w:r>
    </w:p>
    <w:p w14:paraId="0136FC73" w14:textId="77777777" w:rsidR="00B248DB" w:rsidRDefault="00B248DB" w:rsidP="004B079D">
      <w:pPr>
        <w:pStyle w:val="Heading3"/>
      </w:pPr>
      <w:r>
        <w:t xml:space="preserve">Interpretation of </w:t>
      </w:r>
      <w:r w:rsidR="00FA7A33">
        <w:t xml:space="preserve">an </w:t>
      </w:r>
      <w:r>
        <w:t>MDS plot in terms of the tree</w:t>
      </w:r>
    </w:p>
    <w:p w14:paraId="357F6B25" w14:textId="77777777" w:rsidR="00292F60" w:rsidRDefault="00292F60" w:rsidP="00B248DB">
      <w:r>
        <w:t>The clusters of objects in the MDS plot are large distant tree clades. If only distant clades and/or outliers are the goal of an explorative analysis, then the MDS plot is better than a tree.</w:t>
      </w:r>
    </w:p>
    <w:p w14:paraId="743E3A17" w14:textId="77777777" w:rsidR="00B248DB" w:rsidRDefault="009236F1" w:rsidP="009236F1">
      <w:r>
        <w:t xml:space="preserve">The most distant clusters on the plot are the most distant tree clades. </w:t>
      </w:r>
      <w:r w:rsidR="006F4A6F">
        <w:t>T</w:t>
      </w:r>
      <w:r w:rsidR="00B248DB">
        <w:t>he arcs on the tree path</w:t>
      </w:r>
      <w:r w:rsidR="006F4A6F">
        <w:t>s</w:t>
      </w:r>
      <w:r w:rsidR="00B248DB">
        <w:t xml:space="preserve"> </w:t>
      </w:r>
      <w:r w:rsidR="006F4A6F">
        <w:t>from the common center of the</w:t>
      </w:r>
      <w:r>
        <w:t>se</w:t>
      </w:r>
      <w:r w:rsidR="006F4A6F">
        <w:t xml:space="preserve"> clades to each clade are parallel to</w:t>
      </w:r>
      <w:r w:rsidR="00B248DB">
        <w:t xml:space="preserve"> the plane, and the other arcs </w:t>
      </w:r>
      <w:r>
        <w:t>incident to these</w:t>
      </w:r>
      <w:r w:rsidR="006F4A6F">
        <w:t xml:space="preserve"> path</w:t>
      </w:r>
      <w:r>
        <w:t>s</w:t>
      </w:r>
      <w:r w:rsidR="006F4A6F">
        <w:t xml:space="preserve"> are</w:t>
      </w:r>
      <w:r w:rsidR="00B248DB">
        <w:t xml:space="preserve"> orthogonal to the plane. Therefore, the </w:t>
      </w:r>
      <w:r w:rsidR="006F4A6F">
        <w:t xml:space="preserve">clades appear as </w:t>
      </w:r>
      <w:r w:rsidR="00B248DB" w:rsidRPr="009956C0">
        <w:t xml:space="preserve">rays going out of </w:t>
      </w:r>
      <w:r w:rsidR="006F4A6F">
        <w:t>one</w:t>
      </w:r>
      <w:r w:rsidR="00B248DB">
        <w:t xml:space="preserve"> center</w:t>
      </w:r>
      <w:r w:rsidR="00B248DB" w:rsidRPr="009956C0">
        <w:t>. Since the rays are orthogonal to each other</w:t>
      </w:r>
      <w:r w:rsidR="006F4A6F">
        <w:t xml:space="preserve"> in the Euclidean space</w:t>
      </w:r>
      <w:r w:rsidR="00B248DB" w:rsidRPr="009956C0">
        <w:t xml:space="preserve">, three rays </w:t>
      </w:r>
      <w:r w:rsidR="00B248DB">
        <w:t>have</w:t>
      </w:r>
      <w:r w:rsidR="00B248DB" w:rsidRPr="009956C0">
        <w:t xml:space="preserve"> the angles </w:t>
      </w:r>
      <w:r w:rsidR="00B248DB">
        <w:t xml:space="preserve">of </w:t>
      </w:r>
      <w:r w:rsidR="00B248DB" w:rsidRPr="009956C0">
        <w:t>120°</w:t>
      </w:r>
      <w:r w:rsidR="00B248DB">
        <w:t xml:space="preserve"> </w:t>
      </w:r>
      <w:r w:rsidR="00B248DB" w:rsidRPr="009956C0">
        <w:t>between them</w:t>
      </w:r>
      <w:r w:rsidR="00D664C8">
        <w:t xml:space="preserve"> on the plane</w:t>
      </w:r>
      <w:r w:rsidR="00B248DB" w:rsidRPr="009956C0">
        <w:t xml:space="preserve">, and the other rays appear as small clouds </w:t>
      </w:r>
      <w:proofErr w:type="gramStart"/>
      <w:r w:rsidR="00B248DB" w:rsidRPr="009956C0">
        <w:t>in the neighborhood of</w:t>
      </w:r>
      <w:proofErr w:type="gramEnd"/>
      <w:r w:rsidR="00B248DB" w:rsidRPr="009956C0">
        <w:t xml:space="preserve"> </w:t>
      </w:r>
      <w:r w:rsidR="00B248DB">
        <w:t>the center</w:t>
      </w:r>
      <w:r w:rsidR="00B248DB" w:rsidRPr="009956C0">
        <w:t>.</w:t>
      </w:r>
      <w:r w:rsidR="00E44054">
        <w:t xml:space="preserve"> This allows to guess major paths in the tree topology.</w:t>
      </w:r>
    </w:p>
    <w:p w14:paraId="12476CE2" w14:textId="77777777" w:rsidR="00E44054" w:rsidRPr="009956C0" w:rsidRDefault="00FA7A33" w:rsidP="00B248DB">
      <w:r>
        <w:t>T</w:t>
      </w:r>
      <w:r w:rsidR="00E44054">
        <w:t xml:space="preserve">he gap between </w:t>
      </w:r>
      <w:r>
        <w:t>a</w:t>
      </w:r>
      <w:r w:rsidR="00E44054">
        <w:t xml:space="preserve"> </w:t>
      </w:r>
      <w:r w:rsidR="009236F1">
        <w:t xml:space="preserve">distant </w:t>
      </w:r>
      <w:r w:rsidR="00E44054">
        <w:t>cluster and the other objects represents the arc going into the least common ancestor of the clade</w:t>
      </w:r>
      <w:r w:rsidR="009236F1">
        <w:t xml:space="preserve"> of the cluster</w:t>
      </w:r>
      <w:r w:rsidR="00E44054">
        <w:t>, whic</w:t>
      </w:r>
      <w:r w:rsidR="009236F1">
        <w:t>h allows not only to identify a tree</w:t>
      </w:r>
      <w:r w:rsidR="00E44054">
        <w:t xml:space="preserve"> arc, but also the lower bound of its length. </w:t>
      </w:r>
    </w:p>
    <w:p w14:paraId="5928DC90" w14:textId="77777777" w:rsidR="00B248DB" w:rsidRDefault="00B248DB" w:rsidP="004B079D">
      <w:pPr>
        <w:pStyle w:val="Heading3"/>
      </w:pPr>
      <w:r>
        <w:t xml:space="preserve">Interpretation of </w:t>
      </w:r>
      <w:r w:rsidR="00FA7A33">
        <w:t xml:space="preserve">an </w:t>
      </w:r>
      <w:r>
        <w:t>MDS quality table in terms of the tree</w:t>
      </w:r>
    </w:p>
    <w:p w14:paraId="0FA25E93" w14:textId="77777777" w:rsidR="00B248DB" w:rsidRDefault="00B248DB" w:rsidP="00B248DB">
      <w:r>
        <w:t>If an MDS has a negative eigenvalue for a large s</w:t>
      </w:r>
      <w:r w:rsidRPr="00B50F66">
        <w:rPr>
          <w:vertAlign w:val="subscript"/>
        </w:rPr>
        <w:t>q</w:t>
      </w:r>
      <w:r>
        <w:t>, then there is no tree representing this distance matrix</w:t>
      </w:r>
      <w:r w:rsidRPr="00EB7675">
        <w:t xml:space="preserve"> </w:t>
      </w:r>
      <w:r>
        <w:t>with a large likelihood.</w:t>
      </w:r>
    </w:p>
    <w:p w14:paraId="6312F435" w14:textId="77777777" w:rsidR="00B248DB" w:rsidRDefault="00B248DB" w:rsidP="00B248DB">
      <w:r>
        <w:t>Assume a tree represents distances with a high accuracy.</w:t>
      </w:r>
    </w:p>
    <w:p w14:paraId="692F880B" w14:textId="77777777" w:rsidR="00B248DB" w:rsidRPr="001F5D8E" w:rsidRDefault="00E44054" w:rsidP="00E44054">
      <w:r>
        <w:t xml:space="preserve">An eigenvalue with a larger index reflects the arcs of the tree with a larger depth. </w:t>
      </w:r>
      <w:r w:rsidR="00B248DB">
        <w:t xml:space="preserve">A large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248DB">
        <w:t xml:space="preserve"> means long arcs going out of the tree root relative to the other arcs of the tree. A large q means a large tree depth, where arc lengths are not noise.</w:t>
      </w:r>
    </w:p>
    <w:p w14:paraId="5F82F253" w14:textId="77777777" w:rsidR="00047081" w:rsidRPr="0067213B" w:rsidRDefault="00047081" w:rsidP="00047081">
      <w:r>
        <w:t>If the objects have been obtained by a random sampling, then t</w:t>
      </w:r>
      <w:r w:rsidRPr="0067213B">
        <w:t xml:space="preserve">he percentages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7213B">
        <w:t xml:space="preserve"> follow the Zipf’s </w:t>
      </w:r>
      <w:proofErr w:type="gramStart"/>
      <w:r w:rsidRPr="0067213B">
        <w:t>law</w:t>
      </w:r>
      <w:proofErr w:type="gramEnd"/>
    </w:p>
    <w:p w14:paraId="3D973C4F" w14:textId="77777777" w:rsidR="00047081" w:rsidRPr="0067213B" w:rsidRDefault="00000000" w:rsidP="00047081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k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</m:oMath>
      </m:oMathPara>
    </w:p>
    <w:p w14:paraId="6DF17A96" w14:textId="77777777" w:rsidR="00047081" w:rsidRPr="0067213B" w:rsidRDefault="00047081" w:rsidP="00047081">
      <w:pPr>
        <w:rPr>
          <w:rFonts w:eastAsiaTheme="minorEastAsia"/>
        </w:rPr>
      </w:pPr>
      <w:r w:rsidRPr="0067213B">
        <w:t xml:space="preserve">by the principle of maximum entropy </w:t>
      </w:r>
      <w:r w:rsidRPr="0067213B">
        <w:rPr>
          <w:color w:val="FF0000"/>
        </w:rPr>
        <w:t>[</w:t>
      </w:r>
      <w:r w:rsidRPr="0067213B">
        <w:rPr>
          <w:b/>
          <w:i/>
          <w:color w:val="FF0000"/>
          <w:u w:val="single"/>
        </w:rPr>
        <w:t>reference</w:t>
      </w:r>
      <w:r w:rsidRPr="0067213B">
        <w:rPr>
          <w:color w:val="FF0000"/>
        </w:rPr>
        <w:t>]</w:t>
      </w:r>
      <w:r w:rsidRPr="0067213B">
        <w:rPr>
          <w:rFonts w:eastAsiaTheme="minorEastAsia"/>
        </w:rPr>
        <w:t>.</w:t>
      </w:r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Zipf</w:t>
      </w:r>
      <w:proofErr w:type="spellEnd"/>
      <w:r>
        <w:rPr>
          <w:rFonts w:eastAsiaTheme="minorEastAsia"/>
        </w:rPr>
        <w:t xml:space="preserve"> law is visualized as a straight line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are plotted vs. </w:t>
      </w:r>
      <w:proofErr w:type="spellStart"/>
      <w:r w:rsidRPr="0067213B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 in a log-log plot. A deviation from a random sampling, for example, stratified sampling, appears as a </w:t>
      </w:r>
      <w:r w:rsidR="00E21777">
        <w:rPr>
          <w:rFonts w:eastAsiaTheme="minorEastAsia"/>
        </w:rPr>
        <w:t>broken straight line</w:t>
      </w:r>
      <w:r>
        <w:rPr>
          <w:rFonts w:eastAsiaTheme="minorEastAsia"/>
        </w:rPr>
        <w:t xml:space="preserve"> in the log-log plot.</w:t>
      </w:r>
    </w:p>
    <w:p w14:paraId="63F8CF2A" w14:textId="77777777" w:rsidR="001E7BC5" w:rsidRDefault="00106418" w:rsidP="00373D59">
      <w:pPr>
        <w:pStyle w:val="Heading1"/>
      </w:pPr>
      <w:r>
        <w:t xml:space="preserve">Materials and </w:t>
      </w:r>
      <w:r w:rsidR="00373D59" w:rsidRPr="00373D59">
        <w:t>A</w:t>
      </w:r>
      <w:r w:rsidR="001E7BC5" w:rsidRPr="00373D59">
        <w:t>pplications</w:t>
      </w:r>
    </w:p>
    <w:p w14:paraId="5B307611" w14:textId="77777777" w:rsidR="00966255" w:rsidRDefault="00966255" w:rsidP="00966255">
      <w:r>
        <w:t>For each MDS application there is</w:t>
      </w:r>
      <w:r w:rsidR="00452E23">
        <w:t>:</w:t>
      </w:r>
    </w:p>
    <w:p w14:paraId="6D2E5505" w14:textId="77777777" w:rsidR="004C2075" w:rsidRDefault="000E593F" w:rsidP="004C2075">
      <w:pPr>
        <w:pStyle w:val="ListParagraph"/>
        <w:numPr>
          <w:ilvl w:val="0"/>
          <w:numId w:val="4"/>
        </w:numPr>
      </w:pPr>
      <w:r>
        <w:t>an</w:t>
      </w:r>
      <w:r w:rsidR="004C2075">
        <w:t xml:space="preserve"> object-object distance or similarity matrix</w:t>
      </w:r>
      <w:r w:rsidR="00EF68FC">
        <w:t xml:space="preserve"> in the Supplementary </w:t>
      </w:r>
      <w:proofErr w:type="gramStart"/>
      <w:r w:rsidR="00EF68FC">
        <w:t>Materials;</w:t>
      </w:r>
      <w:proofErr w:type="gramEnd"/>
    </w:p>
    <w:p w14:paraId="2580A1C5" w14:textId="77777777" w:rsidR="004C2075" w:rsidRDefault="004C2075" w:rsidP="004C2075">
      <w:pPr>
        <w:pStyle w:val="ListParagraph"/>
        <w:numPr>
          <w:ilvl w:val="0"/>
          <w:numId w:val="4"/>
        </w:numPr>
      </w:pPr>
      <w:r>
        <w:t xml:space="preserve">an explanation why </w:t>
      </w:r>
      <w:r w:rsidR="002F0B92">
        <w:t xml:space="preserve">a specific </w:t>
      </w:r>
      <w:r>
        <w:t xml:space="preserve">distance is </w:t>
      </w:r>
      <w:proofErr w:type="gramStart"/>
      <w:r w:rsidR="002F0B92">
        <w:t>chosen</w:t>
      </w:r>
      <w:r>
        <w:t>;</w:t>
      </w:r>
      <w:proofErr w:type="gramEnd"/>
    </w:p>
    <w:p w14:paraId="52CACD45" w14:textId="77777777" w:rsidR="001E5D50" w:rsidRDefault="00966255" w:rsidP="001E5D50">
      <w:pPr>
        <w:pStyle w:val="ListParagraph"/>
        <w:numPr>
          <w:ilvl w:val="0"/>
          <w:numId w:val="4"/>
        </w:numPr>
      </w:pPr>
      <w:r>
        <w:t>a</w:t>
      </w:r>
      <w:r w:rsidR="00701F48">
        <w:t>n MDS</w:t>
      </w:r>
      <w:r>
        <w:t xml:space="preserve"> plot showing objects in the first 3 </w:t>
      </w:r>
      <w:r w:rsidR="00AC15F0">
        <w:t xml:space="preserve">MDS </w:t>
      </w:r>
      <w:r w:rsidR="001A4E61">
        <w:t>attribute</w:t>
      </w:r>
      <w:r>
        <w:t xml:space="preserve">s, where the third </w:t>
      </w:r>
      <w:r w:rsidR="001A4E61">
        <w:t>attribute</w:t>
      </w:r>
      <w:r>
        <w:t xml:space="preserve"> is indicated by the diameter of </w:t>
      </w:r>
      <w:proofErr w:type="gramStart"/>
      <w:r>
        <w:t>circles;</w:t>
      </w:r>
      <w:proofErr w:type="gramEnd"/>
      <w:r w:rsidR="001E5D50" w:rsidRPr="001E5D50">
        <w:t xml:space="preserve"> </w:t>
      </w:r>
    </w:p>
    <w:p w14:paraId="4931AD94" w14:textId="77777777" w:rsidR="00B004DA" w:rsidRDefault="00B004DA" w:rsidP="001E5D50">
      <w:pPr>
        <w:pStyle w:val="ListParagraph"/>
        <w:numPr>
          <w:ilvl w:val="0"/>
          <w:numId w:val="4"/>
        </w:numPr>
      </w:pPr>
      <w:r>
        <w:t>a clustering of the objects in the MDS space as a deco</w:t>
      </w:r>
      <w:r w:rsidR="00742DDF">
        <w:t>mposition of a mixture of multi</w:t>
      </w:r>
      <w:r>
        <w:t>variate normal d</w:t>
      </w:r>
      <w:r w:rsidR="00EF68FC">
        <w:t>istributions by an EM algorithm;</w:t>
      </w:r>
      <w:r>
        <w:t xml:space="preserve"> </w:t>
      </w:r>
      <w:r w:rsidR="00EF68FC">
        <w:t>e</w:t>
      </w:r>
      <w:r>
        <w:t>ach cluster ha</w:t>
      </w:r>
      <w:r w:rsidR="00EF68FC">
        <w:t xml:space="preserve">s a different color on the </w:t>
      </w:r>
      <w:proofErr w:type="gramStart"/>
      <w:r w:rsidR="00EF68FC">
        <w:t>plot;</w:t>
      </w:r>
      <w:proofErr w:type="gramEnd"/>
    </w:p>
    <w:p w14:paraId="11DCD49F" w14:textId="77777777" w:rsidR="00D138C2" w:rsidRDefault="00B5097B" w:rsidP="00B004DA">
      <w:pPr>
        <w:pStyle w:val="ListParagraph"/>
        <w:numPr>
          <w:ilvl w:val="0"/>
          <w:numId w:val="4"/>
        </w:numPr>
      </w:pPr>
      <w:r>
        <w:t>an</w:t>
      </w:r>
      <w:r w:rsidR="00FC2B4D">
        <w:t xml:space="preserve"> </w:t>
      </w:r>
      <w:r w:rsidR="00CE2B78">
        <w:t xml:space="preserve">MDS quality table - </w:t>
      </w:r>
      <w:r w:rsidR="00FC2B4D">
        <w:t xml:space="preserve">squared </w:t>
      </w:r>
      <w:proofErr w:type="gramStart"/>
      <w:r w:rsidR="00FC2B4D">
        <w:t>eigenvalues</w:t>
      </w:r>
      <w:r w:rsidR="00712893">
        <w:t>;</w:t>
      </w:r>
      <w:proofErr w:type="gramEnd"/>
    </w:p>
    <w:p w14:paraId="5FD580AC" w14:textId="77777777" w:rsidR="00712893" w:rsidRDefault="00B5097B" w:rsidP="00B004DA">
      <w:pPr>
        <w:pStyle w:val="ListParagraph"/>
        <w:numPr>
          <w:ilvl w:val="0"/>
          <w:numId w:val="4"/>
        </w:numPr>
      </w:pPr>
      <w:r>
        <w:t>a</w:t>
      </w:r>
      <w:r w:rsidR="00712893">
        <w:t xml:space="preserve"> </w:t>
      </w:r>
      <w:r w:rsidR="00FC2B4D">
        <w:t>log-log plot of the squared eigenvalues</w:t>
      </w:r>
      <w:r w:rsidR="00712893">
        <w:t>.</w:t>
      </w:r>
    </w:p>
    <w:p w14:paraId="1CB62712" w14:textId="77777777" w:rsidR="00B0424A" w:rsidRDefault="00B0424A" w:rsidP="00B0424A">
      <w:r>
        <w:t>In each application the explained squared similarity is above 99.5%.</w:t>
      </w:r>
    </w:p>
    <w:p w14:paraId="13059630" w14:textId="77777777" w:rsidR="00373D59" w:rsidRDefault="00373D59" w:rsidP="00373D59">
      <w:pPr>
        <w:pStyle w:val="Heading2"/>
      </w:pPr>
      <w:r>
        <w:t>Cities</w:t>
      </w:r>
    </w:p>
    <w:p w14:paraId="585F6F33" w14:textId="77777777" w:rsidR="00373D59" w:rsidRDefault="00F65F37" w:rsidP="00373D59">
      <w:r>
        <w:t>Nine</w:t>
      </w:r>
      <w:r w:rsidR="00373D59">
        <w:t xml:space="preserve"> USA cities </w:t>
      </w:r>
      <w:r w:rsidR="00AF09CA">
        <w:t xml:space="preserve">are in a 2-dimensional Euclidean space, assuming the globe is flat, and </w:t>
      </w:r>
      <w:r w:rsidR="00373D59">
        <w:t xml:space="preserve">the </w:t>
      </w:r>
      <w:r w:rsidR="00AC5406">
        <w:t xml:space="preserve">generalized </w:t>
      </w:r>
      <w:r w:rsidR="00373D59">
        <w:t xml:space="preserve">distances </w:t>
      </w:r>
      <w:r w:rsidR="00AF09CA" w:rsidRPr="00D90B61">
        <w:t xml:space="preserve">between them </w:t>
      </w:r>
      <w:r w:rsidR="00373D59" w:rsidRPr="00D90B61">
        <w:t xml:space="preserve">are </w:t>
      </w:r>
      <w:r w:rsidR="00AC5406">
        <w:t xml:space="preserve">approximate Euclidean distances </w:t>
      </w:r>
      <w:r w:rsidR="00373D59" w:rsidRPr="00D90B61">
        <w:t>measured</w:t>
      </w:r>
      <w:r w:rsidR="00AF09CA" w:rsidRPr="00D90B61">
        <w:t xml:space="preserve"> in miles</w:t>
      </w:r>
      <w:r w:rsidR="007F481D" w:rsidRPr="00D90B61">
        <w:t xml:space="preserve">. </w:t>
      </w:r>
      <w:r w:rsidR="00AC5406">
        <w:t>This</w:t>
      </w:r>
      <w:r w:rsidR="00D90B61" w:rsidRPr="00D90B61">
        <w:t xml:space="preserve"> data is borrowed from </w:t>
      </w:r>
      <w:hyperlink r:id="rId6" w:history="1">
        <w:r w:rsidR="00D90B61" w:rsidRPr="00D90B61">
          <w:rPr>
            <w:rStyle w:val="Hyperlink"/>
          </w:rPr>
          <w:t>http://www.analytictech.com/networks/mds.htm</w:t>
        </w:r>
      </w:hyperlink>
      <w:r w:rsidR="00D90B61" w:rsidRPr="00D90B61">
        <w:t xml:space="preserve">. </w:t>
      </w:r>
      <w:r w:rsidR="007F481D" w:rsidRPr="00D90B61">
        <w:t xml:space="preserve">The MDS </w:t>
      </w:r>
      <w:r w:rsidR="00712893">
        <w:t>result is</w:t>
      </w:r>
      <w:r w:rsidR="007F481D" w:rsidRPr="00D90B61">
        <w:t xml:space="preserve"> in Fig</w:t>
      </w:r>
      <w:r w:rsidR="00EC0B1D">
        <w:t>.</w:t>
      </w:r>
      <w:r w:rsidR="007F481D" w:rsidRPr="00D90B61">
        <w:t xml:space="preserve"> </w:t>
      </w:r>
      <w:r w:rsidR="00D90B61" w:rsidRPr="00EC0B1D">
        <w:t>[</w:t>
      </w:r>
      <w:r w:rsidR="00EC0B1D" w:rsidRPr="00EC0B1D">
        <w:t>C</w:t>
      </w:r>
      <w:r w:rsidR="007F481D" w:rsidRPr="00EC0B1D">
        <w:t>ities</w:t>
      </w:r>
      <w:r w:rsidR="00EC0B1D" w:rsidRPr="00EC0B1D">
        <w:t xml:space="preserve"> without noise</w:t>
      </w:r>
      <w:r w:rsidR="00D90B61" w:rsidRPr="00EC0B1D">
        <w:t>]</w:t>
      </w:r>
      <w:r w:rsidR="007F481D" w:rsidRPr="00D90B61">
        <w:t xml:space="preserve">. </w:t>
      </w:r>
      <w:r w:rsidR="00EF6800">
        <w:t xml:space="preserve">The clustering is not done. </w:t>
      </w:r>
      <w:r w:rsidR="007F481D" w:rsidRPr="00D90B61">
        <w:t xml:space="preserve">The </w:t>
      </w:r>
      <w:r w:rsidR="002076B4" w:rsidRPr="00D90B61">
        <w:t xml:space="preserve">MDS contains </w:t>
      </w:r>
      <w:r w:rsidR="002076B4">
        <w:t xml:space="preserve">only </w:t>
      </w:r>
      <w:bookmarkStart w:id="0" w:name="cities"/>
      <w:bookmarkEnd w:id="0"/>
      <w:r w:rsidR="003D188C">
        <w:t xml:space="preserve">2 </w:t>
      </w:r>
      <w:r w:rsidR="00C311A8">
        <w:t>attributes</w:t>
      </w:r>
      <w:r w:rsidR="008C2854">
        <w:t xml:space="preserve"> as expected</w:t>
      </w:r>
      <w:r w:rsidR="00C311A8">
        <w:t xml:space="preserve">, explaining </w:t>
      </w:r>
      <w:r w:rsidR="008C2854">
        <w:t>99.92</w:t>
      </w:r>
      <w:r w:rsidR="00C311A8">
        <w:t xml:space="preserve">% of squared similarity, </w:t>
      </w:r>
      <w:r w:rsidR="007F481D">
        <w:t xml:space="preserve">and the cities are </w:t>
      </w:r>
      <w:r w:rsidR="008C2854">
        <w:t>plac</w:t>
      </w:r>
      <w:r w:rsidR="007F481D">
        <w:t xml:space="preserve">ed according </w:t>
      </w:r>
      <w:r w:rsidR="003D188C">
        <w:t xml:space="preserve">to </w:t>
      </w:r>
      <w:r w:rsidR="007F481D">
        <w:t xml:space="preserve">the </w:t>
      </w:r>
      <w:r w:rsidR="003D188C">
        <w:t>USA</w:t>
      </w:r>
      <w:r w:rsidR="007F481D">
        <w:t xml:space="preserve"> map. </w:t>
      </w:r>
    </w:p>
    <w:p w14:paraId="6039E778" w14:textId="77777777" w:rsidR="006E0A0A" w:rsidRPr="007F481D" w:rsidRDefault="006E0A0A" w:rsidP="006E0A0A">
      <w:r>
        <w:t>As an experiment, to the X and</w:t>
      </w:r>
      <w:r w:rsidR="00FC2B4D">
        <w:t xml:space="preserve"> Y axes of the flat Earth, 10</w:t>
      </w:r>
      <w:r w:rsidR="00190784">
        <w:t>0</w:t>
      </w:r>
      <w:r w:rsidR="00FC2B4D">
        <w:t>0</w:t>
      </w:r>
      <w:r w:rsidR="00190784">
        <w:t>0</w:t>
      </w:r>
      <w:r>
        <w:t xml:space="preserve"> new artifi</w:t>
      </w:r>
      <w:r w:rsidR="00FC2B4D">
        <w:t xml:space="preserve">cial </w:t>
      </w:r>
      <w:r w:rsidR="00EE3B7D">
        <w:t xml:space="preserve">Earth </w:t>
      </w:r>
      <w:r w:rsidR="00FC2B4D">
        <w:t>dimensions have been added,</w:t>
      </w:r>
      <w:r>
        <w:t xml:space="preserve"> distributed as random normal variable</w:t>
      </w:r>
      <w:r w:rsidR="00FC2B4D">
        <w:t>s</w:t>
      </w:r>
      <w:r>
        <w:t xml:space="preserve"> with mean = 0 and SD = </w:t>
      </w:r>
      <w:r w:rsidR="00190784">
        <w:t>5</w:t>
      </w:r>
      <w:r w:rsidR="00FC2B4D">
        <w:t>0</w:t>
      </w:r>
      <w:r>
        <w:t xml:space="preserve">. The MDS is in Fig. </w:t>
      </w:r>
      <w:r w:rsidRPr="00EC0B1D">
        <w:t>[</w:t>
      </w:r>
      <w:r w:rsidR="00EC0B1D" w:rsidRPr="00EC0B1D">
        <w:t>C</w:t>
      </w:r>
      <w:r w:rsidRPr="00EC0B1D">
        <w:t>ities</w:t>
      </w:r>
      <w:r w:rsidR="00EC0B1D" w:rsidRPr="00EC0B1D">
        <w:t xml:space="preserve"> with </w:t>
      </w:r>
      <w:r w:rsidRPr="00EC0B1D">
        <w:t>noise</w:t>
      </w:r>
      <w:r w:rsidR="00EC0B1D" w:rsidRPr="00EC0B1D">
        <w:t xml:space="preserve"> in </w:t>
      </w:r>
      <w:r w:rsidRPr="00EC0B1D">
        <w:t>data]</w:t>
      </w:r>
      <w:r>
        <w:t xml:space="preserve">. </w:t>
      </w:r>
      <w:r w:rsidR="00FC2B4D">
        <w:t>The MDS space has 8 = 9 - 1</w:t>
      </w:r>
      <w:r w:rsidR="00A70696">
        <w:t xml:space="preserve"> attributes. </w:t>
      </w:r>
      <w:r w:rsidR="001E6646">
        <w:t>The distortion</w:t>
      </w:r>
      <w:r>
        <w:t xml:space="preserve"> in the placement of cities</w:t>
      </w:r>
      <w:r w:rsidR="001E6646">
        <w:t xml:space="preserve"> is little</w:t>
      </w:r>
      <w:r>
        <w:t>, though the first tw</w:t>
      </w:r>
      <w:r w:rsidR="00FC2B4D">
        <w:t>o M</w:t>
      </w:r>
      <w:r w:rsidR="00190784">
        <w:t>DS attributes explain only 37.90</w:t>
      </w:r>
      <w:r>
        <w:t>% of squared similarity. The range of the</w:t>
      </w:r>
      <w:r w:rsidR="00FC2B4D">
        <w:t xml:space="preserve"> first M</w:t>
      </w:r>
      <w:r w:rsidR="00190784">
        <w:t>DS attribute is from -2500 to 20</w:t>
      </w:r>
      <w:r>
        <w:t xml:space="preserve">00 miles, whereas this range </w:t>
      </w:r>
      <w:r w:rsidR="00A70696">
        <w:t>used to be</w:t>
      </w:r>
      <w:r w:rsidR="00FC2B4D">
        <w:t xml:space="preserve"> from -1500 to 15</w:t>
      </w:r>
      <w:r>
        <w:t xml:space="preserve">00 without adding noise. </w:t>
      </w:r>
      <w:r w:rsidR="005827F0">
        <w:t>The log-</w:t>
      </w:r>
      <w:proofErr w:type="spellStart"/>
      <w:r w:rsidR="005827F0">
        <w:t>log</w:t>
      </w:r>
      <w:proofErr w:type="spellEnd"/>
      <w:r w:rsidR="005827F0">
        <w:t xml:space="preserve"> line</w:t>
      </w:r>
      <w:r w:rsidR="00FC2B4D">
        <w:t xml:space="preserve"> of the squared eigenvalues </w:t>
      </w:r>
      <w:r w:rsidR="005827F0">
        <w:t>is</w:t>
      </w:r>
      <w:r w:rsidR="00FC2B4D">
        <w:t xml:space="preserve"> broke</w:t>
      </w:r>
      <w:r w:rsidR="005827F0">
        <w:t>n</w:t>
      </w:r>
      <w:r w:rsidR="00FC2B4D">
        <w:t xml:space="preserve"> into two pi</w:t>
      </w:r>
      <w:r w:rsidR="00EE3B7D">
        <w:t>eces, which shows a mixed source of data: real</w:t>
      </w:r>
      <w:r w:rsidR="00FC2B4D">
        <w:t xml:space="preserve"> </w:t>
      </w:r>
      <w:r w:rsidR="00EE3B7D">
        <w:t xml:space="preserve">distance and noise. </w:t>
      </w:r>
      <w:r>
        <w:t xml:space="preserve">MDS is resilient to </w:t>
      </w:r>
      <w:r w:rsidR="001E6646">
        <w:t xml:space="preserve">the </w:t>
      </w:r>
      <w:r>
        <w:t>noise in the object-attribute table.</w:t>
      </w:r>
    </w:p>
    <w:p w14:paraId="2871CEAC" w14:textId="77777777" w:rsidR="007F481D" w:rsidRDefault="00817C8A" w:rsidP="00373D59">
      <w:r>
        <w:t>As an</w:t>
      </w:r>
      <w:r w:rsidR="006E0A0A">
        <w:t>other</w:t>
      </w:r>
      <w:r>
        <w:t xml:space="preserve"> experiment, a</w:t>
      </w:r>
      <w:r w:rsidR="007F481D">
        <w:t xml:space="preserve"> noi</w:t>
      </w:r>
      <w:r w:rsidR="00C311A8">
        <w:t>se has been added to the double-</w:t>
      </w:r>
      <w:r w:rsidR="003D188C">
        <w:t>centered similarity matrix</w:t>
      </w:r>
      <w:r w:rsidR="007F481D">
        <w:t xml:space="preserve"> as a </w:t>
      </w:r>
      <w:r>
        <w:t xml:space="preserve">random </w:t>
      </w:r>
      <w:r w:rsidR="007F481D">
        <w:t xml:space="preserve">normal variable with mean = 0 and SD = 0.5 × average trace element of S. </w:t>
      </w:r>
      <w:r>
        <w:t>T</w:t>
      </w:r>
      <w:r w:rsidR="00D0490A">
        <w:t>he MDS</w:t>
      </w:r>
      <w:r w:rsidR="007F481D">
        <w:t xml:space="preserve"> is in Fig. </w:t>
      </w:r>
      <w:r>
        <w:t>[</w:t>
      </w:r>
      <w:r w:rsidR="00EC0B1D" w:rsidRPr="00EC0B1D">
        <w:t xml:space="preserve">Cities with </w:t>
      </w:r>
      <w:r w:rsidR="007F481D" w:rsidRPr="00EC0B1D">
        <w:t>noise</w:t>
      </w:r>
      <w:r w:rsidR="00EC0B1D" w:rsidRPr="00EC0B1D">
        <w:t xml:space="preserve"> in </w:t>
      </w:r>
      <w:r w:rsidRPr="00EC0B1D">
        <w:t>measurement]</w:t>
      </w:r>
      <w:r w:rsidR="007F481D">
        <w:t>.</w:t>
      </w:r>
      <w:r w:rsidR="004663A8">
        <w:t xml:space="preserve"> The configuration of cities still resembles the map, but there are distortions, e.g., Seattle is between Los Angeles and San Francisco</w:t>
      </w:r>
      <w:r w:rsidR="005677D1">
        <w:t xml:space="preserve"> and Chicago is to the South of Denver</w:t>
      </w:r>
      <w:r w:rsidR="004663A8">
        <w:t xml:space="preserve">. </w:t>
      </w:r>
      <w:r w:rsidR="00593E1D">
        <w:t>T</w:t>
      </w:r>
      <w:r w:rsidR="002076B4">
        <w:t xml:space="preserve">he MDS </w:t>
      </w:r>
      <w:r w:rsidR="00593E1D">
        <w:t>space ha</w:t>
      </w:r>
      <w:r w:rsidR="004046E0">
        <w:t>s 5</w:t>
      </w:r>
      <w:r w:rsidR="002076B4">
        <w:t xml:space="preserve"> attribute</w:t>
      </w:r>
      <w:r w:rsidR="004046E0">
        <w:t>s, the first two explain only 88.80</w:t>
      </w:r>
      <w:r w:rsidR="002076B4">
        <w:t>% of squared similarity, the 3</w:t>
      </w:r>
      <w:r w:rsidR="002076B4" w:rsidRPr="002076B4">
        <w:rPr>
          <w:vertAlign w:val="superscript"/>
        </w:rPr>
        <w:t>rd</w:t>
      </w:r>
      <w:r w:rsidR="002076B4">
        <w:t xml:space="preserve"> </w:t>
      </w:r>
      <w:r w:rsidR="004046E0">
        <w:t>and 5</w:t>
      </w:r>
      <w:r w:rsidR="004046E0" w:rsidRPr="004046E0">
        <w:rPr>
          <w:vertAlign w:val="superscript"/>
        </w:rPr>
        <w:t>th</w:t>
      </w:r>
      <w:r w:rsidR="004046E0">
        <w:t xml:space="preserve"> </w:t>
      </w:r>
      <w:r w:rsidR="002076B4">
        <w:t>eigenvalue</w:t>
      </w:r>
      <w:r w:rsidR="004046E0">
        <w:t>s</w:t>
      </w:r>
      <w:r w:rsidR="002076B4">
        <w:t xml:space="preserve"> </w:t>
      </w:r>
      <w:r w:rsidR="004046E0">
        <w:t>are</w:t>
      </w:r>
      <w:r w:rsidR="002076B4">
        <w:t xml:space="preserve"> negative</w:t>
      </w:r>
      <w:r w:rsidR="009E3A98">
        <w:t>.</w:t>
      </w:r>
      <w:r w:rsidR="004663A8">
        <w:t xml:space="preserve"> </w:t>
      </w:r>
      <w:r w:rsidR="00027CAC">
        <w:t>MDS is harmed by the noise in the distance or similarity object-object table.</w:t>
      </w:r>
    </w:p>
    <w:p w14:paraId="31125B6D" w14:textId="77777777" w:rsidR="00106418" w:rsidRDefault="00FF5E45" w:rsidP="00754CA0">
      <w:pPr>
        <w:pStyle w:val="Heading2"/>
      </w:pPr>
      <w:r>
        <w:t>G</w:t>
      </w:r>
      <w:r w:rsidR="00106418">
        <w:t>enome</w:t>
      </w:r>
      <w:r>
        <w:t xml:space="preserve"> comparison</w:t>
      </w:r>
      <w:r w:rsidR="00106418">
        <w:t>s</w:t>
      </w:r>
    </w:p>
    <w:p w14:paraId="284A2E41" w14:textId="77777777" w:rsidR="00955CFA" w:rsidRDefault="00CE1255" w:rsidP="00106418">
      <w:r>
        <w:t>The bacterial</w:t>
      </w:r>
      <w:r w:rsidR="00106418">
        <w:t xml:space="preserve"> genomes are identified by GenBank assembly id</w:t>
      </w:r>
      <w:r w:rsidR="00374F34">
        <w:t>s</w:t>
      </w:r>
      <w:r w:rsidR="00106418">
        <w:t xml:space="preserve"> and can be found at </w:t>
      </w:r>
      <w:hyperlink r:id="rId7" w:history="1">
        <w:r w:rsidR="00930318" w:rsidRPr="00192D40">
          <w:rPr>
            <w:rStyle w:val="Hyperlink"/>
          </w:rPr>
          <w:t>https://www.ncbi.nlm.nih.gov/assembly</w:t>
        </w:r>
      </w:hyperlink>
      <w:r w:rsidR="00106418">
        <w:t>.</w:t>
      </w:r>
      <w:r w:rsidR="00930318">
        <w:t xml:space="preserve"> The taxonomy classes are identified by NCBI taxonomy identifiers, which can be found at </w:t>
      </w:r>
      <w:hyperlink r:id="rId8" w:history="1">
        <w:r w:rsidR="00955CFA" w:rsidRPr="00192D40">
          <w:rPr>
            <w:rStyle w:val="Hyperlink"/>
          </w:rPr>
          <w:t>https://www.ncbi.nlm.nih.gov/taxonomy</w:t>
        </w:r>
      </w:hyperlink>
      <w:r w:rsidR="00930318">
        <w:t>.</w:t>
      </w:r>
    </w:p>
    <w:p w14:paraId="40DD3C4B" w14:textId="77777777" w:rsidR="00F67D6B" w:rsidRDefault="00F67D6B" w:rsidP="00106418">
      <w:r>
        <w:lastRenderedPageBreak/>
        <w:t xml:space="preserve">Whole genome evolution models are used for generalized distances. </w:t>
      </w:r>
    </w:p>
    <w:p w14:paraId="025EEA6F" w14:textId="77777777" w:rsidR="00B0424A" w:rsidRDefault="00284FA9" w:rsidP="00106418">
      <w:r>
        <w:t xml:space="preserve">Each MDS plot shows </w:t>
      </w:r>
      <w:r w:rsidR="00B0424A">
        <w:t xml:space="preserve">well separated clusters. </w:t>
      </w:r>
    </w:p>
    <w:p w14:paraId="0E5447FE" w14:textId="77777777" w:rsidR="00284FA9" w:rsidRDefault="00B0424A" w:rsidP="00106418">
      <w:r>
        <w:t xml:space="preserve">The clusters form </w:t>
      </w:r>
      <w:r w:rsidR="00284FA9">
        <w:t>rays going out of the center of the plot with approximately 120° between them.</w:t>
      </w:r>
    </w:p>
    <w:p w14:paraId="525AA06F" w14:textId="77777777" w:rsidR="007266DE" w:rsidRPr="00737AE3" w:rsidRDefault="007266DE" w:rsidP="007266DE">
      <w:pPr>
        <w:pStyle w:val="Heading3"/>
        <w:rPr>
          <w:i/>
        </w:rPr>
      </w:pPr>
      <w:r w:rsidRPr="00737AE3">
        <w:rPr>
          <w:i/>
        </w:rPr>
        <w:t>Enterobacteriaceae</w:t>
      </w:r>
    </w:p>
    <w:p w14:paraId="79C9A5E7" w14:textId="77777777" w:rsidR="00737AE3" w:rsidRDefault="00737AE3" w:rsidP="007266DE">
      <w:r>
        <w:t xml:space="preserve">For the family </w:t>
      </w:r>
      <w:r w:rsidRPr="00737AE3">
        <w:rPr>
          <w:i/>
        </w:rPr>
        <w:t>Enterobacteriaceae</w:t>
      </w:r>
      <w:r>
        <w:t xml:space="preserve"> deposited in GenBank </w:t>
      </w:r>
      <w:r w:rsidR="0058699C">
        <w:t xml:space="preserve">as of December 2016 </w:t>
      </w:r>
      <w:r>
        <w:t xml:space="preserve">the species with at least </w:t>
      </w:r>
      <w:r w:rsidR="0058699C">
        <w:t>10 genomes have been selected, and for each s</w:t>
      </w:r>
      <w:r w:rsidR="0084003C">
        <w:t>pecies a representative genome is</w:t>
      </w:r>
      <w:r w:rsidR="0058699C">
        <w:t xml:space="preserve"> used</w:t>
      </w:r>
      <w:r w:rsidR="0084003C">
        <w:t xml:space="preserve"> </w:t>
      </w:r>
      <w:r w:rsidR="00F26DA5" w:rsidRPr="00F26DA5">
        <w:t>[O’Leary</w:t>
      </w:r>
      <w:r w:rsidR="0084003C" w:rsidRPr="00F26DA5">
        <w:t>]</w:t>
      </w:r>
      <w:r w:rsidR="00361DF3" w:rsidRPr="00361DF3">
        <w:t>, resulting in 26 genomes</w:t>
      </w:r>
      <w:r w:rsidR="0058699C" w:rsidRPr="00361DF3">
        <w:t>.</w:t>
      </w:r>
      <w:r w:rsidR="0058699C">
        <w:t xml:space="preserve"> Since all comparisons are made above the species level, the conservatio</w:t>
      </w:r>
      <w:r w:rsidR="00712893">
        <w:t xml:space="preserve">n </w:t>
      </w:r>
      <w:r w:rsidR="00F67D6B">
        <w:t xml:space="preserve">model </w:t>
      </w:r>
      <w:r w:rsidR="00712893">
        <w:t>distance is used. The MDS result</w:t>
      </w:r>
      <w:r w:rsidR="0058699C">
        <w:t xml:space="preserve"> is in Fig. </w:t>
      </w:r>
      <w:r w:rsidR="0058699C" w:rsidRPr="00EC0B1D">
        <w:t xml:space="preserve">[Enterobacteriaceae]. </w:t>
      </w:r>
    </w:p>
    <w:p w14:paraId="47EE781E" w14:textId="77777777" w:rsidR="0058699C" w:rsidRDefault="0058699C" w:rsidP="0058699C">
      <w:r>
        <w:t>Three rays are visible going out of point 0</w:t>
      </w:r>
      <w:r w:rsidR="008F412E">
        <w:t xml:space="preserve"> with approximately angles of 120</w:t>
      </w:r>
      <m:oMath>
        <m:r>
          <w:rPr>
            <w:rFonts w:ascii="Cambria Math" w:hAnsi="Cambria Math"/>
          </w:rPr>
          <m:t>°</m:t>
        </m:r>
      </m:oMath>
      <w:r w:rsidR="008F412E">
        <w:t xml:space="preserve"> between them</w:t>
      </w:r>
      <w:r>
        <w:t>:</w:t>
      </w:r>
    </w:p>
    <w:p w14:paraId="2282F1A4" w14:textId="77777777" w:rsidR="0058699C" w:rsidRDefault="0058699C" w:rsidP="0058699C">
      <w:pPr>
        <w:pStyle w:val="ListParagraph"/>
        <w:numPr>
          <w:ilvl w:val="0"/>
          <w:numId w:val="7"/>
        </w:numPr>
      </w:pPr>
      <w:r>
        <w:t xml:space="preserve">to </w:t>
      </w:r>
      <w:r w:rsidRPr="008F412E">
        <w:rPr>
          <w:i/>
        </w:rPr>
        <w:t>Citrobacter</w:t>
      </w:r>
      <w:r>
        <w:t xml:space="preserve"> to </w:t>
      </w:r>
      <w:r w:rsidR="00361DF3">
        <w:t>S</w:t>
      </w:r>
      <w:r w:rsidR="00361DF3" w:rsidRPr="00361DF3">
        <w:rPr>
          <w:i/>
        </w:rPr>
        <w:t>almonella</w:t>
      </w:r>
      <w:r w:rsidR="00361DF3">
        <w:t xml:space="preserve"> to </w:t>
      </w:r>
      <w:r w:rsidRPr="008F412E">
        <w:rPr>
          <w:i/>
        </w:rPr>
        <w:t>Escherichia coli/</w:t>
      </w:r>
      <w:proofErr w:type="gramStart"/>
      <w:r w:rsidRPr="008F412E">
        <w:rPr>
          <w:i/>
        </w:rPr>
        <w:t>Shigella</w:t>
      </w:r>
      <w:r>
        <w:t>;</w:t>
      </w:r>
      <w:proofErr w:type="gramEnd"/>
    </w:p>
    <w:p w14:paraId="147CD2C8" w14:textId="77777777" w:rsidR="0058699C" w:rsidRDefault="0058699C" w:rsidP="0058699C">
      <w:pPr>
        <w:pStyle w:val="ListParagraph"/>
        <w:numPr>
          <w:ilvl w:val="0"/>
          <w:numId w:val="7"/>
        </w:numPr>
      </w:pPr>
      <w:r>
        <w:t xml:space="preserve">to </w:t>
      </w:r>
      <w:r w:rsidR="00361DF3">
        <w:rPr>
          <w:i/>
        </w:rPr>
        <w:t xml:space="preserve">Enterobacter cloacae </w:t>
      </w:r>
      <w:proofErr w:type="gramStart"/>
      <w:r w:rsidR="00361DF3">
        <w:rPr>
          <w:i/>
        </w:rPr>
        <w:t>complex</w:t>
      </w:r>
      <w:r>
        <w:t>;</w:t>
      </w:r>
      <w:proofErr w:type="gramEnd"/>
    </w:p>
    <w:p w14:paraId="13AF10F6" w14:textId="77777777" w:rsidR="0058699C" w:rsidRDefault="0058699C" w:rsidP="0058699C">
      <w:pPr>
        <w:pStyle w:val="ListParagraph"/>
        <w:numPr>
          <w:ilvl w:val="0"/>
          <w:numId w:val="7"/>
        </w:numPr>
      </w:pPr>
      <w:r>
        <w:t xml:space="preserve">to </w:t>
      </w:r>
      <w:proofErr w:type="spellStart"/>
      <w:r w:rsidRPr="008F412E">
        <w:rPr>
          <w:i/>
        </w:rPr>
        <w:t>Pluralibacter</w:t>
      </w:r>
      <w:proofErr w:type="spellEnd"/>
      <w:r>
        <w:t xml:space="preserve"> to </w:t>
      </w:r>
      <w:r w:rsidRPr="008F412E">
        <w:rPr>
          <w:i/>
        </w:rPr>
        <w:t>Enterobacter</w:t>
      </w:r>
      <w:r>
        <w:t xml:space="preserve"> to </w:t>
      </w:r>
      <w:proofErr w:type="spellStart"/>
      <w:r w:rsidRPr="008F412E">
        <w:rPr>
          <w:i/>
        </w:rPr>
        <w:t>Raou</w:t>
      </w:r>
      <w:r w:rsidR="00361DF3">
        <w:rPr>
          <w:i/>
        </w:rPr>
        <w:t>l</w:t>
      </w:r>
      <w:r w:rsidRPr="008F412E">
        <w:rPr>
          <w:i/>
        </w:rPr>
        <w:t>tella</w:t>
      </w:r>
      <w:proofErr w:type="spellEnd"/>
      <w:r w:rsidRPr="008F412E">
        <w:rPr>
          <w:i/>
        </w:rPr>
        <w:t>/Klebsiella</w:t>
      </w:r>
      <w:r>
        <w:t>.</w:t>
      </w:r>
    </w:p>
    <w:p w14:paraId="3E2A59BA" w14:textId="77777777" w:rsidR="0058699C" w:rsidRDefault="0058699C" w:rsidP="0058699C">
      <w:r>
        <w:t>The 4</w:t>
      </w:r>
      <w:r w:rsidRPr="0058699C">
        <w:rPr>
          <w:vertAlign w:val="superscript"/>
        </w:rPr>
        <w:t>th</w:t>
      </w:r>
      <w:r>
        <w:t xml:space="preserve"> ray is orthogonal to the plane and goes to </w:t>
      </w:r>
      <w:proofErr w:type="spellStart"/>
      <w:r w:rsidR="00361DF3">
        <w:rPr>
          <w:i/>
        </w:rPr>
        <w:t>Cronobacter</w:t>
      </w:r>
      <w:proofErr w:type="spellEnd"/>
      <w:r>
        <w:t>.</w:t>
      </w:r>
    </w:p>
    <w:p w14:paraId="79C0FC6C" w14:textId="77777777" w:rsidR="00F93194" w:rsidRDefault="008F412E" w:rsidP="0058699C">
      <w:r>
        <w:t xml:space="preserve">These rays show, for example, that the tree path from </w:t>
      </w:r>
      <w:r w:rsidRPr="008F412E">
        <w:rPr>
          <w:i/>
        </w:rPr>
        <w:t>Klebsiella/</w:t>
      </w:r>
      <w:proofErr w:type="spellStart"/>
      <w:r w:rsidRPr="008F412E">
        <w:rPr>
          <w:i/>
        </w:rPr>
        <w:t>Raou</w:t>
      </w:r>
      <w:r w:rsidR="00361DF3">
        <w:rPr>
          <w:i/>
        </w:rPr>
        <w:t>l</w:t>
      </w:r>
      <w:r w:rsidRPr="008F412E">
        <w:rPr>
          <w:i/>
        </w:rPr>
        <w:t>tella</w:t>
      </w:r>
      <w:proofErr w:type="spellEnd"/>
      <w:r>
        <w:t xml:space="preserve"> to </w:t>
      </w:r>
      <w:r w:rsidRPr="008F412E">
        <w:rPr>
          <w:i/>
        </w:rPr>
        <w:t>Escherichia coli/Shigella</w:t>
      </w:r>
      <w:r>
        <w:t xml:space="preserve"> will pass through </w:t>
      </w:r>
      <w:proofErr w:type="spellStart"/>
      <w:proofErr w:type="gramStart"/>
      <w:r w:rsidR="0070380C">
        <w:rPr>
          <w:i/>
        </w:rPr>
        <w:t>Pluralibacter</w:t>
      </w:r>
      <w:proofErr w:type="spellEnd"/>
      <w:r w:rsidR="0070380C">
        <w:rPr>
          <w:i/>
        </w:rPr>
        <w:t xml:space="preserve"> ,</w:t>
      </w:r>
      <w:proofErr w:type="gramEnd"/>
      <w:r w:rsidR="0070380C">
        <w:rPr>
          <w:i/>
        </w:rPr>
        <w:t xml:space="preserve"> </w:t>
      </w:r>
      <w:proofErr w:type="spellStart"/>
      <w:r w:rsidR="00361DF3">
        <w:rPr>
          <w:i/>
        </w:rPr>
        <w:t>Cronobacter</w:t>
      </w:r>
      <w:proofErr w:type="spellEnd"/>
      <w:r w:rsidR="00361DF3">
        <w:rPr>
          <w:i/>
        </w:rPr>
        <w:t>/</w:t>
      </w:r>
      <w:r w:rsidRPr="008F412E">
        <w:rPr>
          <w:i/>
        </w:rPr>
        <w:t>Enterobacter clo</w:t>
      </w:r>
      <w:r w:rsidR="002564EA">
        <w:rPr>
          <w:i/>
        </w:rPr>
        <w:t>acae complex</w:t>
      </w:r>
      <w:r w:rsidR="002564EA">
        <w:t>,</w:t>
      </w:r>
      <w:r>
        <w:t xml:space="preserve"> </w:t>
      </w:r>
      <w:r w:rsidR="00361DF3" w:rsidRPr="008F412E">
        <w:rPr>
          <w:i/>
        </w:rPr>
        <w:t>Citrobacter</w:t>
      </w:r>
      <w:r w:rsidR="00361DF3">
        <w:t xml:space="preserve"> and </w:t>
      </w:r>
      <w:r w:rsidRPr="008F412E">
        <w:rPr>
          <w:i/>
        </w:rPr>
        <w:t>Salmonella</w:t>
      </w:r>
      <w:r>
        <w:t xml:space="preserve"> in this order.</w:t>
      </w:r>
    </w:p>
    <w:p w14:paraId="7BA0C2DA" w14:textId="77777777" w:rsidR="00A77C04" w:rsidRDefault="00CE1255" w:rsidP="00106418">
      <w:pPr>
        <w:pStyle w:val="Heading3"/>
      </w:pPr>
      <w:r>
        <w:t>Groups of close bacterial</w:t>
      </w:r>
      <w:r w:rsidR="00754CA0">
        <w:t xml:space="preserve"> </w:t>
      </w:r>
      <w:r w:rsidR="00754CA0" w:rsidRPr="00754CA0">
        <w:t>species</w:t>
      </w:r>
    </w:p>
    <w:p w14:paraId="61601CB4" w14:textId="77777777" w:rsidR="00AD240F" w:rsidRDefault="00AD240F" w:rsidP="00754CA0">
      <w:r>
        <w:t>In each application a stratified sampling was used: from each species or biovar random 50 genomes have been sampled. If the number of available genomes was less than 50 then all of them were sampled.</w:t>
      </w:r>
    </w:p>
    <w:p w14:paraId="3F3A1ACE" w14:textId="77777777" w:rsidR="00754CA0" w:rsidRDefault="00F67D6B" w:rsidP="00754CA0">
      <w:r>
        <w:t>Since the genomes are at species level or below, t</w:t>
      </w:r>
      <w:r w:rsidR="00754CA0">
        <w:t>he</w:t>
      </w:r>
      <w:r w:rsidR="00E562DB">
        <w:t xml:space="preserve"> </w:t>
      </w:r>
      <w:r w:rsidR="00B20F3D">
        <w:t xml:space="preserve">ANI-based Jukes-Cantor </w:t>
      </w:r>
      <w:r>
        <w:t xml:space="preserve">model </w:t>
      </w:r>
      <w:r w:rsidR="00B20F3D">
        <w:t>distance i</w:t>
      </w:r>
      <w:r w:rsidR="00754CA0">
        <w:t>s used.</w:t>
      </w:r>
    </w:p>
    <w:p w14:paraId="33231C84" w14:textId="77777777" w:rsidR="009908B3" w:rsidRDefault="009908B3" w:rsidP="00754CA0">
      <w:r>
        <w:t xml:space="preserve">The log-log plots of the squared eigenvalues </w:t>
      </w:r>
      <w:r w:rsidR="00E21777">
        <w:t>are</w:t>
      </w:r>
      <w:r>
        <w:t xml:space="preserve"> broken lines due to stratified sampling. </w:t>
      </w:r>
    </w:p>
    <w:p w14:paraId="6509B8F6" w14:textId="77777777" w:rsidR="0081453B" w:rsidRPr="00E36853" w:rsidRDefault="0081453B" w:rsidP="0081453B">
      <w:pPr>
        <w:pStyle w:val="Heading4"/>
        <w:rPr>
          <w:highlight w:val="white"/>
        </w:rPr>
      </w:pPr>
      <w:r w:rsidRPr="002E3407">
        <w:rPr>
          <w:highlight w:val="white"/>
        </w:rPr>
        <w:t>Escherichia coli/Shigella</w:t>
      </w:r>
    </w:p>
    <w:p w14:paraId="41099A5F" w14:textId="77777777" w:rsidR="0081453B" w:rsidRDefault="004A6EE6" w:rsidP="0081453B">
      <w:r>
        <w:rPr>
          <w:highlight w:val="white"/>
        </w:rPr>
        <w:t>The species</w:t>
      </w:r>
      <w:r w:rsidR="0081453B">
        <w:rPr>
          <w:highlight w:val="white"/>
        </w:rPr>
        <w:t xml:space="preserve"> of </w:t>
      </w:r>
      <w:r w:rsidR="0081453B" w:rsidRPr="002E3407">
        <w:rPr>
          <w:i/>
          <w:highlight w:val="white"/>
        </w:rPr>
        <w:t>E. coli</w:t>
      </w:r>
      <w:r w:rsidR="0081453B" w:rsidRPr="002E3407">
        <w:rPr>
          <w:highlight w:val="white"/>
        </w:rPr>
        <w:t xml:space="preserve"> and </w:t>
      </w:r>
      <w:r w:rsidR="0081453B" w:rsidRPr="002E3407">
        <w:rPr>
          <w:i/>
          <w:highlight w:val="white"/>
        </w:rPr>
        <w:t>S. boydii</w:t>
      </w:r>
      <w:r w:rsidR="0081453B" w:rsidRPr="002E3407">
        <w:rPr>
          <w:highlight w:val="white"/>
        </w:rPr>
        <w:t xml:space="preserve">, </w:t>
      </w:r>
      <w:r w:rsidR="0081453B" w:rsidRPr="002E3407">
        <w:rPr>
          <w:i/>
          <w:highlight w:val="white"/>
        </w:rPr>
        <w:t xml:space="preserve">S. </w:t>
      </w:r>
      <w:proofErr w:type="spellStart"/>
      <w:r w:rsidR="0081453B" w:rsidRPr="002E3407">
        <w:rPr>
          <w:i/>
          <w:highlight w:val="white"/>
        </w:rPr>
        <w:t>dysenteriae</w:t>
      </w:r>
      <w:proofErr w:type="spellEnd"/>
      <w:r w:rsidR="0081453B" w:rsidRPr="002E3407">
        <w:rPr>
          <w:highlight w:val="white"/>
        </w:rPr>
        <w:t xml:space="preserve">, </w:t>
      </w:r>
      <w:r w:rsidR="0081453B" w:rsidRPr="002E3407">
        <w:rPr>
          <w:i/>
          <w:highlight w:val="white"/>
        </w:rPr>
        <w:t xml:space="preserve">S. </w:t>
      </w:r>
      <w:proofErr w:type="spellStart"/>
      <w:r w:rsidR="0081453B" w:rsidRPr="002E3407">
        <w:rPr>
          <w:i/>
          <w:highlight w:val="white"/>
        </w:rPr>
        <w:t>flexneri</w:t>
      </w:r>
      <w:proofErr w:type="spellEnd"/>
      <w:r w:rsidR="0081453B" w:rsidRPr="002E3407">
        <w:rPr>
          <w:highlight w:val="white"/>
        </w:rPr>
        <w:t xml:space="preserve"> and </w:t>
      </w:r>
      <w:r w:rsidR="0081453B" w:rsidRPr="002E3407">
        <w:rPr>
          <w:i/>
          <w:highlight w:val="white"/>
        </w:rPr>
        <w:t>S.</w:t>
      </w:r>
      <w:r w:rsidR="0081453B">
        <w:rPr>
          <w:i/>
          <w:highlight w:val="white"/>
        </w:rPr>
        <w:t xml:space="preserve"> </w:t>
      </w:r>
      <w:proofErr w:type="spellStart"/>
      <w:r w:rsidR="0081453B" w:rsidRPr="002E3407">
        <w:rPr>
          <w:i/>
          <w:highlight w:val="white"/>
        </w:rPr>
        <w:t>sonnei</w:t>
      </w:r>
      <w:proofErr w:type="spellEnd"/>
      <w:r w:rsidR="0081453B">
        <w:rPr>
          <w:highlight w:val="white"/>
        </w:rPr>
        <w:t xml:space="preserve"> </w:t>
      </w:r>
      <w:r w:rsidR="0081453B">
        <w:t xml:space="preserve">have been </w:t>
      </w:r>
      <w:r>
        <w:t>sampl</w:t>
      </w:r>
      <w:r w:rsidR="0081453B">
        <w:t xml:space="preserve">ed from GenBank on 4/3/17, resulting in 207 genomes. The </w:t>
      </w:r>
      <w:r w:rsidR="0081453B" w:rsidRPr="002E3407">
        <w:rPr>
          <w:i/>
        </w:rPr>
        <w:t>E. coli</w:t>
      </w:r>
      <w:r w:rsidR="0081453B">
        <w:t xml:space="preserve"> genomes were required to contain the strain identifier. </w:t>
      </w:r>
      <w:r>
        <w:t xml:space="preserve">ANI-based Jukes-Cantor distance was used. The MDS result </w:t>
      </w:r>
      <w:r w:rsidR="0081453B">
        <w:t xml:space="preserve">is in Fig. </w:t>
      </w:r>
      <w:r w:rsidR="0081453B" w:rsidRPr="00EC0B1D">
        <w:t>[E</w:t>
      </w:r>
      <w:r w:rsidR="00EC0B1D" w:rsidRPr="00EC0B1D">
        <w:t xml:space="preserve">scherichia </w:t>
      </w:r>
      <w:r w:rsidR="0081453B" w:rsidRPr="00EC0B1D">
        <w:t>coli</w:t>
      </w:r>
      <w:r w:rsidR="00EC0B1D" w:rsidRPr="00EC0B1D">
        <w:t>/Shigella</w:t>
      </w:r>
      <w:r w:rsidR="0081453B" w:rsidRPr="00EC0B1D">
        <w:t>]</w:t>
      </w:r>
      <w:r w:rsidR="0081453B">
        <w:t xml:space="preserve">. </w:t>
      </w:r>
    </w:p>
    <w:p w14:paraId="287402A8" w14:textId="77777777" w:rsidR="0081453B" w:rsidRDefault="0081453B" w:rsidP="0081453B">
      <w:pPr>
        <w:rPr>
          <w:color w:val="000000"/>
        </w:rPr>
      </w:pPr>
      <w:r>
        <w:t xml:space="preserve">The light blue cluster in the top part of the plot is the serovar </w:t>
      </w:r>
      <w:r w:rsidRPr="00E463DF">
        <w:t xml:space="preserve">O157:H7 of </w:t>
      </w:r>
      <w:r w:rsidRPr="00E463DF">
        <w:rPr>
          <w:i/>
        </w:rPr>
        <w:t>E. coli</w:t>
      </w:r>
      <w:r w:rsidRPr="00E463DF">
        <w:t>.</w:t>
      </w:r>
      <w:r>
        <w:t xml:space="preserve"> The magenta cluster in the center is mostly serovar </w:t>
      </w:r>
      <w:r>
        <w:rPr>
          <w:color w:val="000000"/>
        </w:rPr>
        <w:t xml:space="preserve">O104:H4 of </w:t>
      </w:r>
      <w:r w:rsidRPr="00E463DF">
        <w:rPr>
          <w:i/>
          <w:color w:val="000000"/>
        </w:rPr>
        <w:t>E. coli</w:t>
      </w:r>
      <w:r>
        <w:rPr>
          <w:color w:val="000000"/>
        </w:rPr>
        <w:t xml:space="preserve">. The red cluster in the center is commensal </w:t>
      </w:r>
      <w:r w:rsidRPr="001272C4">
        <w:rPr>
          <w:i/>
          <w:color w:val="000000"/>
        </w:rPr>
        <w:t>E. coli</w:t>
      </w:r>
      <w:r>
        <w:rPr>
          <w:color w:val="000000"/>
        </w:rPr>
        <w:t xml:space="preserve">. The cyan cluster in the left part is </w:t>
      </w:r>
      <w:r w:rsidRPr="00E463DF">
        <w:rPr>
          <w:i/>
          <w:color w:val="000000"/>
        </w:rPr>
        <w:t xml:space="preserve">S. </w:t>
      </w:r>
      <w:proofErr w:type="spellStart"/>
      <w:r w:rsidRPr="00E463DF">
        <w:rPr>
          <w:i/>
          <w:color w:val="000000"/>
        </w:rPr>
        <w:t>flexneri</w:t>
      </w:r>
      <w:proofErr w:type="spellEnd"/>
      <w:r>
        <w:rPr>
          <w:color w:val="000000"/>
        </w:rPr>
        <w:t xml:space="preserve">. The green cluster in the bottom-right part is </w:t>
      </w:r>
      <w:r w:rsidRPr="00E463DF">
        <w:rPr>
          <w:i/>
          <w:color w:val="000000"/>
        </w:rPr>
        <w:t xml:space="preserve">S. </w:t>
      </w:r>
      <w:proofErr w:type="spellStart"/>
      <w:r w:rsidRPr="00E463DF">
        <w:rPr>
          <w:i/>
          <w:color w:val="000000"/>
        </w:rPr>
        <w:t>sonnei</w:t>
      </w:r>
      <w:proofErr w:type="spellEnd"/>
      <w:r>
        <w:rPr>
          <w:color w:val="000000"/>
        </w:rPr>
        <w:t xml:space="preserve">. The blue cluster in the right part of the plot is mostly </w:t>
      </w:r>
      <w:r w:rsidRPr="00E463DF">
        <w:rPr>
          <w:i/>
          <w:color w:val="000000"/>
        </w:rPr>
        <w:t>S. boydii</w:t>
      </w:r>
      <w:r>
        <w:rPr>
          <w:color w:val="000000"/>
        </w:rPr>
        <w:t xml:space="preserve">. The species </w:t>
      </w:r>
      <w:r w:rsidRPr="00E463DF">
        <w:rPr>
          <w:i/>
          <w:color w:val="000000"/>
        </w:rPr>
        <w:t xml:space="preserve">S. </w:t>
      </w:r>
      <w:proofErr w:type="spellStart"/>
      <w:r w:rsidRPr="00E463DF">
        <w:rPr>
          <w:i/>
          <w:color w:val="000000"/>
        </w:rPr>
        <w:t>dysenteriae</w:t>
      </w:r>
      <w:proofErr w:type="spellEnd"/>
      <w:r>
        <w:rPr>
          <w:color w:val="000000"/>
        </w:rPr>
        <w:t xml:space="preserve"> had only 11 genomes, split by the blue </w:t>
      </w:r>
      <w:r w:rsidRPr="001272C4">
        <w:rPr>
          <w:i/>
          <w:color w:val="000000"/>
        </w:rPr>
        <w:t>S. boydii</w:t>
      </w:r>
      <w:r>
        <w:rPr>
          <w:color w:val="000000"/>
        </w:rPr>
        <w:t xml:space="preserve"> and central yellow clusters.</w:t>
      </w:r>
    </w:p>
    <w:p w14:paraId="0596C033" w14:textId="77777777" w:rsidR="00CB1B46" w:rsidRDefault="00CB1B46" w:rsidP="00CB1B46">
      <w:pPr>
        <w:pStyle w:val="Heading4"/>
      </w:pPr>
      <w:r>
        <w:t>Bacillus cereus</w:t>
      </w:r>
      <w:r w:rsidRPr="00A77C04">
        <w:t xml:space="preserve"> </w:t>
      </w:r>
      <w:r>
        <w:t>group</w:t>
      </w:r>
    </w:p>
    <w:p w14:paraId="03581DDA" w14:textId="77777777" w:rsidR="00CB1B46" w:rsidRDefault="00CB1B46" w:rsidP="00CB1B46">
      <w:r>
        <w:t xml:space="preserve">The species group </w:t>
      </w:r>
      <w:r w:rsidRPr="00930318">
        <w:rPr>
          <w:i/>
        </w:rPr>
        <w:t>Bacillus cereus group</w:t>
      </w:r>
      <w:r>
        <w:t xml:space="preserve"> consists of species </w:t>
      </w:r>
      <w:r w:rsidRPr="00930318">
        <w:rPr>
          <w:i/>
        </w:rPr>
        <w:t>B. anthracis</w:t>
      </w:r>
      <w:r>
        <w:t xml:space="preserve">, </w:t>
      </w:r>
      <w:r w:rsidRPr="00930318">
        <w:rPr>
          <w:i/>
        </w:rPr>
        <w:t>B. cereus</w:t>
      </w:r>
      <w:r>
        <w:t xml:space="preserve">, </w:t>
      </w:r>
      <w:r w:rsidRPr="00930318">
        <w:rPr>
          <w:i/>
        </w:rPr>
        <w:t>B. mycoides</w:t>
      </w:r>
      <w:r>
        <w:t xml:space="preserve">, </w:t>
      </w:r>
      <w:r w:rsidRPr="00930318">
        <w:rPr>
          <w:i/>
        </w:rPr>
        <w:t>B. thuringiensis</w:t>
      </w:r>
      <w:r>
        <w:t xml:space="preserve">, </w:t>
      </w:r>
      <w:r w:rsidRPr="00930318">
        <w:rPr>
          <w:i/>
        </w:rPr>
        <w:t xml:space="preserve">B. </w:t>
      </w:r>
      <w:proofErr w:type="spellStart"/>
      <w:r w:rsidRPr="00930318">
        <w:rPr>
          <w:i/>
        </w:rPr>
        <w:t>weihenstephanensis</w:t>
      </w:r>
      <w:proofErr w:type="spellEnd"/>
      <w:r>
        <w:t xml:space="preserve">, </w:t>
      </w:r>
      <w:r w:rsidRPr="00930318">
        <w:rPr>
          <w:i/>
        </w:rPr>
        <w:t xml:space="preserve">B. </w:t>
      </w:r>
      <w:proofErr w:type="spellStart"/>
      <w:r w:rsidRPr="00930318">
        <w:rPr>
          <w:i/>
        </w:rPr>
        <w:t>toyonensis</w:t>
      </w:r>
      <w:proofErr w:type="spellEnd"/>
      <w:r>
        <w:t xml:space="preserve">, </w:t>
      </w:r>
      <w:r w:rsidRPr="00930318">
        <w:rPr>
          <w:i/>
        </w:rPr>
        <w:t xml:space="preserve">B. </w:t>
      </w:r>
      <w:proofErr w:type="spellStart"/>
      <w:r w:rsidRPr="00930318">
        <w:rPr>
          <w:i/>
        </w:rPr>
        <w:t>gaemokensis</w:t>
      </w:r>
      <w:proofErr w:type="spellEnd"/>
      <w:r>
        <w:t xml:space="preserve">, </w:t>
      </w:r>
      <w:r w:rsidRPr="00930318">
        <w:rPr>
          <w:i/>
        </w:rPr>
        <w:t xml:space="preserve">B. </w:t>
      </w:r>
      <w:proofErr w:type="spellStart"/>
      <w:r w:rsidRPr="00930318">
        <w:rPr>
          <w:i/>
        </w:rPr>
        <w:t>manliponensis</w:t>
      </w:r>
      <w:proofErr w:type="spellEnd"/>
      <w:r>
        <w:t xml:space="preserve">, </w:t>
      </w:r>
      <w:r w:rsidRPr="00930318">
        <w:rPr>
          <w:i/>
        </w:rPr>
        <w:t xml:space="preserve">B. </w:t>
      </w:r>
      <w:proofErr w:type="spellStart"/>
      <w:r w:rsidRPr="00930318">
        <w:rPr>
          <w:i/>
        </w:rPr>
        <w:t>cytotoxicus</w:t>
      </w:r>
      <w:proofErr w:type="spellEnd"/>
      <w:r>
        <w:t xml:space="preserve"> and </w:t>
      </w:r>
      <w:r w:rsidRPr="00930318">
        <w:rPr>
          <w:i/>
        </w:rPr>
        <w:t xml:space="preserve">B. </w:t>
      </w:r>
      <w:proofErr w:type="spellStart"/>
      <w:r w:rsidRPr="00930318">
        <w:rPr>
          <w:i/>
        </w:rPr>
        <w:t>wiedmannii</w:t>
      </w:r>
      <w:proofErr w:type="spellEnd"/>
      <w:r w:rsidRPr="00930318">
        <w:t xml:space="preserve">, </w:t>
      </w:r>
      <w:r>
        <w:t xml:space="preserve">deposited in GenBank. Random 50 genomes from </w:t>
      </w:r>
      <w:r w:rsidRPr="00930318">
        <w:rPr>
          <w:i/>
        </w:rPr>
        <w:t>B. anthracis</w:t>
      </w:r>
      <w:r>
        <w:t xml:space="preserve">, </w:t>
      </w:r>
      <w:r w:rsidRPr="00930318">
        <w:rPr>
          <w:i/>
        </w:rPr>
        <w:t>B. cereus</w:t>
      </w:r>
      <w:r>
        <w:t xml:space="preserve"> and </w:t>
      </w:r>
      <w:r w:rsidRPr="00930318">
        <w:rPr>
          <w:i/>
        </w:rPr>
        <w:t>B. thuringiensis</w:t>
      </w:r>
      <w:r>
        <w:t xml:space="preserve"> and all genomes from the other species as of 3/15/17 are used, to</w:t>
      </w:r>
      <w:r w:rsidR="00712893">
        <w:t>taling 207 genomes. The MDS result</w:t>
      </w:r>
      <w:r>
        <w:t xml:space="preserve"> is in Fig. </w:t>
      </w:r>
      <w:r w:rsidRPr="00EC0B1D">
        <w:t>[B</w:t>
      </w:r>
      <w:r w:rsidR="00EC0B1D" w:rsidRPr="00EC0B1D">
        <w:t>ac</w:t>
      </w:r>
      <w:r w:rsidR="00EC0B1D">
        <w:t>i</w:t>
      </w:r>
      <w:r w:rsidR="00EC0B1D" w:rsidRPr="00EC0B1D">
        <w:t xml:space="preserve">llus </w:t>
      </w:r>
      <w:r w:rsidRPr="00EC0B1D">
        <w:t>cereus</w:t>
      </w:r>
      <w:r w:rsidR="00EC0B1D" w:rsidRPr="00EC0B1D">
        <w:t xml:space="preserve"> group</w:t>
      </w:r>
      <w:r w:rsidRPr="00EC0B1D">
        <w:t>]</w:t>
      </w:r>
      <w:r>
        <w:t>.</w:t>
      </w:r>
    </w:p>
    <w:p w14:paraId="667DE5F2" w14:textId="77777777" w:rsidR="00CB1B46" w:rsidRPr="00930318" w:rsidRDefault="00CB1B46" w:rsidP="00CB1B46">
      <w:r w:rsidRPr="00DA0515">
        <w:rPr>
          <w:i/>
        </w:rPr>
        <w:lastRenderedPageBreak/>
        <w:t>B. anthracis</w:t>
      </w:r>
      <w:r>
        <w:t xml:space="preserve"> has 47 genomes in one cluster, red, and the other 3 genomes in the neighboring blue cluster in the left part of the plot. </w:t>
      </w:r>
      <w:r w:rsidRPr="00DA0515">
        <w:rPr>
          <w:i/>
        </w:rPr>
        <w:t xml:space="preserve">M. </w:t>
      </w:r>
      <w:proofErr w:type="spellStart"/>
      <w:r w:rsidRPr="00DA0515">
        <w:rPr>
          <w:i/>
        </w:rPr>
        <w:t>thuringeinsis</w:t>
      </w:r>
      <w:proofErr w:type="spellEnd"/>
      <w:r>
        <w:t xml:space="preserve"> is in the yellow and cyan clusters in the upper part of the plot, and </w:t>
      </w:r>
      <w:r w:rsidRPr="00DA0515">
        <w:rPr>
          <w:i/>
        </w:rPr>
        <w:t>M. cereus</w:t>
      </w:r>
      <w:r>
        <w:t xml:space="preserve"> is dispersed all over the plot.</w:t>
      </w:r>
    </w:p>
    <w:p w14:paraId="06EB6622" w14:textId="77777777" w:rsidR="00A77C04" w:rsidRPr="00A77C04" w:rsidRDefault="00A77C04" w:rsidP="00106418">
      <w:pPr>
        <w:pStyle w:val="Heading4"/>
      </w:pPr>
      <w:r w:rsidRPr="00A77C04">
        <w:t xml:space="preserve">Brucella </w:t>
      </w:r>
      <w:proofErr w:type="spellStart"/>
      <w:r w:rsidRPr="00A77C04">
        <w:t>melitensis</w:t>
      </w:r>
      <w:proofErr w:type="spellEnd"/>
      <w:r w:rsidRPr="00A77C04">
        <w:t xml:space="preserve"> biovars</w:t>
      </w:r>
    </w:p>
    <w:p w14:paraId="0FB9EB70" w14:textId="77777777" w:rsidR="00931328" w:rsidRDefault="00931328" w:rsidP="00931328">
      <w:r w:rsidRPr="00931328">
        <w:t>The</w:t>
      </w:r>
      <w:r>
        <w:t xml:space="preserve"> genus </w:t>
      </w:r>
      <w:r w:rsidRPr="00931328">
        <w:rPr>
          <w:i/>
        </w:rPr>
        <w:t>Brucella</w:t>
      </w:r>
      <w:r>
        <w:t xml:space="preserve"> has several species grouped as “Brucella </w:t>
      </w:r>
      <w:proofErr w:type="spellStart"/>
      <w:r>
        <w:t>melitensis</w:t>
      </w:r>
      <w:proofErr w:type="spellEnd"/>
      <w:r>
        <w:t xml:space="preserve"> biovars”: </w:t>
      </w:r>
      <w:r w:rsidRPr="00972DC8">
        <w:rPr>
          <w:i/>
        </w:rPr>
        <w:t>B. abortus</w:t>
      </w:r>
      <w:r>
        <w:t xml:space="preserve">, </w:t>
      </w:r>
      <w:r w:rsidRPr="00972DC8">
        <w:rPr>
          <w:i/>
        </w:rPr>
        <w:t xml:space="preserve">B. </w:t>
      </w:r>
      <w:proofErr w:type="spellStart"/>
      <w:r w:rsidRPr="00972DC8">
        <w:rPr>
          <w:i/>
        </w:rPr>
        <w:t>ovis</w:t>
      </w:r>
      <w:proofErr w:type="spellEnd"/>
      <w:r>
        <w:t xml:space="preserve">, </w:t>
      </w:r>
      <w:r w:rsidRPr="00972DC8">
        <w:rPr>
          <w:i/>
        </w:rPr>
        <w:t xml:space="preserve">B. </w:t>
      </w:r>
      <w:proofErr w:type="spellStart"/>
      <w:r w:rsidRPr="00972DC8">
        <w:rPr>
          <w:i/>
        </w:rPr>
        <w:t>melitensis</w:t>
      </w:r>
      <w:proofErr w:type="spellEnd"/>
      <w:r>
        <w:t xml:space="preserve">, </w:t>
      </w:r>
      <w:r w:rsidRPr="00972DC8">
        <w:rPr>
          <w:i/>
        </w:rPr>
        <w:t xml:space="preserve">B. </w:t>
      </w:r>
      <w:proofErr w:type="spellStart"/>
      <w:r w:rsidRPr="00972DC8">
        <w:rPr>
          <w:i/>
        </w:rPr>
        <w:t>neotomae</w:t>
      </w:r>
      <w:proofErr w:type="spellEnd"/>
      <w:r>
        <w:t xml:space="preserve">, </w:t>
      </w:r>
      <w:r w:rsidRPr="00972DC8">
        <w:rPr>
          <w:i/>
        </w:rPr>
        <w:t>B. suis</w:t>
      </w:r>
      <w:r>
        <w:t xml:space="preserve">, </w:t>
      </w:r>
      <w:r w:rsidRPr="00972DC8">
        <w:rPr>
          <w:i/>
        </w:rPr>
        <w:t xml:space="preserve">B. </w:t>
      </w:r>
      <w:proofErr w:type="spellStart"/>
      <w:r w:rsidRPr="00972DC8">
        <w:rPr>
          <w:i/>
        </w:rPr>
        <w:t>canis</w:t>
      </w:r>
      <w:proofErr w:type="spellEnd"/>
      <w:r>
        <w:t xml:space="preserve">, </w:t>
      </w:r>
      <w:r w:rsidRPr="00972DC8">
        <w:rPr>
          <w:i/>
        </w:rPr>
        <w:t xml:space="preserve">B. </w:t>
      </w:r>
      <w:proofErr w:type="spellStart"/>
      <w:r w:rsidRPr="00972DC8">
        <w:rPr>
          <w:i/>
        </w:rPr>
        <w:t>pinnipedialis</w:t>
      </w:r>
      <w:proofErr w:type="spellEnd"/>
      <w:r>
        <w:t xml:space="preserve">, </w:t>
      </w:r>
      <w:r w:rsidRPr="00972DC8">
        <w:rPr>
          <w:i/>
        </w:rPr>
        <w:t xml:space="preserve">B. </w:t>
      </w:r>
      <w:proofErr w:type="spellStart"/>
      <w:r w:rsidRPr="00972DC8">
        <w:rPr>
          <w:i/>
        </w:rPr>
        <w:t>ceti</w:t>
      </w:r>
      <w:proofErr w:type="spellEnd"/>
      <w:r>
        <w:t xml:space="preserve">, </w:t>
      </w:r>
      <w:r w:rsidRPr="00972DC8">
        <w:rPr>
          <w:i/>
        </w:rPr>
        <w:t>B. microti</w:t>
      </w:r>
      <w:r>
        <w:t xml:space="preserve">, </w:t>
      </w:r>
      <w:r w:rsidRPr="00972DC8">
        <w:rPr>
          <w:i/>
        </w:rPr>
        <w:t xml:space="preserve">B. </w:t>
      </w:r>
      <w:proofErr w:type="spellStart"/>
      <w:r w:rsidRPr="00972DC8">
        <w:rPr>
          <w:i/>
        </w:rPr>
        <w:t>vulpis</w:t>
      </w:r>
      <w:proofErr w:type="spellEnd"/>
      <w:r>
        <w:t xml:space="preserve"> and </w:t>
      </w:r>
      <w:r w:rsidRPr="00972DC8">
        <w:rPr>
          <w:i/>
        </w:rPr>
        <w:t xml:space="preserve">B. </w:t>
      </w:r>
      <w:proofErr w:type="spellStart"/>
      <w:r w:rsidRPr="00972DC8">
        <w:rPr>
          <w:i/>
        </w:rPr>
        <w:t>inopinata</w:t>
      </w:r>
      <w:proofErr w:type="spellEnd"/>
      <w:r>
        <w:t>.</w:t>
      </w:r>
    </w:p>
    <w:p w14:paraId="6A89ED4B" w14:textId="77777777" w:rsidR="00CF09FC" w:rsidRDefault="00CF09FC" w:rsidP="00CF09FC">
      <w:r>
        <w:t xml:space="preserve">Random 50 genomes from </w:t>
      </w:r>
      <w:r w:rsidRPr="00930318">
        <w:rPr>
          <w:i/>
        </w:rPr>
        <w:t xml:space="preserve">B. </w:t>
      </w:r>
      <w:r>
        <w:rPr>
          <w:i/>
        </w:rPr>
        <w:t>abortus</w:t>
      </w:r>
      <w:r>
        <w:t xml:space="preserve">, </w:t>
      </w:r>
      <w:r w:rsidRPr="00930318">
        <w:rPr>
          <w:i/>
        </w:rPr>
        <w:t xml:space="preserve">B. </w:t>
      </w:r>
      <w:proofErr w:type="spellStart"/>
      <w:r>
        <w:rPr>
          <w:i/>
        </w:rPr>
        <w:t>melitensis</w:t>
      </w:r>
      <w:proofErr w:type="spellEnd"/>
      <w:r>
        <w:t xml:space="preserve"> and </w:t>
      </w:r>
      <w:r w:rsidRPr="00930318">
        <w:rPr>
          <w:i/>
        </w:rPr>
        <w:t xml:space="preserve">B. </w:t>
      </w:r>
      <w:r>
        <w:rPr>
          <w:i/>
        </w:rPr>
        <w:t>suis</w:t>
      </w:r>
      <w:r>
        <w:t xml:space="preserve"> and all genomes from the other species as of 3/15/17 are used, to</w:t>
      </w:r>
      <w:r w:rsidR="00712893">
        <w:t>taling 200 genomes. The MDS result</w:t>
      </w:r>
      <w:r>
        <w:t xml:space="preserve"> is in Fig. </w:t>
      </w:r>
      <w:r w:rsidRPr="00EC0B1D">
        <w:t>[Brucella</w:t>
      </w:r>
      <w:r w:rsidR="00EC0B1D" w:rsidRPr="00EC0B1D">
        <w:t xml:space="preserve"> </w:t>
      </w:r>
      <w:proofErr w:type="spellStart"/>
      <w:r w:rsidR="00EC0B1D" w:rsidRPr="00EC0B1D">
        <w:t>melitensis</w:t>
      </w:r>
      <w:proofErr w:type="spellEnd"/>
      <w:r w:rsidR="00EC0B1D" w:rsidRPr="00EC0B1D">
        <w:t xml:space="preserve"> biovars</w:t>
      </w:r>
      <w:r w:rsidRPr="00EC0B1D">
        <w:t>]</w:t>
      </w:r>
      <w:r>
        <w:t>.</w:t>
      </w:r>
    </w:p>
    <w:p w14:paraId="48614CA2" w14:textId="77777777" w:rsidR="00CF09FC" w:rsidRPr="00931328" w:rsidRDefault="001051AD" w:rsidP="00931328">
      <w:r>
        <w:t xml:space="preserve">All genomes of </w:t>
      </w:r>
      <w:r w:rsidRPr="001051AD">
        <w:rPr>
          <w:i/>
        </w:rPr>
        <w:t>B. abortus</w:t>
      </w:r>
      <w:r>
        <w:t xml:space="preserve"> are in the green cluster in the bottom-left part of the plot. </w:t>
      </w:r>
      <w:r w:rsidRPr="001051AD">
        <w:rPr>
          <w:i/>
        </w:rPr>
        <w:t xml:space="preserve">B. </w:t>
      </w:r>
      <w:proofErr w:type="spellStart"/>
      <w:r w:rsidRPr="001051AD">
        <w:rPr>
          <w:i/>
        </w:rPr>
        <w:t>melitensis</w:t>
      </w:r>
      <w:proofErr w:type="spellEnd"/>
      <w:r>
        <w:t xml:space="preserve"> has 48 genomes in the red cluster in the left-upper part of the plot. </w:t>
      </w:r>
      <w:r w:rsidR="0092381C" w:rsidRPr="0092381C">
        <w:rPr>
          <w:i/>
        </w:rPr>
        <w:t>B. suis</w:t>
      </w:r>
      <w:r w:rsidR="0092381C">
        <w:t xml:space="preserve"> has 47 genomes in the cyan and magenta clusters in the right part of the plot.</w:t>
      </w:r>
    </w:p>
    <w:p w14:paraId="57C5BC64" w14:textId="77777777" w:rsidR="00CB1B46" w:rsidRDefault="00CB1B46" w:rsidP="00CB1B46">
      <w:pPr>
        <w:pStyle w:val="Heading4"/>
      </w:pPr>
      <w:r w:rsidRPr="00A77C04">
        <w:t xml:space="preserve">Mycobacterium </w:t>
      </w:r>
      <w:r w:rsidRPr="00754CA0">
        <w:t>tuberculosis</w:t>
      </w:r>
      <w:r w:rsidRPr="00A77C04">
        <w:t xml:space="preserve"> complex</w:t>
      </w:r>
    </w:p>
    <w:p w14:paraId="57D9247D" w14:textId="77777777" w:rsidR="00CB1B46" w:rsidRDefault="00CB1B46" w:rsidP="00CB1B46">
      <w:r>
        <w:t xml:space="preserve">The species group </w:t>
      </w:r>
      <w:r w:rsidRPr="00106418">
        <w:rPr>
          <w:i/>
        </w:rPr>
        <w:t>Mycobacterium tuberculosis complex</w:t>
      </w:r>
      <w:r>
        <w:t xml:space="preserve"> consists of species </w:t>
      </w:r>
      <w:r w:rsidRPr="00374F34">
        <w:rPr>
          <w:i/>
        </w:rPr>
        <w:t>M. tuberculosis</w:t>
      </w:r>
      <w:r>
        <w:t xml:space="preserve">, </w:t>
      </w:r>
      <w:r w:rsidRPr="00374F34">
        <w:rPr>
          <w:i/>
        </w:rPr>
        <w:t xml:space="preserve">M. </w:t>
      </w:r>
      <w:proofErr w:type="spellStart"/>
      <w:r w:rsidRPr="00374F34">
        <w:rPr>
          <w:i/>
        </w:rPr>
        <w:t>bovis</w:t>
      </w:r>
      <w:proofErr w:type="spellEnd"/>
      <w:r>
        <w:t xml:space="preserve">, </w:t>
      </w:r>
      <w:r w:rsidRPr="00374F34">
        <w:rPr>
          <w:i/>
        </w:rPr>
        <w:t xml:space="preserve">M. </w:t>
      </w:r>
      <w:proofErr w:type="spellStart"/>
      <w:r w:rsidRPr="00374F34">
        <w:rPr>
          <w:i/>
        </w:rPr>
        <w:t>africanum</w:t>
      </w:r>
      <w:proofErr w:type="spellEnd"/>
      <w:r>
        <w:t xml:space="preserve">, </w:t>
      </w:r>
      <w:r w:rsidRPr="00374F34">
        <w:rPr>
          <w:i/>
        </w:rPr>
        <w:t xml:space="preserve">M. </w:t>
      </w:r>
      <w:proofErr w:type="spellStart"/>
      <w:r w:rsidRPr="00374F34">
        <w:rPr>
          <w:i/>
        </w:rPr>
        <w:t>caprae</w:t>
      </w:r>
      <w:proofErr w:type="spellEnd"/>
      <w:r>
        <w:t xml:space="preserve">, </w:t>
      </w:r>
      <w:r w:rsidRPr="00374F34">
        <w:rPr>
          <w:i/>
        </w:rPr>
        <w:t xml:space="preserve">M. </w:t>
      </w:r>
      <w:proofErr w:type="spellStart"/>
      <w:r w:rsidRPr="00374F34">
        <w:rPr>
          <w:i/>
        </w:rPr>
        <w:t>orygis</w:t>
      </w:r>
      <w:proofErr w:type="spellEnd"/>
      <w:r>
        <w:t xml:space="preserve"> and </w:t>
      </w:r>
      <w:r w:rsidRPr="00374F34">
        <w:rPr>
          <w:i/>
        </w:rPr>
        <w:t xml:space="preserve">M. </w:t>
      </w:r>
      <w:proofErr w:type="spellStart"/>
      <w:r w:rsidRPr="00374F34">
        <w:rPr>
          <w:i/>
        </w:rPr>
        <w:t>mungi</w:t>
      </w:r>
      <w:proofErr w:type="spellEnd"/>
      <w:r>
        <w:t>, deposited in GenBank. Random 50 genomes from the first two species and all genomes from the other species as of 3/15/17 are used, totaling 133 genomes.</w:t>
      </w:r>
    </w:p>
    <w:p w14:paraId="4059B949" w14:textId="77777777" w:rsidR="00CB1B46" w:rsidRDefault="00CB1B46" w:rsidP="00CB1B46">
      <w:r>
        <w:t>The</w:t>
      </w:r>
      <w:r w:rsidR="00993937">
        <w:t xml:space="preserve"> ANI-based Jukes-Cantor distance</w:t>
      </w:r>
      <w:r>
        <w:t xml:space="preserve"> </w:t>
      </w:r>
      <w:proofErr w:type="spellStart"/>
      <w:r>
        <w:t>d</w:t>
      </w:r>
      <w:r w:rsidRPr="00754CA0">
        <w:rPr>
          <w:vertAlign w:val="subscript"/>
        </w:rPr>
        <w:t>ANI</w:t>
      </w:r>
      <w:proofErr w:type="spellEnd"/>
      <w:r>
        <w:t xml:space="preserve"> turned out to be very variable in different parts of the alignment of two genomes. Therefore, </w:t>
      </w:r>
      <w:proofErr w:type="spellStart"/>
      <w:r>
        <w:t>d</w:t>
      </w:r>
      <w:r w:rsidRPr="005A5320">
        <w:rPr>
          <w:vertAlign w:val="subscript"/>
        </w:rPr>
        <w:t>ANI</w:t>
      </w:r>
      <w:proofErr w:type="spellEnd"/>
      <w:r>
        <w:t xml:space="preserve"> was computed not over all alignments, but only over the most typical part of alignments by this procedure:</w:t>
      </w:r>
    </w:p>
    <w:p w14:paraId="4D25F23F" w14:textId="77777777" w:rsidR="00CB1B46" w:rsidRDefault="00CB1B46" w:rsidP="00CB1B46">
      <w:pPr>
        <w:pStyle w:val="ListParagraph"/>
        <w:numPr>
          <w:ilvl w:val="0"/>
          <w:numId w:val="4"/>
        </w:numPr>
      </w:pPr>
      <w:r>
        <w:t xml:space="preserve">the alignment is cut into 10000 bp long </w:t>
      </w:r>
      <w:proofErr w:type="gramStart"/>
      <w:r>
        <w:t>pieces;</w:t>
      </w:r>
      <w:proofErr w:type="gramEnd"/>
      <w:r>
        <w:t xml:space="preserve"> </w:t>
      </w:r>
    </w:p>
    <w:p w14:paraId="43CB34BA" w14:textId="77777777" w:rsidR="00CB1B46" w:rsidRDefault="00CB1B46" w:rsidP="00CB1B46">
      <w:pPr>
        <w:pStyle w:val="ListParagraph"/>
        <w:numPr>
          <w:ilvl w:val="0"/>
          <w:numId w:val="4"/>
        </w:numPr>
      </w:pPr>
      <w:r>
        <w:t xml:space="preserve">the pieces are sorted by their </w:t>
      </w:r>
      <w:proofErr w:type="spellStart"/>
      <w:proofErr w:type="gramStart"/>
      <w:r>
        <w:t>d</w:t>
      </w:r>
      <w:r w:rsidRPr="005A5320">
        <w:rPr>
          <w:vertAlign w:val="subscript"/>
        </w:rPr>
        <w:t>ANI</w:t>
      </w:r>
      <w:proofErr w:type="spellEnd"/>
      <w:r w:rsidRPr="005A5320">
        <w:t>;</w:t>
      </w:r>
      <w:proofErr w:type="gramEnd"/>
    </w:p>
    <w:p w14:paraId="65B2953D" w14:textId="77777777" w:rsidR="00CB1B46" w:rsidRDefault="00CB1B46" w:rsidP="00CB1B46">
      <w:pPr>
        <w:pStyle w:val="ListParagraph"/>
        <w:numPr>
          <w:ilvl w:val="0"/>
          <w:numId w:val="4"/>
        </w:numPr>
      </w:pPr>
      <w:r>
        <w:t xml:space="preserve">the shortest range of </w:t>
      </w:r>
      <w:proofErr w:type="spellStart"/>
      <w:r>
        <w:t>d</w:t>
      </w:r>
      <w:r w:rsidRPr="005A5320">
        <w:rPr>
          <w:vertAlign w:val="subscript"/>
        </w:rPr>
        <w:t>ANI</w:t>
      </w:r>
      <w:proofErr w:type="spellEnd"/>
      <w:r>
        <w:t xml:space="preserve"> is found containing ≥ 75% of all </w:t>
      </w:r>
      <w:proofErr w:type="gramStart"/>
      <w:r>
        <w:t>alignments;</w:t>
      </w:r>
      <w:proofErr w:type="gramEnd"/>
    </w:p>
    <w:p w14:paraId="0F1444EB" w14:textId="77777777" w:rsidR="00CB1B46" w:rsidRDefault="00CB1B46" w:rsidP="00CB1B46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d</w:t>
      </w:r>
      <w:r w:rsidRPr="00BF44CC">
        <w:rPr>
          <w:vertAlign w:val="subscript"/>
        </w:rPr>
        <w:t>ANI</w:t>
      </w:r>
      <w:proofErr w:type="spellEnd"/>
      <w:r>
        <w:t xml:space="preserve"> of the two genomes is the average </w:t>
      </w:r>
      <w:proofErr w:type="spellStart"/>
      <w:r>
        <w:t>d</w:t>
      </w:r>
      <w:r w:rsidRPr="00BF44CC">
        <w:rPr>
          <w:vertAlign w:val="subscript"/>
        </w:rPr>
        <w:t>ANI</w:t>
      </w:r>
      <w:proofErr w:type="spellEnd"/>
      <w:r>
        <w:t xml:space="preserve"> in this range.</w:t>
      </w:r>
    </w:p>
    <w:p w14:paraId="17A4933C" w14:textId="77777777" w:rsidR="00CB1B46" w:rsidRDefault="00712893" w:rsidP="00CB1B46">
      <w:r>
        <w:t>The MDS result</w:t>
      </w:r>
      <w:r w:rsidR="00CB1B46">
        <w:t xml:space="preserve"> is in Fig. </w:t>
      </w:r>
      <w:r w:rsidR="00CB1B46" w:rsidRPr="00EC0B1D">
        <w:t>[M</w:t>
      </w:r>
      <w:r w:rsidR="00EC0B1D" w:rsidRPr="00EC0B1D">
        <w:t>ycobacterium tuberculosis complex</w:t>
      </w:r>
      <w:r w:rsidR="00CB1B46" w:rsidRPr="00EC0B1D">
        <w:t>]</w:t>
      </w:r>
      <w:r w:rsidR="00CB1B46" w:rsidRPr="00374F34">
        <w:t>. The</w:t>
      </w:r>
      <w:r w:rsidR="00CB1B46">
        <w:t xml:space="preserve"> </w:t>
      </w:r>
      <w:r w:rsidR="00CB1B46" w:rsidRPr="00374F34">
        <w:t xml:space="preserve">3 rays are </w:t>
      </w:r>
      <w:r w:rsidR="00CB1B46" w:rsidRPr="00374F34">
        <w:rPr>
          <w:i/>
        </w:rPr>
        <w:t>M. tuberculosis</w:t>
      </w:r>
      <w:r w:rsidR="00CB1B46">
        <w:t xml:space="preserve">, </w:t>
      </w:r>
      <w:r w:rsidR="00CB1B46" w:rsidRPr="00374F34">
        <w:rPr>
          <w:i/>
        </w:rPr>
        <w:t xml:space="preserve">M. </w:t>
      </w:r>
      <w:proofErr w:type="spellStart"/>
      <w:r w:rsidR="00CB1B46" w:rsidRPr="00374F34">
        <w:rPr>
          <w:i/>
        </w:rPr>
        <w:t>bovis</w:t>
      </w:r>
      <w:proofErr w:type="spellEnd"/>
      <w:r w:rsidR="00CB1B46">
        <w:t xml:space="preserve"> and </w:t>
      </w:r>
      <w:r w:rsidR="00CB1B46" w:rsidRPr="00374F34">
        <w:rPr>
          <w:i/>
        </w:rPr>
        <w:t xml:space="preserve">M. </w:t>
      </w:r>
      <w:proofErr w:type="spellStart"/>
      <w:r w:rsidR="00CB1B46" w:rsidRPr="00374F34">
        <w:rPr>
          <w:i/>
        </w:rPr>
        <w:t>africanum</w:t>
      </w:r>
      <w:proofErr w:type="spellEnd"/>
      <w:r w:rsidR="00CB1B46">
        <w:t>, all other species are in the center.</w:t>
      </w:r>
    </w:p>
    <w:p w14:paraId="1FB1308D" w14:textId="77777777" w:rsidR="00CB1B46" w:rsidRPr="00754CA0" w:rsidRDefault="00CB1B46" w:rsidP="00CB1B46">
      <w:r>
        <w:t xml:space="preserve">Using </w:t>
      </w:r>
      <w:proofErr w:type="spellStart"/>
      <w:r>
        <w:t>d</w:t>
      </w:r>
      <w:r w:rsidRPr="006C0A68">
        <w:rPr>
          <w:vertAlign w:val="subscript"/>
        </w:rPr>
        <w:t>ANI</w:t>
      </w:r>
      <w:proofErr w:type="spellEnd"/>
      <w:r>
        <w:t xml:space="preserve"> without cutti</w:t>
      </w:r>
      <w:r w:rsidR="00993937">
        <w:t>ng alignment into pieces resulted</w:t>
      </w:r>
      <w:r>
        <w:t xml:space="preserve"> in λ</w:t>
      </w:r>
      <w:r w:rsidRPr="006C0A68">
        <w:rPr>
          <w:vertAlign w:val="subscript"/>
        </w:rPr>
        <w:t>3</w:t>
      </w:r>
      <w:r>
        <w:t xml:space="preserve"> &lt; 0 and diffused clusters.</w:t>
      </w:r>
    </w:p>
    <w:p w14:paraId="6BA05D33" w14:textId="77777777" w:rsidR="00FF5E45" w:rsidRDefault="00FF5E45" w:rsidP="00951E39">
      <w:pPr>
        <w:pStyle w:val="Heading2"/>
      </w:pPr>
      <w:r>
        <w:t>Protein comparisons</w:t>
      </w:r>
    </w:p>
    <w:p w14:paraId="02244E6A" w14:textId="77777777" w:rsidR="00AC5AEF" w:rsidRPr="00AC5AEF" w:rsidRDefault="00AC5AEF" w:rsidP="00AC5AEF">
      <w:r>
        <w:t xml:space="preserve">The BLOSUM62-based </w:t>
      </w:r>
      <w:r w:rsidR="00F67D6B">
        <w:t xml:space="preserve">protein </w:t>
      </w:r>
      <w:r>
        <w:t xml:space="preserve">transformation </w:t>
      </w:r>
      <w:r w:rsidR="003440FE">
        <w:t>d</w:t>
      </w:r>
      <w:r>
        <w:t>istance is used.</w:t>
      </w:r>
    </w:p>
    <w:p w14:paraId="45E0E6BD" w14:textId="77777777" w:rsidR="001E7BC5" w:rsidRDefault="001E7BC5" w:rsidP="00FF5E45">
      <w:pPr>
        <w:pStyle w:val="Heading3"/>
      </w:pPr>
      <w:r w:rsidRPr="000423AD">
        <w:t>Protein</w:t>
      </w:r>
      <w:r w:rsidR="00951E39">
        <w:t xml:space="preserve"> family of class A beta-lactamases</w:t>
      </w:r>
      <w:r w:rsidR="00C451B6">
        <w:t xml:space="preserve"> (</w:t>
      </w:r>
      <w:proofErr w:type="spellStart"/>
      <w:r w:rsidR="00C451B6">
        <w:t>bla</w:t>
      </w:r>
      <w:proofErr w:type="spellEnd"/>
      <w:r w:rsidR="00C451B6">
        <w:t>-A)</w:t>
      </w:r>
    </w:p>
    <w:p w14:paraId="6000BD46" w14:textId="77777777" w:rsidR="00AC5AEF" w:rsidRDefault="00AC5AEF" w:rsidP="001E7BC5">
      <w:r>
        <w:t xml:space="preserve">There are </w:t>
      </w:r>
      <w:r w:rsidR="004B0908">
        <w:t xml:space="preserve">1200 proteins </w:t>
      </w:r>
      <w:r>
        <w:t>in</w:t>
      </w:r>
      <w:r w:rsidR="004B0908">
        <w:t xml:space="preserve"> </w:t>
      </w:r>
      <w:r w:rsidR="00951E39">
        <w:t>t</w:t>
      </w:r>
      <w:r w:rsidR="00C16122">
        <w:t xml:space="preserve">he </w:t>
      </w:r>
      <w:r>
        <w:t xml:space="preserve">family of </w:t>
      </w:r>
      <w:r w:rsidR="00951E39">
        <w:t xml:space="preserve">class A beta-lactamases (NCBI Anti-Microbial Resistance database, </w:t>
      </w:r>
      <w:r w:rsidR="00BD40C0">
        <w:t>January 2017)</w:t>
      </w:r>
      <w:r>
        <w:t xml:space="preserve">, see NCBI BioProject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PRJNA313047.</w:t>
      </w:r>
      <w:r w:rsidR="003E63C6">
        <w:t xml:space="preserve"> </w:t>
      </w:r>
    </w:p>
    <w:p w14:paraId="176A0464" w14:textId="77777777" w:rsidR="00951E39" w:rsidRPr="00951E39" w:rsidRDefault="00712893" w:rsidP="001E7BC5">
      <w:r>
        <w:t>The MDS result</w:t>
      </w:r>
      <w:r w:rsidR="004B0908">
        <w:t xml:space="preserve"> is in Fig </w:t>
      </w:r>
      <w:r w:rsidR="004B0908" w:rsidRPr="00EC0B1D">
        <w:t>[</w:t>
      </w:r>
      <w:r w:rsidR="00EC0B1D" w:rsidRPr="00EC0B1D">
        <w:t xml:space="preserve">Class A </w:t>
      </w:r>
      <w:r w:rsidR="004B0908" w:rsidRPr="00EC0B1D">
        <w:t>beta-lactamases]</w:t>
      </w:r>
      <w:r w:rsidR="00951E39">
        <w:t xml:space="preserve">. </w:t>
      </w:r>
      <w:r w:rsidR="004B0908">
        <w:t xml:space="preserve">The upper-left red cluster is </w:t>
      </w:r>
      <w:proofErr w:type="spellStart"/>
      <w:r w:rsidR="004B0908">
        <w:t>blaTEM</w:t>
      </w:r>
      <w:proofErr w:type="spellEnd"/>
      <w:r w:rsidR="004B0908">
        <w:t xml:space="preserve">, the bottom-left cyan cluster is </w:t>
      </w:r>
      <w:proofErr w:type="spellStart"/>
      <w:r w:rsidR="004B0908">
        <w:t>blaSHV</w:t>
      </w:r>
      <w:proofErr w:type="spellEnd"/>
      <w:r w:rsidR="004B0908">
        <w:t xml:space="preserve">, the magenta cluster at the right side is </w:t>
      </w:r>
      <w:proofErr w:type="spellStart"/>
      <w:r w:rsidR="004B0908">
        <w:t>blaCTX</w:t>
      </w:r>
      <w:proofErr w:type="spellEnd"/>
      <w:r w:rsidR="004B0908">
        <w:t>-M.</w:t>
      </w:r>
    </w:p>
    <w:p w14:paraId="593741A0" w14:textId="77777777" w:rsidR="00755C46" w:rsidRDefault="00755C46" w:rsidP="00FF5E45">
      <w:pPr>
        <w:pStyle w:val="Heading3"/>
      </w:pPr>
      <w:r>
        <w:t>ABC transporters</w:t>
      </w:r>
    </w:p>
    <w:p w14:paraId="37DD7409" w14:textId="77777777" w:rsidR="00755C46" w:rsidRDefault="00755C46" w:rsidP="00755C46">
      <w:r>
        <w:t xml:space="preserve">There are about 3 million proteins in </w:t>
      </w:r>
      <w:proofErr w:type="spellStart"/>
      <w:r>
        <w:t>RefSeq</w:t>
      </w:r>
      <w:proofErr w:type="spellEnd"/>
      <w:r>
        <w:t xml:space="preserve"> whose name contains “ABC transporter”, out of them the 717 proteins whose GI number is divisible by 4000 have been used for analysis.</w:t>
      </w:r>
    </w:p>
    <w:p w14:paraId="45B9601A" w14:textId="77777777" w:rsidR="00755C46" w:rsidRPr="00755C46" w:rsidRDefault="00755C46" w:rsidP="00755C46">
      <w:r>
        <w:t xml:space="preserve">The canonical projection of the MDS result in in Fig. [ABC transporters]. </w:t>
      </w:r>
    </w:p>
    <w:p w14:paraId="73A88F52" w14:textId="77777777" w:rsidR="00AA00AE" w:rsidRDefault="00AF4F3A" w:rsidP="00FF5E45">
      <w:pPr>
        <w:pStyle w:val="Heading3"/>
      </w:pPr>
      <w:r>
        <w:lastRenderedPageBreak/>
        <w:t>Comparison of bacterial genomes</w:t>
      </w:r>
      <w:r w:rsidR="00CE1255">
        <w:t xml:space="preserve"> by universal protein</w:t>
      </w:r>
      <w:r w:rsidR="007F4E6D">
        <w:t xml:space="preserve"> familie</w:t>
      </w:r>
      <w:r w:rsidR="00CE1255">
        <w:t>s</w:t>
      </w:r>
    </w:p>
    <w:p w14:paraId="248F40BD" w14:textId="77777777" w:rsidR="00CE1255" w:rsidRDefault="00CE1255" w:rsidP="00CE1255">
      <w:r>
        <w:t>There are 360 bacterial species in GenBank containing ≥ 10 genomes (as of 4/14/2017). In each species a representative genome is selected</w:t>
      </w:r>
      <w:r w:rsidR="00AD709C">
        <w:t xml:space="preserve"> </w:t>
      </w:r>
      <w:r w:rsidR="00F26DA5" w:rsidRPr="00F26DA5">
        <w:t>[O’Leary</w:t>
      </w:r>
      <w:r w:rsidR="00AD709C" w:rsidRPr="00F26DA5">
        <w:t>]</w:t>
      </w:r>
      <w:r>
        <w:t xml:space="preserve">. The list of these representative genomes is in </w:t>
      </w:r>
      <w:r w:rsidRPr="00CE1255">
        <w:rPr>
          <w:color w:val="FF0000"/>
        </w:rPr>
        <w:t>[supplemental materials]</w:t>
      </w:r>
      <w:r>
        <w:t xml:space="preserve">. </w:t>
      </w:r>
    </w:p>
    <w:p w14:paraId="26B3678E" w14:textId="77777777" w:rsidR="00CE1255" w:rsidRDefault="00CE1255" w:rsidP="00CE1255">
      <w:r>
        <w:t xml:space="preserve">There are 106 universal protein families, which </w:t>
      </w:r>
      <w:r w:rsidR="007B1F3E">
        <w:t xml:space="preserve">exist in each bacterial genome usually as one locus. For these universal protein families there are </w:t>
      </w:r>
      <w:r w:rsidR="00197A57">
        <w:t xml:space="preserve">108 </w:t>
      </w:r>
      <w:proofErr w:type="spellStart"/>
      <w:r w:rsidR="007B1F3E">
        <w:t>Pfam</w:t>
      </w:r>
      <w:proofErr w:type="spellEnd"/>
      <w:r w:rsidR="00450E9D">
        <w:t xml:space="preserve"> [</w:t>
      </w:r>
      <w:proofErr w:type="spellStart"/>
      <w:r w:rsidR="00450E9D">
        <w:t>Pfam</w:t>
      </w:r>
      <w:proofErr w:type="spellEnd"/>
      <w:r w:rsidR="00450E9D">
        <w:t>]</w:t>
      </w:r>
      <w:r w:rsidR="007B1F3E">
        <w:t xml:space="preserve"> or TIGRFAMs protein HMMs</w:t>
      </w:r>
      <w:r w:rsidR="007B1F3E" w:rsidRPr="00C06633">
        <w:t xml:space="preserve"> </w:t>
      </w:r>
      <w:r w:rsidR="00C06633" w:rsidRPr="00C06633">
        <w:t>[Haft</w:t>
      </w:r>
      <w:r w:rsidR="007B1F3E" w:rsidRPr="00C06633">
        <w:t>]</w:t>
      </w:r>
      <w:r w:rsidR="00C06633">
        <w:t>,</w:t>
      </w:r>
      <w:r w:rsidR="007B1F3E">
        <w:t xml:space="preserve"> listed in </w:t>
      </w:r>
      <w:r w:rsidR="007B1F3E" w:rsidRPr="00CE1255">
        <w:rPr>
          <w:color w:val="FF0000"/>
        </w:rPr>
        <w:t>[supplemental materials]</w:t>
      </w:r>
      <w:r w:rsidR="007B1F3E">
        <w:t>.</w:t>
      </w:r>
      <w:r w:rsidR="00197A57">
        <w:t xml:space="preserve"> The protein families are identified by gene symbols.</w:t>
      </w:r>
      <w:r w:rsidR="007B1F3E">
        <w:t xml:space="preserve"> </w:t>
      </w:r>
    </w:p>
    <w:p w14:paraId="4B9884B5" w14:textId="77777777" w:rsidR="000F4670" w:rsidRDefault="00197A57" w:rsidP="00CE1255">
      <w:r>
        <w:t xml:space="preserve">The representative genomes have been matched against the HMMs of the universal protein families by the NCBI Prokaryotic Genome Annotation Pipeline </w:t>
      </w:r>
      <w:r w:rsidR="00C06633" w:rsidRPr="0025049B">
        <w:rPr>
          <w:rFonts w:cs="Arial"/>
          <w:color w:val="000000"/>
          <w:shd w:val="clear" w:color="auto" w:fill="FFFFFF"/>
        </w:rPr>
        <w:t>[O’Leary</w:t>
      </w:r>
      <w:r w:rsidR="00C06633">
        <w:rPr>
          <w:rFonts w:cs="Arial"/>
          <w:color w:val="000000"/>
          <w:shd w:val="clear" w:color="auto" w:fill="FFFFFF"/>
        </w:rPr>
        <w:t>]</w:t>
      </w:r>
      <w:r w:rsidRPr="00197A57">
        <w:t xml:space="preserve"> by</w:t>
      </w:r>
      <w:r w:rsidR="00FF5E45">
        <w:t xml:space="preserve"> running </w:t>
      </w:r>
      <w:proofErr w:type="spellStart"/>
      <w:r w:rsidRPr="00D868F8">
        <w:rPr>
          <w:rFonts w:ascii="Lucida Console" w:hAnsi="Lucida Console" w:cs="Consolas"/>
          <w:sz w:val="20"/>
          <w:szCs w:val="20"/>
        </w:rPr>
        <w:t>hmmsearch</w:t>
      </w:r>
      <w:proofErr w:type="spellEnd"/>
      <w:r w:rsidRPr="00197A57">
        <w:t xml:space="preserve"> </w:t>
      </w:r>
      <w:r>
        <w:t xml:space="preserve">with parameters </w:t>
      </w:r>
      <w:r w:rsidRPr="00D868F8">
        <w:rPr>
          <w:rFonts w:ascii="Lucida Console" w:hAnsi="Lucida Console"/>
          <w:sz w:val="20"/>
          <w:szCs w:val="20"/>
        </w:rPr>
        <w:t>–</w:t>
      </w:r>
      <w:proofErr w:type="spellStart"/>
      <w:r w:rsidRPr="00D868F8">
        <w:rPr>
          <w:rFonts w:ascii="Lucida Console" w:hAnsi="Lucida Console"/>
          <w:sz w:val="20"/>
          <w:szCs w:val="20"/>
        </w:rPr>
        <w:t>cut_tc</w:t>
      </w:r>
      <w:proofErr w:type="spellEnd"/>
      <w:r w:rsidRPr="00D868F8">
        <w:rPr>
          <w:sz w:val="20"/>
          <w:szCs w:val="20"/>
        </w:rPr>
        <w:t xml:space="preserve"> </w:t>
      </w:r>
      <w:r w:rsidR="00C06633" w:rsidRPr="00C06633">
        <w:t>[</w:t>
      </w:r>
      <w:proofErr w:type="spellStart"/>
      <w:r w:rsidR="00C06633" w:rsidRPr="00C06633">
        <w:t>HMMer</w:t>
      </w:r>
      <w:proofErr w:type="spellEnd"/>
      <w:r w:rsidRPr="00C06633">
        <w:t>]</w:t>
      </w:r>
      <w:r>
        <w:t xml:space="preserve">. For each genome-gene symbol pair the protein of the genome hitting the HMM </w:t>
      </w:r>
      <w:r w:rsidR="00800E84">
        <w:t>with the highest score was selected</w:t>
      </w:r>
      <w:r w:rsidR="008B0E20">
        <w:t xml:space="preserve"> resulting in a table of 360 genomes × 106 gene symbols</w:t>
      </w:r>
      <w:r w:rsidR="00800E84">
        <w:t xml:space="preserve">, see in </w:t>
      </w:r>
      <w:r w:rsidR="00800E84" w:rsidRPr="00CE1255">
        <w:rPr>
          <w:color w:val="FF0000"/>
        </w:rPr>
        <w:t>[supplemental materials]</w:t>
      </w:r>
      <w:r w:rsidR="00800E84" w:rsidRPr="00800E84">
        <w:t xml:space="preserve">. </w:t>
      </w:r>
      <w:r w:rsidR="00337E2E">
        <w:t xml:space="preserve">In 201 genomes all 106 universal protein families have been found, </w:t>
      </w:r>
      <w:r w:rsidR="000F4670">
        <w:t>and the minimum number of universal protein families found in a genome</w:t>
      </w:r>
      <w:r w:rsidR="000C5DC4">
        <w:t xml:space="preserve"> </w:t>
      </w:r>
      <w:r w:rsidR="000F4670">
        <w:t>is 90, so that this table has missing values.</w:t>
      </w:r>
    </w:p>
    <w:p w14:paraId="3527F097" w14:textId="77777777" w:rsidR="00197A57" w:rsidRDefault="001371C3" w:rsidP="00CE1255">
      <w:r>
        <w:t xml:space="preserve">For each universal protein </w:t>
      </w:r>
      <w:proofErr w:type="gramStart"/>
      <w:r>
        <w:t>family</w:t>
      </w:r>
      <w:proofErr w:type="gramEnd"/>
      <w:r>
        <w:t xml:space="preserve"> the pairwise </w:t>
      </w:r>
      <w:r w:rsidR="003440FE">
        <w:t>protein</w:t>
      </w:r>
      <w:r>
        <w:t xml:space="preserve"> transformation distances </w:t>
      </w:r>
      <w:r w:rsidR="00F823FD">
        <w:t>have been computed, which w</w:t>
      </w:r>
      <w:r w:rsidR="00637ED3">
        <w:t>ere transform</w:t>
      </w:r>
      <w:r w:rsidR="00F823FD">
        <w:t xml:space="preserve">ed into a double-centered similarity matrix. </w:t>
      </w:r>
      <w:r w:rsidR="00D36E03">
        <w:t xml:space="preserve">These 106 similarity matrices have been combined into one </w:t>
      </w:r>
      <w:r w:rsidR="00C56D31">
        <w:t xml:space="preserve">double-centered similarity </w:t>
      </w:r>
      <w:r w:rsidR="00D36E03">
        <w:t>matrix.</w:t>
      </w:r>
      <w:r w:rsidR="00C56D31">
        <w:t xml:space="preserve"> This distance matrix obtained from this similarity matrix can be represented by a tree.</w:t>
      </w:r>
    </w:p>
    <w:p w14:paraId="5845ACB7" w14:textId="77777777" w:rsidR="00C56D31" w:rsidRPr="00CE1255" w:rsidRDefault="00C56D31" w:rsidP="00CE1255">
      <w:r>
        <w:t>The</w:t>
      </w:r>
      <w:r w:rsidR="00712893">
        <w:t xml:space="preserve"> MDS result</w:t>
      </w:r>
      <w:r>
        <w:t xml:space="preserve"> of the combined similarity matrix is in </w:t>
      </w:r>
      <w:r w:rsidR="00C06633">
        <w:t xml:space="preserve">Fig. </w:t>
      </w:r>
      <w:r w:rsidRPr="00C06633">
        <w:t>[</w:t>
      </w:r>
      <w:r w:rsidR="00C06633" w:rsidRPr="00C06633">
        <w:t>B</w:t>
      </w:r>
      <w:r w:rsidRPr="00C06633">
        <w:t>acteria]</w:t>
      </w:r>
      <w:r>
        <w:t>.</w:t>
      </w:r>
      <w:r w:rsidR="00190FBD">
        <w:t xml:space="preserve"> The three rays are </w:t>
      </w:r>
      <w:r w:rsidR="00190FBD" w:rsidRPr="00190FBD">
        <w:rPr>
          <w:i/>
        </w:rPr>
        <w:t>Proteobacteria</w:t>
      </w:r>
      <w:r w:rsidR="00190FBD">
        <w:t xml:space="preserve">, </w:t>
      </w:r>
      <w:r w:rsidR="00190FBD" w:rsidRPr="00190FBD">
        <w:rPr>
          <w:i/>
        </w:rPr>
        <w:t>Firmicutes</w:t>
      </w:r>
      <w:r w:rsidR="00190FBD">
        <w:t xml:space="preserve"> and </w:t>
      </w:r>
      <w:r w:rsidR="00190FBD" w:rsidRPr="00190FBD">
        <w:rPr>
          <w:i/>
        </w:rPr>
        <w:t>Actinobacteria</w:t>
      </w:r>
      <w:r w:rsidR="00190FBD">
        <w:t>.</w:t>
      </w:r>
      <w:r w:rsidR="00DC6C25">
        <w:t xml:space="preserve"> </w:t>
      </w:r>
    </w:p>
    <w:p w14:paraId="03FFDCD9" w14:textId="77777777" w:rsidR="007D013F" w:rsidRPr="005037B8" w:rsidRDefault="007D013F" w:rsidP="005037B8">
      <w:pPr>
        <w:pStyle w:val="Heading1"/>
      </w:pPr>
      <w:r w:rsidRPr="005037B8">
        <w:t>Discussion</w:t>
      </w:r>
    </w:p>
    <w:p w14:paraId="09C827AF" w14:textId="77777777" w:rsidR="00764C21" w:rsidRDefault="00764C21" w:rsidP="00CE1255">
      <w:r>
        <w:t xml:space="preserve">A </w:t>
      </w:r>
      <w:r w:rsidR="00EB107E">
        <w:t>close</w:t>
      </w:r>
      <w:r w:rsidR="00FB7EC5">
        <w:t>, but</w:t>
      </w:r>
      <w:r w:rsidR="00EB107E">
        <w:t xml:space="preserve"> </w:t>
      </w:r>
      <w:r>
        <w:t xml:space="preserve">different MDS method is metric </w:t>
      </w:r>
      <w:r w:rsidR="00FB7EC5">
        <w:t>MDS</w:t>
      </w:r>
      <w:r>
        <w:t xml:space="preserve"> [Cox]. This method constructs a Euclidean space </w:t>
      </w:r>
      <w:r w:rsidR="00846FD1">
        <w:t>in real numbers</w:t>
      </w:r>
      <w:r w:rsidR="00FF21D1">
        <w:t xml:space="preserve"> given a distance object-object </w:t>
      </w:r>
      <w:proofErr w:type="gramStart"/>
      <w:r w:rsidR="00FF21D1">
        <w:t>table</w:t>
      </w:r>
      <w:r w:rsidR="00846FD1">
        <w:t>, but</w:t>
      </w:r>
      <w:proofErr w:type="gramEnd"/>
      <w:r w:rsidR="00846FD1">
        <w:t xml:space="preserve"> requires its dimensionality q as a parameter</w:t>
      </w:r>
      <w:r w:rsidR="00785B64">
        <w:t xml:space="preserve"> and the optimization is local</w:t>
      </w:r>
      <w:r w:rsidR="00846FD1">
        <w:t>. The optimization criterion is the weighted sum of residuals which is a function of input and constructed distances. This criterion is referred to as stress.</w:t>
      </w:r>
      <w:r w:rsidR="00225B5B">
        <w:t xml:space="preserve"> An MDS space with a larger q does not contain an MDS space with a smaller q.</w:t>
      </w:r>
    </w:p>
    <w:p w14:paraId="5EA7168D" w14:textId="77777777" w:rsidR="00711CCD" w:rsidRDefault="00711CCD" w:rsidP="00CE1255">
      <w:r>
        <w:t xml:space="preserve">For multiple protein comparisons the distance can be computed from multiple alignment, see, for example, [Pele 2011], but an optimal multiple alignment is an NP-hard problem, usually requires expert knowledge in protein domains and active sites. </w:t>
      </w:r>
    </w:p>
    <w:p w14:paraId="4B18FEFB" w14:textId="77777777" w:rsidR="005037B8" w:rsidRPr="005037B8" w:rsidRDefault="005037B8" w:rsidP="00CE1255">
      <w:pPr>
        <w:rPr>
          <w:color w:val="FF0000"/>
        </w:rPr>
      </w:pPr>
      <w:r w:rsidRPr="005037B8">
        <w:rPr>
          <w:color w:val="FF0000"/>
        </w:rPr>
        <w:t>[Not finished]</w:t>
      </w:r>
    </w:p>
    <w:p w14:paraId="18FAC245" w14:textId="77777777" w:rsidR="007224D2" w:rsidRDefault="007224D2">
      <w:r>
        <w:br w:type="page"/>
      </w:r>
    </w:p>
    <w:p w14:paraId="66FB97CC" w14:textId="77777777" w:rsidR="00163E21" w:rsidRPr="00163E21" w:rsidRDefault="00163E21" w:rsidP="00EC7851">
      <w:pPr>
        <w:pStyle w:val="Heading1"/>
        <w:rPr>
          <w:color w:val="0070C0"/>
        </w:rPr>
      </w:pPr>
      <w:r w:rsidRPr="00163E21">
        <w:rPr>
          <w:color w:val="0070C0"/>
        </w:rPr>
        <w:lastRenderedPageBreak/>
        <w:t>Funding</w:t>
      </w:r>
    </w:p>
    <w:p w14:paraId="5CFB58EE" w14:textId="77777777" w:rsidR="00163E21" w:rsidRPr="00163E21" w:rsidRDefault="00163E21" w:rsidP="00163E21">
      <w:pPr>
        <w:rPr>
          <w:color w:val="FF0000"/>
        </w:rPr>
      </w:pPr>
      <w:r w:rsidRPr="00163E21">
        <w:rPr>
          <w:color w:val="FF0000"/>
          <w:shd w:val="clear" w:color="auto" w:fill="FFFFFF"/>
        </w:rPr>
        <w:t>This work was supported by</w:t>
      </w:r>
      <w:r>
        <w:rPr>
          <w:color w:val="FF0000"/>
          <w:shd w:val="clear" w:color="auto" w:fill="FFFFFF"/>
        </w:rPr>
        <w:t xml:space="preserve"> …</w:t>
      </w:r>
    </w:p>
    <w:p w14:paraId="318F8AEA" w14:textId="77777777" w:rsidR="00933BB2" w:rsidRPr="00933BB2" w:rsidRDefault="00933BB2" w:rsidP="00EC7851">
      <w:pPr>
        <w:pStyle w:val="Heading1"/>
        <w:rPr>
          <w:color w:val="FF0000"/>
        </w:rPr>
      </w:pPr>
      <w:r w:rsidRPr="00933BB2">
        <w:rPr>
          <w:color w:val="FF0000"/>
        </w:rPr>
        <w:t>Acknowledgements</w:t>
      </w:r>
    </w:p>
    <w:p w14:paraId="6AD0EE6C" w14:textId="77777777" w:rsidR="006C6D5E" w:rsidRDefault="006C6D5E" w:rsidP="00EC7851">
      <w:pPr>
        <w:pStyle w:val="Heading1"/>
      </w:pPr>
      <w:r>
        <w:t>References</w:t>
      </w:r>
    </w:p>
    <w:p w14:paraId="6C57A702" w14:textId="77777777" w:rsidR="00764C21" w:rsidRPr="00764C21" w:rsidRDefault="00764C21" w:rsidP="00764C21">
      <w:r w:rsidRPr="00764C21">
        <w:t>[Cox] Cox, T.F.; Cox, M.A.A. (2001). Multidimensional Scaling. Chapman and Hall.</w:t>
      </w:r>
    </w:p>
    <w:p w14:paraId="79AEE8A4" w14:textId="77777777" w:rsidR="00732231" w:rsidRPr="00764C21" w:rsidRDefault="00732231" w:rsidP="00764C21">
      <w:r w:rsidRPr="00764C21">
        <w:t>[Eckart, Young]</w:t>
      </w:r>
      <w:r w:rsidR="00655C8D" w:rsidRPr="00764C21">
        <w:t xml:space="preserve"> </w:t>
      </w:r>
      <w:proofErr w:type="spellStart"/>
      <w:proofErr w:type="gramStart"/>
      <w:r w:rsidR="00655C8D" w:rsidRPr="00764C21">
        <w:t>C.Eckart</w:t>
      </w:r>
      <w:proofErr w:type="spellEnd"/>
      <w:proofErr w:type="gramEnd"/>
      <w:r w:rsidR="00655C8D" w:rsidRPr="00764C21">
        <w:t xml:space="preserve">, </w:t>
      </w:r>
      <w:proofErr w:type="spellStart"/>
      <w:r w:rsidR="00655C8D" w:rsidRPr="00764C21">
        <w:t>G.Young</w:t>
      </w:r>
      <w:proofErr w:type="spellEnd"/>
      <w:r w:rsidR="00655C8D" w:rsidRPr="00764C21">
        <w:t xml:space="preserve">, The Approximation of One Matrix by Another of Lower Rank. Psychometrika – Vol. 1, No. 3, </w:t>
      </w:r>
      <w:proofErr w:type="gramStart"/>
      <w:r w:rsidR="00655C8D" w:rsidRPr="00764C21">
        <w:t>September,</w:t>
      </w:r>
      <w:proofErr w:type="gramEnd"/>
      <w:r w:rsidR="00655C8D" w:rsidRPr="00764C21">
        <w:t xml:space="preserve"> 1936.</w:t>
      </w:r>
    </w:p>
    <w:p w14:paraId="461FD197" w14:textId="77777777" w:rsidR="00C06633" w:rsidRPr="00764C21" w:rsidRDefault="00C06633" w:rsidP="00764C21">
      <w:r w:rsidRPr="00764C21">
        <w:t xml:space="preserve">[Haft] Daniel H. Haft, Brendan J. Loftus, </w:t>
      </w:r>
      <w:proofErr w:type="spellStart"/>
      <w:r w:rsidRPr="00764C21">
        <w:t>Delwood</w:t>
      </w:r>
      <w:proofErr w:type="spellEnd"/>
      <w:r w:rsidRPr="00764C21">
        <w:t xml:space="preserve"> L. Richardson, Fan Yang, Jonathan A. Eisen, Ian T. Paulsen, Owen White; TIGRFAMs: a protein family resource for the functional identification of proteins. Nucleic Acids Res 2001; 29 (1): 41-43. </w:t>
      </w:r>
      <w:proofErr w:type="spellStart"/>
      <w:r w:rsidRPr="00764C21">
        <w:t>doi</w:t>
      </w:r>
      <w:proofErr w:type="spellEnd"/>
      <w:r w:rsidRPr="00764C21">
        <w:t>: 10.1093/</w:t>
      </w:r>
      <w:proofErr w:type="spellStart"/>
      <w:r w:rsidRPr="00764C21">
        <w:t>nar</w:t>
      </w:r>
      <w:proofErr w:type="spellEnd"/>
      <w:r w:rsidRPr="00764C21">
        <w:t>/29.1.41</w:t>
      </w:r>
    </w:p>
    <w:p w14:paraId="4DB86AFE" w14:textId="77777777" w:rsidR="00C06633" w:rsidRPr="00C06633" w:rsidRDefault="00C06633" w:rsidP="00C06633">
      <w:r>
        <w:t>[</w:t>
      </w:r>
      <w:proofErr w:type="spellStart"/>
      <w:r>
        <w:t>HMMer</w:t>
      </w:r>
      <w:proofErr w:type="spellEnd"/>
      <w:r>
        <w:t>] http://hmmer.org/.</w:t>
      </w:r>
    </w:p>
    <w:p w14:paraId="36ED63A5" w14:textId="77777777" w:rsidR="00724D06" w:rsidRPr="0025049B" w:rsidRDefault="00F26DA5" w:rsidP="0069517C">
      <w:pPr>
        <w:rPr>
          <w:rFonts w:cs="Arial"/>
          <w:color w:val="222222"/>
          <w:shd w:val="clear" w:color="auto" w:fill="FFFFFF"/>
        </w:rPr>
      </w:pPr>
      <w:r w:rsidRPr="0025049B">
        <w:rPr>
          <w:rFonts w:cs="Arial"/>
          <w:color w:val="222222"/>
          <w:shd w:val="clear" w:color="auto" w:fill="FFFFFF"/>
        </w:rPr>
        <w:t xml:space="preserve">[Jukes-Cantor] </w:t>
      </w:r>
      <w:r w:rsidR="00724D06" w:rsidRPr="0025049B">
        <w:rPr>
          <w:rFonts w:cs="Arial"/>
          <w:color w:val="222222"/>
          <w:shd w:val="clear" w:color="auto" w:fill="FFFFFF"/>
        </w:rPr>
        <w:t>Jukes TH &amp; Cantor CR (1969).</w:t>
      </w:r>
      <w:r w:rsidR="00724D06" w:rsidRPr="0025049B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724D06" w:rsidRPr="0025049B">
        <w:rPr>
          <w:rFonts w:cs="Arial"/>
          <w:i/>
          <w:iCs/>
          <w:color w:val="222222"/>
          <w:shd w:val="clear" w:color="auto" w:fill="FFFFFF"/>
        </w:rPr>
        <w:t>Evolution of Protein Molecules</w:t>
      </w:r>
      <w:r w:rsidR="00724D06" w:rsidRPr="0025049B">
        <w:rPr>
          <w:rFonts w:cs="Arial"/>
          <w:color w:val="222222"/>
          <w:shd w:val="clear" w:color="auto" w:fill="FFFFFF"/>
        </w:rPr>
        <w:t xml:space="preserve">. New York: Academic Press. pp. 21–132. In Mammalian Protein Metabolism, Vol. III, ed. </w:t>
      </w:r>
      <w:proofErr w:type="spellStart"/>
      <w:r w:rsidR="00724D06" w:rsidRPr="0025049B">
        <w:rPr>
          <w:rFonts w:cs="Arial"/>
          <w:color w:val="222222"/>
          <w:shd w:val="clear" w:color="auto" w:fill="FFFFFF"/>
        </w:rPr>
        <w:t>M.</w:t>
      </w:r>
      <w:proofErr w:type="gramStart"/>
      <w:r w:rsidR="00724D06" w:rsidRPr="0025049B">
        <w:rPr>
          <w:rFonts w:cs="Arial"/>
          <w:color w:val="222222"/>
          <w:shd w:val="clear" w:color="auto" w:fill="FFFFFF"/>
        </w:rPr>
        <w:t>N.Munro</w:t>
      </w:r>
      <w:proofErr w:type="spellEnd"/>
      <w:proofErr w:type="gramEnd"/>
      <w:r w:rsidR="00724D06" w:rsidRPr="0025049B">
        <w:rPr>
          <w:rFonts w:cs="Arial"/>
          <w:color w:val="222222"/>
          <w:shd w:val="clear" w:color="auto" w:fill="FFFFFF"/>
        </w:rPr>
        <w:t>, Academic Press, New York.</w:t>
      </w:r>
    </w:p>
    <w:p w14:paraId="4C1494D2" w14:textId="77777777" w:rsidR="0025049B" w:rsidRPr="0025049B" w:rsidRDefault="0025049B" w:rsidP="0025049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25049B">
        <w:rPr>
          <w:rFonts w:asciiTheme="minorHAnsi" w:hAnsiTheme="minorHAnsi"/>
          <w:sz w:val="22"/>
          <w:szCs w:val="22"/>
        </w:rPr>
        <w:t>[</w:t>
      </w:r>
      <w:proofErr w:type="spellStart"/>
      <w:r w:rsidRPr="0025049B">
        <w:rPr>
          <w:rFonts w:asciiTheme="minorHAnsi" w:hAnsiTheme="minorHAnsi"/>
          <w:sz w:val="22"/>
          <w:szCs w:val="22"/>
        </w:rPr>
        <w:t>MegaBlast</w:t>
      </w:r>
      <w:proofErr w:type="spellEnd"/>
      <w:r w:rsidRPr="0025049B">
        <w:rPr>
          <w:rFonts w:asciiTheme="minorHAnsi" w:hAnsiTheme="minorHAnsi"/>
          <w:sz w:val="22"/>
          <w:szCs w:val="22"/>
        </w:rPr>
        <w:t xml:space="preserve">] </w:t>
      </w:r>
      <w:r w:rsidRPr="0025049B">
        <w:rPr>
          <w:rFonts w:asciiTheme="minorHAnsi" w:hAnsiTheme="minorHAnsi"/>
          <w:color w:val="000000"/>
          <w:sz w:val="22"/>
          <w:szCs w:val="22"/>
        </w:rPr>
        <w:t xml:space="preserve">Zheng Zhang, Scott Schwartz, Lukas Wagner, and Webb Miller (2000), "A greedy algorithm for aligning DNA sequences", J </w:t>
      </w:r>
      <w:proofErr w:type="spellStart"/>
      <w:r w:rsidRPr="0025049B">
        <w:rPr>
          <w:rFonts w:asciiTheme="minorHAnsi" w:hAnsiTheme="minorHAnsi"/>
          <w:color w:val="000000"/>
          <w:sz w:val="22"/>
          <w:szCs w:val="22"/>
        </w:rPr>
        <w:t>Comput</w:t>
      </w:r>
      <w:proofErr w:type="spellEnd"/>
      <w:r w:rsidRPr="0025049B">
        <w:rPr>
          <w:rFonts w:asciiTheme="minorHAnsi" w:hAnsiTheme="minorHAnsi"/>
          <w:color w:val="000000"/>
          <w:sz w:val="22"/>
          <w:szCs w:val="22"/>
        </w:rPr>
        <w:t xml:space="preserve"> Biol 2000; 7(1-2):203-14.</w:t>
      </w:r>
    </w:p>
    <w:p w14:paraId="4C9E1AFF" w14:textId="77777777" w:rsidR="006C6D5E" w:rsidRPr="0025049B" w:rsidRDefault="009F7A46">
      <w:r w:rsidRPr="0025049B">
        <w:t>[Pele 2011</w:t>
      </w:r>
      <w:r w:rsidR="006C6D5E" w:rsidRPr="0025049B">
        <w:t xml:space="preserve">] Pele´ J, Abdi H, Moreau M, </w:t>
      </w:r>
      <w:proofErr w:type="spellStart"/>
      <w:r w:rsidR="006C6D5E" w:rsidRPr="0025049B">
        <w:t>Thybert</w:t>
      </w:r>
      <w:proofErr w:type="spellEnd"/>
      <w:r w:rsidR="006C6D5E" w:rsidRPr="0025049B">
        <w:t xml:space="preserve"> D, </w:t>
      </w:r>
      <w:proofErr w:type="spellStart"/>
      <w:r w:rsidR="006C6D5E" w:rsidRPr="0025049B">
        <w:t>Chabbert</w:t>
      </w:r>
      <w:proofErr w:type="spellEnd"/>
      <w:r w:rsidR="006C6D5E" w:rsidRPr="0025049B">
        <w:t xml:space="preserve"> M (2011) Multidimensional Scaling Reveals the Main Evolutionary Pathways of Class A G-Protein-Coupled Receptors. </w:t>
      </w:r>
      <w:proofErr w:type="spellStart"/>
      <w:r w:rsidR="006C6D5E" w:rsidRPr="0025049B">
        <w:t>PLoS</w:t>
      </w:r>
      <w:proofErr w:type="spellEnd"/>
      <w:r w:rsidR="006C6D5E" w:rsidRPr="0025049B">
        <w:t xml:space="preserve"> ONE 6(4): e19094. </w:t>
      </w:r>
      <w:proofErr w:type="gramStart"/>
      <w:r w:rsidR="006C6D5E" w:rsidRPr="0025049B">
        <w:t>doi:10.1371/journal.pone</w:t>
      </w:r>
      <w:proofErr w:type="gramEnd"/>
      <w:r w:rsidR="006C6D5E" w:rsidRPr="0025049B">
        <w:t>.0019094</w:t>
      </w:r>
      <w:r w:rsidR="0069517C" w:rsidRPr="0025049B">
        <w:t>.</w:t>
      </w:r>
    </w:p>
    <w:p w14:paraId="687E9940" w14:textId="77777777" w:rsidR="00AD709C" w:rsidRPr="00450E9D" w:rsidRDefault="00AD709C" w:rsidP="00450E9D">
      <w:r w:rsidRPr="0025049B">
        <w:rPr>
          <w:shd w:val="clear" w:color="auto" w:fill="FFFFFF"/>
        </w:rPr>
        <w:t>[</w:t>
      </w:r>
      <w:r w:rsidR="00F26DA5" w:rsidRPr="0025049B">
        <w:rPr>
          <w:shd w:val="clear" w:color="auto" w:fill="FFFFFF"/>
        </w:rPr>
        <w:t>O’Leary</w:t>
      </w:r>
      <w:r w:rsidRPr="0025049B">
        <w:rPr>
          <w:shd w:val="clear" w:color="auto" w:fill="FFFFFF"/>
        </w:rPr>
        <w:t xml:space="preserve">] O'Leary NA, Wright MW, Brister JR, Ciufo S, Haddad D, McVeigh R, Rajput B, Robbertse B, Smith-White B, </w:t>
      </w:r>
      <w:proofErr w:type="spellStart"/>
      <w:r w:rsidRPr="0025049B">
        <w:rPr>
          <w:shd w:val="clear" w:color="auto" w:fill="FFFFFF"/>
        </w:rPr>
        <w:t>Ako</w:t>
      </w:r>
      <w:proofErr w:type="spellEnd"/>
      <w:r w:rsidRPr="0025049B">
        <w:rPr>
          <w:shd w:val="clear" w:color="auto" w:fill="FFFFFF"/>
        </w:rPr>
        <w:t xml:space="preserve">-Adjei D, Astashyn A, Badretdin A, Bao Y, Blinkova O, Brover V, Chetvernin V, Choi J, Cox E, </w:t>
      </w:r>
      <w:proofErr w:type="spellStart"/>
      <w:r w:rsidRPr="0025049B">
        <w:rPr>
          <w:shd w:val="clear" w:color="auto" w:fill="FFFFFF"/>
        </w:rPr>
        <w:t>Ermolaeva</w:t>
      </w:r>
      <w:proofErr w:type="spellEnd"/>
      <w:r w:rsidRPr="0025049B">
        <w:rPr>
          <w:shd w:val="clear" w:color="auto" w:fill="FFFFFF"/>
        </w:rPr>
        <w:t xml:space="preserve"> O, Farrell CM, Goldfarb T, Gupta T, Haft D, Hatcher E, Hlavina W, </w:t>
      </w:r>
      <w:proofErr w:type="spellStart"/>
      <w:r w:rsidRPr="0025049B">
        <w:rPr>
          <w:shd w:val="clear" w:color="auto" w:fill="FFFFFF"/>
        </w:rPr>
        <w:t>Joardar</w:t>
      </w:r>
      <w:proofErr w:type="spellEnd"/>
      <w:r w:rsidRPr="0025049B">
        <w:rPr>
          <w:shd w:val="clear" w:color="auto" w:fill="FFFFFF"/>
        </w:rPr>
        <w:t xml:space="preserve"> VS, Kodali VK, Li W, </w:t>
      </w:r>
      <w:proofErr w:type="spellStart"/>
      <w:r w:rsidRPr="0025049B">
        <w:rPr>
          <w:shd w:val="clear" w:color="auto" w:fill="FFFFFF"/>
        </w:rPr>
        <w:t>Maglott</w:t>
      </w:r>
      <w:proofErr w:type="spellEnd"/>
      <w:r w:rsidRPr="0025049B">
        <w:rPr>
          <w:shd w:val="clear" w:color="auto" w:fill="FFFFFF"/>
        </w:rPr>
        <w:t xml:space="preserve"> D, Masterson P, McGarvey KM, Murphy MR, O'Neill K, </w:t>
      </w:r>
      <w:proofErr w:type="spellStart"/>
      <w:r w:rsidRPr="0025049B">
        <w:rPr>
          <w:shd w:val="clear" w:color="auto" w:fill="FFFFFF"/>
        </w:rPr>
        <w:t>Pujar</w:t>
      </w:r>
      <w:proofErr w:type="spellEnd"/>
      <w:r w:rsidRPr="0025049B">
        <w:rPr>
          <w:shd w:val="clear" w:color="auto" w:fill="FFFFFF"/>
        </w:rPr>
        <w:t xml:space="preserve"> S, </w:t>
      </w:r>
      <w:proofErr w:type="spellStart"/>
      <w:r w:rsidRPr="0025049B">
        <w:rPr>
          <w:shd w:val="clear" w:color="auto" w:fill="FFFFFF"/>
        </w:rPr>
        <w:t>Rangwala</w:t>
      </w:r>
      <w:proofErr w:type="spellEnd"/>
      <w:r w:rsidRPr="0025049B">
        <w:rPr>
          <w:shd w:val="clear" w:color="auto" w:fill="FFFFFF"/>
        </w:rPr>
        <w:t xml:space="preserve"> SH, Rausch D, Riddick LD, Schoch C, </w:t>
      </w:r>
      <w:proofErr w:type="spellStart"/>
      <w:r w:rsidRPr="0025049B">
        <w:rPr>
          <w:shd w:val="clear" w:color="auto" w:fill="FFFFFF"/>
        </w:rPr>
        <w:t>Shkeda</w:t>
      </w:r>
      <w:proofErr w:type="spellEnd"/>
      <w:r w:rsidRPr="0025049B">
        <w:rPr>
          <w:shd w:val="clear" w:color="auto" w:fill="FFFFFF"/>
        </w:rPr>
        <w:t xml:space="preserve"> A, Storz SS, Sun H, Thibaud-Nissen F, Tolstoy I, Tully RE, </w:t>
      </w:r>
      <w:proofErr w:type="spellStart"/>
      <w:r w:rsidRPr="0025049B">
        <w:rPr>
          <w:shd w:val="clear" w:color="auto" w:fill="FFFFFF"/>
        </w:rPr>
        <w:t>Vatsan</w:t>
      </w:r>
      <w:proofErr w:type="spellEnd"/>
      <w:r w:rsidRPr="0025049B">
        <w:rPr>
          <w:shd w:val="clear" w:color="auto" w:fill="FFFFFF"/>
        </w:rPr>
        <w:t xml:space="preserve"> AR, </w:t>
      </w:r>
      <w:proofErr w:type="spellStart"/>
      <w:r w:rsidRPr="0025049B">
        <w:rPr>
          <w:shd w:val="clear" w:color="auto" w:fill="FFFFFF"/>
        </w:rPr>
        <w:t>Wallin</w:t>
      </w:r>
      <w:proofErr w:type="spellEnd"/>
      <w:r w:rsidRPr="0025049B">
        <w:rPr>
          <w:shd w:val="clear" w:color="auto" w:fill="FFFFFF"/>
        </w:rPr>
        <w:t xml:space="preserve"> C, Webb D, Wu W, Landrum MJ, Kimchi A, Tatusova T, DiCuccio M, Kitts P, Murphy TD, Pruitt KD.</w:t>
      </w:r>
      <w:r w:rsidRPr="0025049B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25049B">
        <w:rPr>
          <w:rStyle w:val="Strong"/>
          <w:rFonts w:cs="Arial"/>
          <w:b w:val="0"/>
          <w:color w:val="000000"/>
          <w:shd w:val="clear" w:color="auto" w:fill="FFFFFF"/>
        </w:rPr>
        <w:t>Reference sequence (</w:t>
      </w:r>
      <w:proofErr w:type="spellStart"/>
      <w:r w:rsidRPr="0025049B">
        <w:rPr>
          <w:rStyle w:val="Strong"/>
          <w:rFonts w:cs="Arial"/>
          <w:b w:val="0"/>
          <w:color w:val="000000"/>
          <w:shd w:val="clear" w:color="auto" w:fill="FFFFFF"/>
        </w:rPr>
        <w:t>RefSeq</w:t>
      </w:r>
      <w:proofErr w:type="spellEnd"/>
      <w:r w:rsidRPr="0025049B">
        <w:rPr>
          <w:rStyle w:val="Strong"/>
          <w:rFonts w:cs="Arial"/>
          <w:b w:val="0"/>
          <w:color w:val="000000"/>
          <w:shd w:val="clear" w:color="auto" w:fill="FFFFFF"/>
        </w:rPr>
        <w:t xml:space="preserve">) database at NCBI: </w:t>
      </w:r>
      <w:proofErr w:type="gramStart"/>
      <w:r w:rsidRPr="0025049B">
        <w:rPr>
          <w:rStyle w:val="Strong"/>
          <w:rFonts w:cs="Arial"/>
          <w:b w:val="0"/>
          <w:color w:val="000000"/>
          <w:shd w:val="clear" w:color="auto" w:fill="FFFFFF"/>
        </w:rPr>
        <w:t>current status</w:t>
      </w:r>
      <w:proofErr w:type="gramEnd"/>
      <w:r w:rsidRPr="0025049B">
        <w:rPr>
          <w:rStyle w:val="Strong"/>
          <w:rFonts w:cs="Arial"/>
          <w:b w:val="0"/>
          <w:color w:val="000000"/>
          <w:shd w:val="clear" w:color="auto" w:fill="FFFFFF"/>
        </w:rPr>
        <w:t xml:space="preserve">, taxonomic expansion, and functional </w:t>
      </w:r>
      <w:r w:rsidRPr="00450E9D">
        <w:t>annotation. Nucleic Acids Res. 2016 Jan 4;44(D1</w:t>
      </w:r>
      <w:proofErr w:type="gramStart"/>
      <w:r w:rsidRPr="00450E9D">
        <w:t>):D</w:t>
      </w:r>
      <w:proofErr w:type="gramEnd"/>
      <w:r w:rsidRPr="00450E9D">
        <w:t>733-45</w:t>
      </w:r>
    </w:p>
    <w:p w14:paraId="5BCA2CAD" w14:textId="77777777" w:rsidR="00450E9D" w:rsidRPr="00450E9D" w:rsidRDefault="00450E9D" w:rsidP="00450E9D">
      <w:r w:rsidRPr="00450E9D">
        <w:t>[</w:t>
      </w:r>
      <w:proofErr w:type="spellStart"/>
      <w:r w:rsidRPr="00450E9D">
        <w:t>Pfam</w:t>
      </w:r>
      <w:proofErr w:type="spellEnd"/>
      <w:r w:rsidRPr="00450E9D">
        <w:t xml:space="preserve">] </w:t>
      </w:r>
      <w:hyperlink r:id="rId9" w:history="1">
        <w:r w:rsidRPr="00450E9D">
          <w:rPr>
            <w:rStyle w:val="Hyperlink"/>
          </w:rPr>
          <w:t xml:space="preserve">The </w:t>
        </w:r>
        <w:proofErr w:type="spellStart"/>
        <w:r w:rsidRPr="00450E9D">
          <w:rPr>
            <w:rStyle w:val="Hyperlink"/>
          </w:rPr>
          <w:t>Pfam</w:t>
        </w:r>
        <w:proofErr w:type="spellEnd"/>
        <w:r w:rsidRPr="00450E9D">
          <w:rPr>
            <w:rStyle w:val="Hyperlink"/>
          </w:rPr>
          <w:t xml:space="preserve"> protein families database: towards a more sustainable future</w:t>
        </w:r>
      </w:hyperlink>
      <w:r w:rsidRPr="00450E9D">
        <w:t>: R.D. Finn, P. </w:t>
      </w:r>
      <w:proofErr w:type="spellStart"/>
      <w:r w:rsidRPr="00450E9D">
        <w:t>Coggill</w:t>
      </w:r>
      <w:proofErr w:type="spellEnd"/>
      <w:r w:rsidRPr="00450E9D">
        <w:t>, R.Y. Eberhardt, S.R. Eddy, J. Mistry, A.L. Mitchell, S.C. Potter, M. Punta, M. Qureshi, A. </w:t>
      </w:r>
      <w:proofErr w:type="spellStart"/>
      <w:r w:rsidRPr="00450E9D">
        <w:t>Sangrador</w:t>
      </w:r>
      <w:proofErr w:type="spellEnd"/>
      <w:r w:rsidRPr="00450E9D">
        <w:t>-Vegas, G.A. Salazar, J. Tate, A. Bateman</w:t>
      </w:r>
      <w:r>
        <w:t xml:space="preserve">, </w:t>
      </w:r>
      <w:r w:rsidRPr="00450E9D">
        <w:t>Nucleic Acids Research (2016)  Database Issue 44:D279-D285</w:t>
      </w:r>
    </w:p>
    <w:p w14:paraId="7620CF6C" w14:textId="77777777" w:rsidR="00DB3B56" w:rsidRDefault="00DB3B56" w:rsidP="00450E9D">
      <w:r w:rsidRPr="00450E9D">
        <w:t xml:space="preserve">[Richter] </w:t>
      </w:r>
      <w:hyperlink r:id="rId10" w:history="1">
        <w:r w:rsidRPr="00450E9D">
          <w:rPr>
            <w:rStyle w:val="Hyperlink"/>
          </w:rPr>
          <w:t>Richter M</w:t>
        </w:r>
      </w:hyperlink>
      <w:r w:rsidRPr="00450E9D">
        <w:t>, </w:t>
      </w:r>
      <w:hyperlink r:id="rId11" w:history="1">
        <w:r w:rsidRPr="00450E9D">
          <w:rPr>
            <w:rStyle w:val="Hyperlink"/>
          </w:rPr>
          <w:t>Rosselló-</w:t>
        </w:r>
        <w:proofErr w:type="spellStart"/>
        <w:r w:rsidRPr="00450E9D">
          <w:rPr>
            <w:rStyle w:val="Hyperlink"/>
          </w:rPr>
          <w:t>Móra</w:t>
        </w:r>
        <w:proofErr w:type="spellEnd"/>
        <w:r w:rsidRPr="00450E9D">
          <w:rPr>
            <w:rStyle w:val="Hyperlink"/>
          </w:rPr>
          <w:t xml:space="preserve"> R</w:t>
        </w:r>
      </w:hyperlink>
      <w:r w:rsidRPr="00450E9D">
        <w:t xml:space="preserve">. Shifting the genomic gold standard for the prokaryotic species </w:t>
      </w:r>
      <w:r w:rsidRPr="00C13FDA">
        <w:t xml:space="preserve">definition. </w:t>
      </w:r>
      <w:hyperlink r:id="rId12" w:tooltip="Proceedings of the National Academy of Sciences of the United States of America." w:history="1">
        <w:r w:rsidRPr="00C13FDA">
          <w:rPr>
            <w:rStyle w:val="Hyperlink"/>
          </w:rPr>
          <w:t xml:space="preserve">Proc Natl </w:t>
        </w:r>
        <w:proofErr w:type="spellStart"/>
        <w:r w:rsidRPr="00C13FDA">
          <w:rPr>
            <w:rStyle w:val="Hyperlink"/>
          </w:rPr>
          <w:t>Acad</w:t>
        </w:r>
        <w:proofErr w:type="spellEnd"/>
        <w:r w:rsidRPr="00C13FDA">
          <w:rPr>
            <w:rStyle w:val="Hyperlink"/>
          </w:rPr>
          <w:t xml:space="preserve"> Sci U S A.</w:t>
        </w:r>
      </w:hyperlink>
      <w:r w:rsidRPr="00C13FDA">
        <w:t xml:space="preserve"> 2009 Nov 10;106(45):19126-31. </w:t>
      </w:r>
      <w:proofErr w:type="spellStart"/>
      <w:r w:rsidRPr="00C13FDA">
        <w:t>doi</w:t>
      </w:r>
      <w:proofErr w:type="spellEnd"/>
      <w:r w:rsidRPr="00C13FDA">
        <w:t xml:space="preserve">: 10.1073/pnas.0906412106. </w:t>
      </w:r>
      <w:proofErr w:type="spellStart"/>
      <w:r w:rsidRPr="00C13FDA">
        <w:t>Epub</w:t>
      </w:r>
      <w:proofErr w:type="spellEnd"/>
      <w:r w:rsidRPr="00C13FDA">
        <w:t xml:space="preserve"> 2009 Oct 23.</w:t>
      </w:r>
    </w:p>
    <w:p w14:paraId="63C2559F" w14:textId="77777777" w:rsidR="00624824" w:rsidRPr="00C13FDA" w:rsidRDefault="00624824" w:rsidP="00C13FDA">
      <w:r>
        <w:t xml:space="preserve">[Setubal, </w:t>
      </w:r>
      <w:proofErr w:type="spellStart"/>
      <w:r>
        <w:t>Meidanis</w:t>
      </w:r>
      <w:proofErr w:type="spellEnd"/>
      <w:r>
        <w:t xml:space="preserve">] J. Setubal and J. </w:t>
      </w:r>
      <w:proofErr w:type="spellStart"/>
      <w:r>
        <w:t>Meidanis</w:t>
      </w:r>
      <w:proofErr w:type="spellEnd"/>
      <w:r>
        <w:t>, Introduction to Computational Molecular Biology, PWS Publishing Company, 1997.</w:t>
      </w:r>
    </w:p>
    <w:p w14:paraId="315BAA7A" w14:textId="77777777" w:rsidR="00C13FDA" w:rsidRPr="00C13FDA" w:rsidRDefault="00C13FDA" w:rsidP="00C13FDA">
      <w:r w:rsidRPr="00C13FDA">
        <w:t>[</w:t>
      </w:r>
      <w:proofErr w:type="spellStart"/>
      <w:r w:rsidRPr="00C13FDA">
        <w:t>Tettelin</w:t>
      </w:r>
      <w:proofErr w:type="spellEnd"/>
      <w:r w:rsidRPr="00C13FDA">
        <w:t xml:space="preserve">] </w:t>
      </w:r>
      <w:hyperlink r:id="rId13" w:history="1">
        <w:proofErr w:type="spellStart"/>
        <w:r w:rsidRPr="00C13FDA">
          <w:rPr>
            <w:rStyle w:val="Hyperlink"/>
          </w:rPr>
          <w:t>Tettelin</w:t>
        </w:r>
        <w:proofErr w:type="spellEnd"/>
        <w:r w:rsidRPr="00C13FDA">
          <w:rPr>
            <w:rStyle w:val="Hyperlink"/>
          </w:rPr>
          <w:t xml:space="preserve"> H</w:t>
        </w:r>
      </w:hyperlink>
      <w:r w:rsidRPr="00C13FDA">
        <w:t>,</w:t>
      </w:r>
      <w:r>
        <w:t xml:space="preserve"> </w:t>
      </w:r>
      <w:hyperlink r:id="rId14" w:history="1">
        <w:proofErr w:type="spellStart"/>
        <w:r w:rsidRPr="00C13FDA">
          <w:rPr>
            <w:rStyle w:val="Hyperlink"/>
          </w:rPr>
          <w:t>Masignani</w:t>
        </w:r>
        <w:proofErr w:type="spellEnd"/>
        <w:r w:rsidRPr="00C13FDA">
          <w:rPr>
            <w:rStyle w:val="Hyperlink"/>
          </w:rPr>
          <w:t xml:space="preserve"> V</w:t>
        </w:r>
      </w:hyperlink>
      <w:r w:rsidRPr="00C13FDA">
        <w:t>,</w:t>
      </w:r>
      <w:r>
        <w:t xml:space="preserve"> </w:t>
      </w:r>
      <w:hyperlink r:id="rId15" w:history="1">
        <w:r w:rsidRPr="00C13FDA">
          <w:rPr>
            <w:rStyle w:val="Hyperlink"/>
          </w:rPr>
          <w:t>Cieslewicz MJ</w:t>
        </w:r>
      </w:hyperlink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"https://www.ncbi.nlm.nih.gov/pubmed/?term=Donati%20C%5BAuthor%5D&amp;cauthor=true&amp;cauthor_uid=16172379"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Donati</w:t>
      </w:r>
      <w:proofErr w:type="spellEnd"/>
      <w:r w:rsidRPr="00C13FDA">
        <w:rPr>
          <w:rStyle w:val="Hyperlink"/>
        </w:rPr>
        <w:t xml:space="preserve"> C</w:t>
      </w:r>
      <w:r w:rsidR="00000000">
        <w:rPr>
          <w:rStyle w:val="Hyperlink"/>
        </w:rPr>
        <w:fldChar w:fldCharType="end"/>
      </w:r>
      <w:r w:rsidRPr="00C13FDA">
        <w:t>, </w:t>
      </w:r>
      <w:hyperlink r:id="rId16" w:history="1">
        <w:r w:rsidRPr="00C13FDA">
          <w:rPr>
            <w:rStyle w:val="Hyperlink"/>
          </w:rPr>
          <w:t>Medini D</w:t>
        </w:r>
      </w:hyperlink>
      <w:r w:rsidRPr="00C13FDA">
        <w:t>, </w:t>
      </w:r>
      <w:hyperlink r:id="rId17" w:history="1">
        <w:r w:rsidRPr="00C13FDA">
          <w:rPr>
            <w:rStyle w:val="Hyperlink"/>
          </w:rPr>
          <w:t>Ward NL</w:t>
        </w:r>
      </w:hyperlink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"https://www.ncbi.nlm.nih.gov/pubmed/?term=Angiuoli%20SV%5BAuthor%5D&amp;cauthor=true&amp;cauthor_uid=16172379"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Angiuoli</w:t>
      </w:r>
      <w:proofErr w:type="spellEnd"/>
      <w:r w:rsidRPr="00C13FDA">
        <w:rPr>
          <w:rStyle w:val="Hyperlink"/>
        </w:rPr>
        <w:t xml:space="preserve"> SV</w:t>
      </w:r>
      <w:r w:rsidR="00000000">
        <w:rPr>
          <w:rStyle w:val="Hyperlink"/>
        </w:rPr>
        <w:fldChar w:fldCharType="end"/>
      </w:r>
      <w:r w:rsidRPr="00C13FDA">
        <w:t>, </w:t>
      </w:r>
      <w:hyperlink r:id="rId18" w:history="1">
        <w:r w:rsidRPr="00C13FDA">
          <w:rPr>
            <w:rStyle w:val="Hyperlink"/>
          </w:rPr>
          <w:t>Crabtree J</w:t>
        </w:r>
      </w:hyperlink>
      <w:r w:rsidRPr="00C13FDA">
        <w:t>, </w:t>
      </w:r>
      <w:hyperlink r:id="rId19" w:history="1">
        <w:r w:rsidRPr="00C13FDA">
          <w:rPr>
            <w:rStyle w:val="Hyperlink"/>
          </w:rPr>
          <w:t>Jones AL</w:t>
        </w:r>
      </w:hyperlink>
      <w:r w:rsidRPr="00C13FDA">
        <w:t>, </w:t>
      </w:r>
      <w:hyperlink r:id="rId20" w:history="1">
        <w:r w:rsidRPr="00C13FDA">
          <w:rPr>
            <w:rStyle w:val="Hyperlink"/>
          </w:rPr>
          <w:t>Durkin AS</w:t>
        </w:r>
      </w:hyperlink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"https://www.ncbi.nlm.nih.gov/pubmed/?term=Deboy%20RT%5BAuthor%5D&amp;cauthor=true&amp;cauthor_uid=16172379"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Deboy</w:t>
      </w:r>
      <w:proofErr w:type="spellEnd"/>
      <w:r w:rsidRPr="00C13FDA">
        <w:rPr>
          <w:rStyle w:val="Hyperlink"/>
        </w:rPr>
        <w:t xml:space="preserve"> RT</w:t>
      </w:r>
      <w:r w:rsidR="00000000">
        <w:rPr>
          <w:rStyle w:val="Hyperlink"/>
        </w:rPr>
        <w:fldChar w:fldCharType="end"/>
      </w:r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"https://www.ncbi.nlm.nih.gov/pubmed/?term=Davidsen%20TM%5BAuthor%5D&amp;cauthor=true&amp;cauthor_uid=16172379"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Davidsen</w:t>
      </w:r>
      <w:proofErr w:type="spellEnd"/>
      <w:r w:rsidRPr="00C13FDA">
        <w:rPr>
          <w:rStyle w:val="Hyperlink"/>
        </w:rPr>
        <w:t xml:space="preserve"> TM</w:t>
      </w:r>
      <w:r w:rsidR="00000000">
        <w:rPr>
          <w:rStyle w:val="Hyperlink"/>
        </w:rPr>
        <w:fldChar w:fldCharType="end"/>
      </w:r>
      <w:r w:rsidRPr="00C13FDA">
        <w:t>, </w:t>
      </w:r>
      <w:hyperlink r:id="rId21" w:history="1">
        <w:r w:rsidRPr="00C13FDA">
          <w:rPr>
            <w:rStyle w:val="Hyperlink"/>
          </w:rPr>
          <w:t>Mora M</w:t>
        </w:r>
      </w:hyperlink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"https://www.ncbi.nlm.nih.gov/pubmed/?term=Scarselli%20M%5BAuthor%5D&amp;cauthor=true&amp;cauthor_uid=16172379"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Scarselli</w:t>
      </w:r>
      <w:proofErr w:type="spellEnd"/>
      <w:r w:rsidRPr="00C13FDA">
        <w:rPr>
          <w:rStyle w:val="Hyperlink"/>
        </w:rPr>
        <w:t xml:space="preserve"> M</w:t>
      </w:r>
      <w:r w:rsidR="00000000">
        <w:rPr>
          <w:rStyle w:val="Hyperlink"/>
        </w:rPr>
        <w:fldChar w:fldCharType="end"/>
      </w:r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"https://www.ncbi.nlm.nih.gov/pubmed/?term=Margarit%20y%20Ros%20I%5BAuthor%5D&amp;cauthor=true&amp;cauthor_uid=16172379"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Margarit</w:t>
      </w:r>
      <w:proofErr w:type="spellEnd"/>
      <w:r w:rsidRPr="00C13FDA">
        <w:rPr>
          <w:rStyle w:val="Hyperlink"/>
        </w:rPr>
        <w:t xml:space="preserve"> y Ros I</w:t>
      </w:r>
      <w:r w:rsidR="00000000">
        <w:rPr>
          <w:rStyle w:val="Hyperlink"/>
        </w:rPr>
        <w:fldChar w:fldCharType="end"/>
      </w:r>
      <w:r w:rsidRPr="00C13FDA">
        <w:t>, </w:t>
      </w:r>
      <w:hyperlink r:id="rId22" w:history="1">
        <w:r w:rsidRPr="00C13FDA">
          <w:rPr>
            <w:rStyle w:val="Hyperlink"/>
          </w:rPr>
          <w:t xml:space="preserve">Peterson </w:t>
        </w:r>
        <w:r w:rsidRPr="00C13FDA">
          <w:rPr>
            <w:rStyle w:val="Hyperlink"/>
          </w:rPr>
          <w:lastRenderedPageBreak/>
          <w:t>JD</w:t>
        </w:r>
      </w:hyperlink>
      <w:r w:rsidRPr="00C13FDA">
        <w:t>, </w:t>
      </w:r>
      <w:hyperlink r:id="rId23" w:history="1">
        <w:r w:rsidRPr="00C13FDA">
          <w:rPr>
            <w:rStyle w:val="Hyperlink"/>
          </w:rPr>
          <w:t>Hauser CR</w:t>
        </w:r>
      </w:hyperlink>
      <w:r w:rsidRPr="00C13FDA">
        <w:t>, </w:t>
      </w:r>
      <w:hyperlink r:id="rId24" w:history="1">
        <w:r w:rsidRPr="00C13FDA">
          <w:rPr>
            <w:rStyle w:val="Hyperlink"/>
          </w:rPr>
          <w:t>Sundaram JP</w:t>
        </w:r>
      </w:hyperlink>
      <w:r w:rsidRPr="00C13FDA">
        <w:t>, </w:t>
      </w:r>
      <w:hyperlink r:id="rId25" w:history="1">
        <w:r w:rsidRPr="00C13FDA">
          <w:rPr>
            <w:rStyle w:val="Hyperlink"/>
          </w:rPr>
          <w:t>Nelson WC</w:t>
        </w:r>
      </w:hyperlink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"https://www.ncbi.nlm.nih.gov/pubmed/?term=Madupu%20R%5BAuthor%5D&amp;cauthor=true&amp;cauthor_uid=16172379"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Madupu</w:t>
      </w:r>
      <w:proofErr w:type="spellEnd"/>
      <w:r w:rsidRPr="00C13FDA">
        <w:rPr>
          <w:rStyle w:val="Hyperlink"/>
        </w:rPr>
        <w:t xml:space="preserve"> R</w:t>
      </w:r>
      <w:r w:rsidR="00000000">
        <w:rPr>
          <w:rStyle w:val="Hyperlink"/>
        </w:rPr>
        <w:fldChar w:fldCharType="end"/>
      </w:r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"https://www.ncbi.nlm.nih.gov/pubmed/?term=Brinkac%20LM%5BAuthor%5D&amp;cauthor=true&amp;cauthor_uid=16172379"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Brinkac</w:t>
      </w:r>
      <w:proofErr w:type="spellEnd"/>
      <w:r w:rsidRPr="00C13FDA">
        <w:rPr>
          <w:rStyle w:val="Hyperlink"/>
        </w:rPr>
        <w:t xml:space="preserve"> LM</w:t>
      </w:r>
      <w:r w:rsidR="00000000">
        <w:rPr>
          <w:rStyle w:val="Hyperlink"/>
        </w:rPr>
        <w:fldChar w:fldCharType="end"/>
      </w:r>
      <w:r w:rsidRPr="00C13FDA">
        <w:t>, </w:t>
      </w:r>
      <w:hyperlink r:id="rId26" w:history="1">
        <w:r w:rsidRPr="00C13FDA">
          <w:rPr>
            <w:rStyle w:val="Hyperlink"/>
          </w:rPr>
          <w:t>Dodson RJ</w:t>
        </w:r>
      </w:hyperlink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"https://www.ncbi.nlm.nih.gov/pubmed/?term=Rosovitz%20MJ%5BAuthor%5D&amp;cauthor=true&amp;cauthor_uid=16172379"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Rosovitz</w:t>
      </w:r>
      <w:proofErr w:type="spellEnd"/>
      <w:r w:rsidRPr="00C13FDA">
        <w:rPr>
          <w:rStyle w:val="Hyperlink"/>
        </w:rPr>
        <w:t xml:space="preserve"> MJ</w:t>
      </w:r>
      <w:r w:rsidR="00000000">
        <w:rPr>
          <w:rStyle w:val="Hyperlink"/>
        </w:rPr>
        <w:fldChar w:fldCharType="end"/>
      </w:r>
      <w:r w:rsidRPr="00C13FDA">
        <w:t>, </w:t>
      </w:r>
      <w:hyperlink r:id="rId27" w:history="1">
        <w:r w:rsidRPr="00C13FDA">
          <w:rPr>
            <w:rStyle w:val="Hyperlink"/>
          </w:rPr>
          <w:t>Sullivan SA</w:t>
        </w:r>
      </w:hyperlink>
      <w:r w:rsidRPr="00C13FDA">
        <w:t>, </w:t>
      </w:r>
      <w:hyperlink r:id="rId28" w:history="1">
        <w:r w:rsidRPr="00C13FDA">
          <w:rPr>
            <w:rStyle w:val="Hyperlink"/>
          </w:rPr>
          <w:t>Daugherty SC</w:t>
        </w:r>
      </w:hyperlink>
      <w:r w:rsidRPr="00C13FDA">
        <w:t>, </w:t>
      </w:r>
      <w:hyperlink r:id="rId29" w:history="1">
        <w:r w:rsidRPr="00C13FDA">
          <w:rPr>
            <w:rStyle w:val="Hyperlink"/>
          </w:rPr>
          <w:t>Haft DH</w:t>
        </w:r>
      </w:hyperlink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"https://www.ncbi.nlm.nih.gov/pubmed/?term=Selengut%20J%5BAuthor%5D&amp;cauthor=true&amp;cauthor_uid=16172379"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Selengut</w:t>
      </w:r>
      <w:proofErr w:type="spellEnd"/>
      <w:r w:rsidRPr="00C13FDA">
        <w:rPr>
          <w:rStyle w:val="Hyperlink"/>
        </w:rPr>
        <w:t xml:space="preserve"> J</w:t>
      </w:r>
      <w:r w:rsidR="00000000">
        <w:rPr>
          <w:rStyle w:val="Hyperlink"/>
        </w:rPr>
        <w:fldChar w:fldCharType="end"/>
      </w:r>
      <w:r w:rsidRPr="00C13FDA">
        <w:t>, </w:t>
      </w:r>
      <w:hyperlink r:id="rId30" w:history="1">
        <w:r w:rsidRPr="00C13FDA">
          <w:rPr>
            <w:rStyle w:val="Hyperlink"/>
          </w:rPr>
          <w:t>Gwinn ML</w:t>
        </w:r>
      </w:hyperlink>
      <w:r w:rsidRPr="00C13FDA">
        <w:t>, </w:t>
      </w:r>
      <w:hyperlink r:id="rId31" w:history="1">
        <w:r w:rsidRPr="00C13FDA">
          <w:rPr>
            <w:rStyle w:val="Hyperlink"/>
          </w:rPr>
          <w:t>Zhou L</w:t>
        </w:r>
      </w:hyperlink>
      <w:r w:rsidRPr="00C13FDA">
        <w:t>, </w:t>
      </w:r>
      <w:hyperlink r:id="rId32" w:history="1">
        <w:r w:rsidRPr="00C13FDA">
          <w:rPr>
            <w:rStyle w:val="Hyperlink"/>
          </w:rPr>
          <w:t>Zafar N</w:t>
        </w:r>
      </w:hyperlink>
      <w:r w:rsidRPr="00C13FDA">
        <w:t>, </w:t>
      </w:r>
      <w:hyperlink r:id="rId33" w:history="1">
        <w:r w:rsidRPr="00C13FDA">
          <w:rPr>
            <w:rStyle w:val="Hyperlink"/>
          </w:rPr>
          <w:t>Khouri H</w:t>
        </w:r>
      </w:hyperlink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"https://www.ncbi.nlm.nih.gov/pubmed/?term=Radune%20D%5BAuthor%5D&amp;cauthor=true&amp;cauthor_uid=16172379"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Radune</w:t>
      </w:r>
      <w:proofErr w:type="spellEnd"/>
      <w:r w:rsidRPr="00C13FDA">
        <w:rPr>
          <w:rStyle w:val="Hyperlink"/>
        </w:rPr>
        <w:t xml:space="preserve"> D</w:t>
      </w:r>
      <w:r w:rsidR="00000000">
        <w:rPr>
          <w:rStyle w:val="Hyperlink"/>
        </w:rPr>
        <w:fldChar w:fldCharType="end"/>
      </w:r>
      <w:r w:rsidRPr="00C13FDA">
        <w:t>, </w:t>
      </w:r>
      <w:hyperlink r:id="rId34" w:history="1">
        <w:r w:rsidRPr="00C13FDA">
          <w:rPr>
            <w:rStyle w:val="Hyperlink"/>
          </w:rPr>
          <w:t>Dimitrov G</w:t>
        </w:r>
      </w:hyperlink>
      <w:r w:rsidRPr="00C13FDA">
        <w:t>, </w:t>
      </w:r>
      <w:hyperlink r:id="rId35" w:history="1">
        <w:r w:rsidRPr="00C13FDA">
          <w:rPr>
            <w:rStyle w:val="Hyperlink"/>
          </w:rPr>
          <w:t>Watkins K</w:t>
        </w:r>
      </w:hyperlink>
      <w:r w:rsidRPr="00C13FDA">
        <w:t>, </w:t>
      </w:r>
      <w:hyperlink r:id="rId36" w:history="1">
        <w:r w:rsidRPr="00C13FDA">
          <w:rPr>
            <w:rStyle w:val="Hyperlink"/>
          </w:rPr>
          <w:t>O'Connor KJ</w:t>
        </w:r>
      </w:hyperlink>
      <w:r w:rsidRPr="00C13FDA">
        <w:t>, </w:t>
      </w:r>
      <w:hyperlink r:id="rId37" w:history="1">
        <w:r w:rsidRPr="00C13FDA">
          <w:rPr>
            <w:rStyle w:val="Hyperlink"/>
          </w:rPr>
          <w:t>Smith S</w:t>
        </w:r>
      </w:hyperlink>
      <w:r w:rsidRPr="00C13FDA">
        <w:t>, </w:t>
      </w:r>
      <w:hyperlink r:id="rId38" w:history="1">
        <w:r w:rsidRPr="00C13FDA">
          <w:rPr>
            <w:rStyle w:val="Hyperlink"/>
          </w:rPr>
          <w:t>Utterback TR</w:t>
        </w:r>
      </w:hyperlink>
      <w:r w:rsidRPr="00C13FDA">
        <w:t>, </w:t>
      </w:r>
      <w:hyperlink r:id="rId39" w:history="1">
        <w:r w:rsidRPr="00C13FDA">
          <w:rPr>
            <w:rStyle w:val="Hyperlink"/>
          </w:rPr>
          <w:t>White O</w:t>
        </w:r>
      </w:hyperlink>
      <w:r w:rsidRPr="00C13FDA">
        <w:t>, </w:t>
      </w:r>
      <w:hyperlink r:id="rId40" w:history="1">
        <w:r w:rsidRPr="00C13FDA">
          <w:rPr>
            <w:rStyle w:val="Hyperlink"/>
          </w:rPr>
          <w:t>Rubens CE</w:t>
        </w:r>
      </w:hyperlink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"https://www.ncbi.nlm.nih.gov/pubmed/?term=Grandi%20G%5BAuthor%5D&amp;cauthor=true&amp;cauthor_uid=16172379"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Grandi</w:t>
      </w:r>
      <w:proofErr w:type="spellEnd"/>
      <w:r w:rsidRPr="00C13FDA">
        <w:rPr>
          <w:rStyle w:val="Hyperlink"/>
        </w:rPr>
        <w:t xml:space="preserve"> G</w:t>
      </w:r>
      <w:r w:rsidR="00000000">
        <w:rPr>
          <w:rStyle w:val="Hyperlink"/>
        </w:rPr>
        <w:fldChar w:fldCharType="end"/>
      </w:r>
      <w:r w:rsidRPr="00C13FDA">
        <w:t>, </w:t>
      </w:r>
      <w:hyperlink r:id="rId41" w:history="1">
        <w:r w:rsidRPr="00C13FDA">
          <w:rPr>
            <w:rStyle w:val="Hyperlink"/>
          </w:rPr>
          <w:t>Madoff LC</w:t>
        </w:r>
      </w:hyperlink>
      <w:r w:rsidRPr="00C13FDA">
        <w:t>, </w:t>
      </w:r>
      <w:hyperlink r:id="rId42" w:history="1">
        <w:r w:rsidRPr="00C13FDA">
          <w:rPr>
            <w:rStyle w:val="Hyperlink"/>
          </w:rPr>
          <w:t>Kasper DL</w:t>
        </w:r>
      </w:hyperlink>
      <w:r w:rsidRPr="00C13FDA">
        <w:t>, </w:t>
      </w:r>
      <w:hyperlink r:id="rId43" w:history="1">
        <w:r w:rsidRPr="00C13FDA">
          <w:rPr>
            <w:rStyle w:val="Hyperlink"/>
          </w:rPr>
          <w:t>Telford JL</w:t>
        </w:r>
      </w:hyperlink>
      <w:r w:rsidRPr="00C13FDA">
        <w:t>, </w:t>
      </w:r>
      <w:hyperlink r:id="rId44" w:history="1">
        <w:r w:rsidRPr="00C13FDA">
          <w:rPr>
            <w:rStyle w:val="Hyperlink"/>
          </w:rPr>
          <w:t>Wessels MR</w:t>
        </w:r>
      </w:hyperlink>
      <w:r w:rsidRPr="00C13FDA">
        <w:t>, </w:t>
      </w:r>
      <w:proofErr w:type="spellStart"/>
      <w:r w:rsidR="00000000">
        <w:fldChar w:fldCharType="begin"/>
      </w:r>
      <w:r w:rsidR="00000000">
        <w:instrText>HYPERLINK "https://www.ncbi.nlm.nih.gov/pubmed/?term=Rappuoli%20R%5BAuthor%5D&amp;cauthor=true&amp;cauthor_uid=16172379"</w:instrText>
      </w:r>
      <w:r w:rsidR="00000000">
        <w:fldChar w:fldCharType="separate"/>
      </w:r>
      <w:r w:rsidRPr="00C13FDA">
        <w:rPr>
          <w:rStyle w:val="Hyperlink"/>
        </w:rPr>
        <w:t>Rappuoli</w:t>
      </w:r>
      <w:proofErr w:type="spellEnd"/>
      <w:r w:rsidRPr="00C13FDA">
        <w:rPr>
          <w:rStyle w:val="Hyperlink"/>
        </w:rPr>
        <w:t xml:space="preserve"> R</w:t>
      </w:r>
      <w:r w:rsidR="00000000">
        <w:rPr>
          <w:rStyle w:val="Hyperlink"/>
        </w:rPr>
        <w:fldChar w:fldCharType="end"/>
      </w:r>
      <w:r w:rsidRPr="00C13FDA">
        <w:t>, </w:t>
      </w:r>
      <w:hyperlink r:id="rId45" w:history="1">
        <w:r w:rsidRPr="00C13FDA">
          <w:rPr>
            <w:rStyle w:val="Hyperlink"/>
          </w:rPr>
          <w:t>Fraser CM</w:t>
        </w:r>
      </w:hyperlink>
      <w:r w:rsidRPr="00C13FDA">
        <w:t xml:space="preserve">. Genome analysis of multiple pathogenic isolates of Streptococcus agalactiae: implications for the microbial "pan-genome". </w:t>
      </w:r>
      <w:hyperlink r:id="rId46" w:tooltip="Proceedings of the National Academy of Sciences of the United States of America." w:history="1">
        <w:r w:rsidRPr="00C13FDA">
          <w:rPr>
            <w:rStyle w:val="Hyperlink"/>
          </w:rPr>
          <w:t xml:space="preserve">Proc Natl </w:t>
        </w:r>
        <w:proofErr w:type="spellStart"/>
        <w:r w:rsidRPr="00C13FDA">
          <w:rPr>
            <w:rStyle w:val="Hyperlink"/>
          </w:rPr>
          <w:t>Acad</w:t>
        </w:r>
        <w:proofErr w:type="spellEnd"/>
        <w:r w:rsidRPr="00C13FDA">
          <w:rPr>
            <w:rStyle w:val="Hyperlink"/>
          </w:rPr>
          <w:t xml:space="preserve"> Sci U S A.</w:t>
        </w:r>
      </w:hyperlink>
      <w:r w:rsidRPr="00C13FDA">
        <w:t xml:space="preserve"> 2005 Sep 27;102(39):13950-5. </w:t>
      </w:r>
      <w:proofErr w:type="spellStart"/>
      <w:r w:rsidRPr="00C13FDA">
        <w:t>Epub</w:t>
      </w:r>
      <w:proofErr w:type="spellEnd"/>
      <w:r w:rsidRPr="00C13FDA">
        <w:t xml:space="preserve"> 2005 Sep 19.</w:t>
      </w:r>
    </w:p>
    <w:p w14:paraId="24A7CB83" w14:textId="77777777" w:rsidR="0025049B" w:rsidRPr="0025049B" w:rsidRDefault="0025049B" w:rsidP="00C13FDA">
      <w:r w:rsidRPr="00C13FDA">
        <w:t xml:space="preserve">[Young, Householder] </w:t>
      </w:r>
      <w:proofErr w:type="spellStart"/>
      <w:proofErr w:type="gramStart"/>
      <w:r w:rsidRPr="00C13FDA">
        <w:t>G.Young</w:t>
      </w:r>
      <w:proofErr w:type="spellEnd"/>
      <w:proofErr w:type="gramEnd"/>
      <w:r w:rsidRPr="00C13FDA">
        <w:t xml:space="preserve">, </w:t>
      </w:r>
      <w:proofErr w:type="spellStart"/>
      <w:r w:rsidRPr="00C13FDA">
        <w:t>A.S.Householder</w:t>
      </w:r>
      <w:proofErr w:type="spellEnd"/>
      <w:r w:rsidRPr="00C13FDA">
        <w:t xml:space="preserve">, Discussion of a Set of points in Terms of Their Mutual </w:t>
      </w:r>
      <w:r w:rsidRPr="0025049B">
        <w:t xml:space="preserve">Distances. Psychometrika – Vol. 3, No.1, </w:t>
      </w:r>
      <w:proofErr w:type="gramStart"/>
      <w:r w:rsidRPr="0025049B">
        <w:t>March,</w:t>
      </w:r>
      <w:proofErr w:type="gramEnd"/>
      <w:r w:rsidRPr="0025049B">
        <w:t xml:space="preserve"> 1938.</w:t>
      </w:r>
    </w:p>
    <w:p w14:paraId="5437151D" w14:textId="77777777" w:rsidR="0025049B" w:rsidRPr="0025049B" w:rsidRDefault="0025049B"/>
    <w:p w14:paraId="6031E009" w14:textId="77777777" w:rsidR="007224D2" w:rsidRDefault="007224D2">
      <w:r>
        <w:br w:type="page"/>
      </w:r>
    </w:p>
    <w:p w14:paraId="746CA5B0" w14:textId="77777777" w:rsidR="005677D1" w:rsidRDefault="005677D1" w:rsidP="005677D1">
      <w:pPr>
        <w:pStyle w:val="Heading1"/>
      </w:pPr>
      <w:r>
        <w:lastRenderedPageBreak/>
        <w:t>Figu</w:t>
      </w:r>
      <w:r w:rsidR="003D4B26">
        <w:t>r</w:t>
      </w:r>
      <w:r>
        <w:t>es</w:t>
      </w:r>
    </w:p>
    <w:p w14:paraId="071D4AC6" w14:textId="77777777" w:rsidR="0032207F" w:rsidRDefault="00FD73FC" w:rsidP="0032207F">
      <w:pPr>
        <w:pStyle w:val="Heading2"/>
      </w:pPr>
      <w:r>
        <w:t>Dataflow</w:t>
      </w:r>
    </w:p>
    <w:p w14:paraId="09CA4EE5" w14:textId="77777777" w:rsidR="0032207F" w:rsidRPr="0032207F" w:rsidRDefault="00B8764E" w:rsidP="0032207F">
      <w:r>
        <w:rPr>
          <w:noProof/>
        </w:rPr>
        <w:drawing>
          <wp:inline distT="0" distB="0" distL="0" distR="0" wp14:anchorId="7C8FC5AD" wp14:editId="329F6ACC">
            <wp:extent cx="4895850" cy="5213551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05322" cy="52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6D2D" w14:textId="77777777" w:rsidR="00B8764E" w:rsidRDefault="00B8764E">
      <w:proofErr w:type="spellStart"/>
      <w:r>
        <w:t>X</w:t>
      </w:r>
      <w:r w:rsidRPr="00B8764E">
        <w:rPr>
          <w:vertAlign w:val="subscript"/>
        </w:rPr>
        <w:t>raw</w:t>
      </w:r>
      <w:proofErr w:type="spellEnd"/>
      <w:r>
        <w:t xml:space="preserve"> is the original object-attribute table, X is the centered object-attribute table, </w:t>
      </w:r>
      <w:proofErr w:type="spellStart"/>
      <w:r>
        <w:t>S</w:t>
      </w:r>
      <w:r w:rsidRPr="00B8764E">
        <w:rPr>
          <w:vertAlign w:val="subscript"/>
        </w:rPr>
        <w:t>raw</w:t>
      </w:r>
      <w:proofErr w:type="spellEnd"/>
      <w:r>
        <w:t xml:space="preserve"> is the matrix pf generalized similarities, D</w:t>
      </w:r>
      <w:r w:rsidRPr="00B8764E">
        <w:rPr>
          <w:vertAlign w:val="superscript"/>
        </w:rPr>
        <w:t>2</w:t>
      </w:r>
      <w:r>
        <w:t xml:space="preserve"> is the matrix of generalized squared distances, S is the matrix of double-centered generalized similarities, X</w:t>
      </w:r>
      <w:r w:rsidRPr="00B8764E">
        <w:rPr>
          <w:vertAlign w:val="subscript"/>
        </w:rPr>
        <w:t>PC</w:t>
      </w:r>
      <w:r>
        <w:t xml:space="preserve"> is the PCA space, </w:t>
      </w:r>
      <w:proofErr w:type="spellStart"/>
      <w:r>
        <w:t>Y</w:t>
      </w:r>
      <w:r w:rsidRPr="00B8764E">
        <w:rPr>
          <w:vertAlign w:val="subscript"/>
        </w:rPr>
        <w:t>q</w:t>
      </w:r>
      <w:proofErr w:type="spellEnd"/>
      <w:r>
        <w:t xml:space="preserve"> is the MDS space, D is the matrix of generalized distances, Tree is the tree of objects, </w:t>
      </w:r>
      <w:proofErr w:type="spellStart"/>
      <w:r>
        <w:t>D</w:t>
      </w:r>
      <w:r w:rsidRPr="00B8764E">
        <w:rPr>
          <w:vertAlign w:val="subscript"/>
        </w:rPr>
        <w:t>tree</w:t>
      </w:r>
      <w:proofErr w:type="spellEnd"/>
      <w:r>
        <w:t xml:space="preserve"> is the matrix of tree distances, </w:t>
      </w:r>
      <w:proofErr w:type="spellStart"/>
      <w:r>
        <w:t>X</w:t>
      </w:r>
      <w:r w:rsidRPr="00B8764E">
        <w:rPr>
          <w:vertAlign w:val="subscript"/>
        </w:rPr>
        <w:t>tree</w:t>
      </w:r>
      <w:proofErr w:type="spellEnd"/>
      <w:r>
        <w:t xml:space="preserve"> is the Euclidean space defined by the tree, </w:t>
      </w:r>
      <w:proofErr w:type="spellStart"/>
      <w:r>
        <w:t>X</w:t>
      </w:r>
      <w:r w:rsidRPr="00B8764E">
        <w:rPr>
          <w:vertAlign w:val="subscript"/>
        </w:rPr>
        <w:t>tree,PC</w:t>
      </w:r>
      <w:proofErr w:type="spellEnd"/>
      <w:r>
        <w:t xml:space="preserve"> is the PCA space for </w:t>
      </w:r>
      <w:proofErr w:type="spellStart"/>
      <w:r>
        <w:t>X</w:t>
      </w:r>
      <w:r w:rsidRPr="00B8764E">
        <w:rPr>
          <w:vertAlign w:val="subscript"/>
        </w:rPr>
        <w:t>tree</w:t>
      </w:r>
      <w:proofErr w:type="spellEnd"/>
      <w:r w:rsidRPr="00B8764E">
        <w:t>.</w:t>
      </w:r>
      <w:r w:rsidR="009746A3">
        <w:t xml:space="preserve"> Blue arcs are computational transformations, green arcs mean </w:t>
      </w:r>
      <w:r w:rsidR="00820ACA">
        <w:t xml:space="preserve">identity or </w:t>
      </w:r>
      <w:r w:rsidR="009746A3">
        <w:t>approximate identity.</w:t>
      </w:r>
      <w:r w:rsidR="002C2ED8">
        <w:t xml:space="preserve"> This graph shows that </w:t>
      </w:r>
      <w:proofErr w:type="spellStart"/>
      <w:proofErr w:type="gramStart"/>
      <w:r w:rsidR="002C2ED8">
        <w:t>X</w:t>
      </w:r>
      <w:r w:rsidR="002C2ED8" w:rsidRPr="00B8764E">
        <w:rPr>
          <w:vertAlign w:val="subscript"/>
        </w:rPr>
        <w:t>tree,PC</w:t>
      </w:r>
      <w:proofErr w:type="spellEnd"/>
      <w:proofErr w:type="gramEnd"/>
      <w:r w:rsidR="002C2ED8" w:rsidRPr="002C2ED8">
        <w:t xml:space="preserve"> can</w:t>
      </w:r>
      <w:r w:rsidR="002C2ED8">
        <w:t xml:space="preserve"> be achieved from D by the path D </w:t>
      </w:r>
      <w:r w:rsidR="00894D89">
        <w:t>=</w:t>
      </w:r>
      <w:r w:rsidR="002C2ED8">
        <w:t xml:space="preserve"> </w:t>
      </w:r>
      <w:proofErr w:type="spellStart"/>
      <w:r w:rsidR="002C2ED8">
        <w:t>D</w:t>
      </w:r>
      <w:r w:rsidR="002C2ED8" w:rsidRPr="002C2ED8">
        <w:rPr>
          <w:vertAlign w:val="subscript"/>
        </w:rPr>
        <w:t>tree</w:t>
      </w:r>
      <w:proofErr w:type="spellEnd"/>
      <w:r w:rsidR="002C2ED8">
        <w:t xml:space="preserve"> </w:t>
      </w:r>
      <w:r w:rsidR="00894D89">
        <w:t>=</w:t>
      </w:r>
      <w:r w:rsidR="002C2ED8">
        <w:t xml:space="preserve"> D</w:t>
      </w:r>
      <w:r w:rsidR="002C2ED8" w:rsidRPr="002C2ED8">
        <w:rPr>
          <w:vertAlign w:val="subscript"/>
        </w:rPr>
        <w:t>2</w:t>
      </w:r>
      <w:r w:rsidR="002C2ED8">
        <w:t xml:space="preserve"> </w:t>
      </w:r>
      <w:r w:rsidR="00894D89">
        <w:t>→</w:t>
      </w:r>
      <w:r w:rsidR="002C2ED8">
        <w:t xml:space="preserve"> S</w:t>
      </w:r>
      <w:r w:rsidR="00894D89">
        <w:t xml:space="preserve"> →</w:t>
      </w:r>
      <w:r w:rsidR="002C2ED8">
        <w:t xml:space="preserve"> </w:t>
      </w:r>
      <w:proofErr w:type="spellStart"/>
      <w:r w:rsidR="002C2ED8">
        <w:t>Y</w:t>
      </w:r>
      <w:r w:rsidR="002C2ED8" w:rsidRPr="002C2ED8">
        <w:rPr>
          <w:vertAlign w:val="subscript"/>
        </w:rPr>
        <w:t>q</w:t>
      </w:r>
      <w:proofErr w:type="spellEnd"/>
      <w:r w:rsidR="002C2ED8">
        <w:t xml:space="preserve"> </w:t>
      </w:r>
      <w:r w:rsidR="00894D89">
        <w:t>=</w:t>
      </w:r>
      <w:r w:rsidR="002C2ED8">
        <w:t xml:space="preserve"> </w:t>
      </w:r>
      <w:proofErr w:type="spellStart"/>
      <w:r w:rsidR="002C2ED8">
        <w:t>X</w:t>
      </w:r>
      <w:r w:rsidR="002C2ED8" w:rsidRPr="00B8764E">
        <w:rPr>
          <w:vertAlign w:val="subscript"/>
        </w:rPr>
        <w:t>tree,PC</w:t>
      </w:r>
      <w:proofErr w:type="spellEnd"/>
      <w:r w:rsidR="00283DBB">
        <w:t xml:space="preserve"> via</w:t>
      </w:r>
      <w:r w:rsidR="00800E1D" w:rsidRPr="00800E1D">
        <w:t xml:space="preserve"> MDS</w:t>
      </w:r>
      <w:r w:rsidR="002C2ED8" w:rsidRPr="002C2ED8">
        <w:t xml:space="preserve">, without </w:t>
      </w:r>
      <w:r w:rsidR="002C2ED8">
        <w:t>building the Tree.</w:t>
      </w:r>
    </w:p>
    <w:p w14:paraId="360623DA" w14:textId="77777777" w:rsidR="0032207F" w:rsidRDefault="0032207F">
      <w:r>
        <w:br w:type="page"/>
      </w:r>
    </w:p>
    <w:p w14:paraId="249A2722" w14:textId="77777777" w:rsidR="003D4B26" w:rsidRPr="003D4B26" w:rsidRDefault="003D4B26" w:rsidP="003D4B26">
      <w:pPr>
        <w:pStyle w:val="Heading2"/>
      </w:pPr>
      <w:r>
        <w:lastRenderedPageBreak/>
        <w:t>Cities without noise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7"/>
        <w:gridCol w:w="2953"/>
      </w:tblGrid>
      <w:tr w:rsidR="00EF6800" w14:paraId="15F80421" w14:textId="77777777" w:rsidTr="00EF6800">
        <w:tc>
          <w:tcPr>
            <w:tcW w:w="4675" w:type="dxa"/>
          </w:tcPr>
          <w:p w14:paraId="48DBFB06" w14:textId="77777777" w:rsidR="00EF6800" w:rsidRDefault="00EF6800">
            <w:pPr>
              <w:rPr>
                <w:b/>
              </w:rPr>
            </w:pPr>
            <w:r w:rsidRPr="00EF6800">
              <w:rPr>
                <w:b/>
                <w:noProof/>
              </w:rPr>
              <w:drawing>
                <wp:inline distT="0" distB="0" distL="0" distR="0" wp14:anchorId="28D0D72C" wp14:editId="6EDB7C43">
                  <wp:extent cx="3981450" cy="3971925"/>
                  <wp:effectExtent l="0" t="0" r="0" b="9525"/>
                  <wp:docPr id="2" name="Picture 2" descr="C:\Users\brovervv\work\MDS\Paper\citi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overvv\work\MDS\Paper\citi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750"/>
              <w:gridCol w:w="765"/>
            </w:tblGrid>
            <w:tr w:rsidR="00EF6800" w:rsidRPr="00373D59" w14:paraId="33E73A71" w14:textId="77777777" w:rsidTr="00BB740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9ED72" w14:textId="77777777" w:rsidR="00EF6800" w:rsidRPr="00595459" w:rsidRDefault="00595459" w:rsidP="005954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proofErr w:type="spellStart"/>
                  <w:r w:rsidRPr="0059545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70734" w14:textId="77777777" w:rsidR="00EF6800" w:rsidRPr="00373D59" w:rsidRDefault="00EF6800" w:rsidP="00EF68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  <w:shd w:val="clear" w:color="auto" w:fill="FFFFFF"/>
                    </w:rPr>
                    <w:t>λ</w:t>
                  </w:r>
                  <w:proofErr w:type="gramStart"/>
                  <w:r>
                    <w:rPr>
                      <w:b/>
                      <w:bCs/>
                      <w:color w:val="000000"/>
                      <w:shd w:val="clear" w:color="auto" w:fill="FFFFFF"/>
                      <w:vertAlign w:val="superscript"/>
                    </w:rPr>
                    <w:t>2</w:t>
                  </w:r>
                  <w:r>
                    <w:rPr>
                      <w:b/>
                      <w:bCs/>
                      <w:color w:val="000000"/>
                      <w:sz w:val="27"/>
                      <w:szCs w:val="27"/>
                      <w:shd w:val="clear" w:color="auto" w:fill="FFFFFF"/>
                    </w:rPr>
                    <w:t>,%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BC3919" w14:textId="77777777" w:rsidR="00EF6800" w:rsidRPr="00373D59" w:rsidRDefault="00100E74" w:rsidP="00EF68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  <w:shd w:val="clear" w:color="auto" w:fill="FFFFFF"/>
                    </w:rPr>
                    <w:t>Σ, %</w:t>
                  </w:r>
                </w:p>
              </w:tc>
            </w:tr>
            <w:tr w:rsidR="00EF6800" w:rsidRPr="00373D59" w14:paraId="28AA246F" w14:textId="77777777" w:rsidTr="00BB740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9CA08" w14:textId="77777777" w:rsidR="00EF6800" w:rsidRPr="00373D59" w:rsidRDefault="00EF6800" w:rsidP="00EF68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3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86B9A" w14:textId="77777777" w:rsidR="00EF6800" w:rsidRPr="00373D59" w:rsidRDefault="00EF6800" w:rsidP="00EF68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3D5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97.66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94AC7D" w14:textId="77777777" w:rsidR="00EF6800" w:rsidRPr="00373D59" w:rsidRDefault="00EF6800" w:rsidP="00EF68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3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97.66</w:t>
                  </w:r>
                </w:p>
              </w:tc>
            </w:tr>
            <w:tr w:rsidR="00EF6800" w:rsidRPr="00373D59" w14:paraId="2C40D29D" w14:textId="77777777" w:rsidTr="00BB740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474E4" w14:textId="77777777" w:rsidR="00EF6800" w:rsidRPr="00373D59" w:rsidRDefault="00EF6800" w:rsidP="00EF68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3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451C01" w14:textId="77777777" w:rsidR="00EF6800" w:rsidRPr="00373D59" w:rsidRDefault="00EF6800" w:rsidP="00EF68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3D5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02FA5" w14:textId="77777777" w:rsidR="00EF6800" w:rsidRPr="00373D59" w:rsidRDefault="00EF6800" w:rsidP="00EF68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3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99.92</w:t>
                  </w:r>
                </w:p>
              </w:tc>
            </w:tr>
          </w:tbl>
          <w:p w14:paraId="4DDCACAC" w14:textId="77777777" w:rsidR="00EF6800" w:rsidRDefault="00EF6800">
            <w:pPr>
              <w:rPr>
                <w:b/>
              </w:rPr>
            </w:pPr>
          </w:p>
          <w:p w14:paraId="25D921F2" w14:textId="77777777" w:rsidR="00595459" w:rsidRDefault="0059545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53B08E7" wp14:editId="74D17BC7">
                  <wp:extent cx="1755105" cy="1762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54" cy="177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316D7" w14:textId="77777777" w:rsidR="00EF6800" w:rsidRDefault="00EF6800">
      <w:pPr>
        <w:rPr>
          <w:b/>
        </w:rPr>
      </w:pPr>
    </w:p>
    <w:p w14:paraId="6550206D" w14:textId="77777777" w:rsidR="00EF6800" w:rsidRDefault="00EF6800">
      <w:pPr>
        <w:rPr>
          <w:b/>
        </w:rPr>
      </w:pPr>
      <w:r>
        <w:rPr>
          <w:b/>
        </w:rPr>
        <w:br w:type="page"/>
      </w:r>
    </w:p>
    <w:p w14:paraId="4DF8EC22" w14:textId="77777777" w:rsidR="003D4B26" w:rsidRDefault="003D4B26" w:rsidP="003D4B26">
      <w:pPr>
        <w:pStyle w:val="Heading2"/>
      </w:pPr>
      <w:r>
        <w:lastRenderedPageBreak/>
        <w:t xml:space="preserve">Cities with noise in the data used for distance </w:t>
      </w:r>
      <w:proofErr w:type="gramStart"/>
      <w:r>
        <w:t>measurement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2951"/>
      </w:tblGrid>
      <w:tr w:rsidR="00694AD7" w14:paraId="4AB720B6" w14:textId="77777777" w:rsidTr="00595459">
        <w:tc>
          <w:tcPr>
            <w:tcW w:w="6651" w:type="dxa"/>
          </w:tcPr>
          <w:p w14:paraId="6187BBD3" w14:textId="77777777" w:rsidR="00BB7409" w:rsidRDefault="00694AD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38676DC" wp14:editId="788A893F">
                  <wp:extent cx="4031720" cy="4038600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094" cy="405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750"/>
              <w:gridCol w:w="885"/>
            </w:tblGrid>
            <w:tr w:rsidR="00694AD7" w:rsidRPr="00694AD7" w14:paraId="042858DD" w14:textId="77777777" w:rsidTr="00694AD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F3D87F0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94AD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694C672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λ</w:t>
                  </w:r>
                  <w:proofErr w:type="gramStart"/>
                  <w:r w:rsidRPr="00694A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 w:rsidRPr="00694A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,%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48DEF75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694A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Σ ,</w:t>
                  </w:r>
                  <w:proofErr w:type="gramEnd"/>
                  <w:r w:rsidRPr="00694A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%</w:t>
                  </w:r>
                </w:p>
              </w:tc>
            </w:tr>
            <w:tr w:rsidR="00694AD7" w:rsidRPr="00694AD7" w14:paraId="12B958BA" w14:textId="77777777" w:rsidTr="00694AD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AE5C56B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BD35702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25.30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5BDF051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25.30</w:t>
                  </w:r>
                </w:p>
              </w:tc>
            </w:tr>
            <w:tr w:rsidR="00694AD7" w:rsidRPr="00694AD7" w14:paraId="1CF2A12D" w14:textId="77777777" w:rsidTr="00694AD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B8D9070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0EB13B9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12.59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5605D93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37.90</w:t>
                  </w:r>
                </w:p>
              </w:tc>
            </w:tr>
            <w:tr w:rsidR="00694AD7" w:rsidRPr="00694AD7" w14:paraId="79AA71AA" w14:textId="77777777" w:rsidTr="00694AD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31E0DD9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305F0C8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10.82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5F31647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48.72</w:t>
                  </w:r>
                </w:p>
              </w:tc>
            </w:tr>
            <w:tr w:rsidR="00694AD7" w:rsidRPr="00694AD7" w14:paraId="7E37F1C4" w14:textId="77777777" w:rsidTr="00694AD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AD778BA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73F35AF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10.71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EFB6AAB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59.43</w:t>
                  </w:r>
                </w:p>
              </w:tc>
            </w:tr>
            <w:tr w:rsidR="00694AD7" w:rsidRPr="00694AD7" w14:paraId="13436649" w14:textId="77777777" w:rsidTr="00694AD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342EFA1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9EFBE0A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10.51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D5A7B91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69.94</w:t>
                  </w:r>
                </w:p>
              </w:tc>
            </w:tr>
            <w:tr w:rsidR="00694AD7" w:rsidRPr="00694AD7" w14:paraId="03BB34F6" w14:textId="77777777" w:rsidTr="00694AD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BB7B4B2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19BD0A6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10.38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1A07528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80.32</w:t>
                  </w:r>
                </w:p>
              </w:tc>
            </w:tr>
            <w:tr w:rsidR="00694AD7" w:rsidRPr="00694AD7" w14:paraId="53999E7B" w14:textId="77777777" w:rsidTr="00694AD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FEB620A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41CE019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9.99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2CDFE18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90.31</w:t>
                  </w:r>
                </w:p>
              </w:tc>
            </w:tr>
            <w:tr w:rsidR="00694AD7" w:rsidRPr="00694AD7" w14:paraId="78D0C008" w14:textId="77777777" w:rsidTr="00694AD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761C4A0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CC11634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9.69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67D87D4" w14:textId="77777777" w:rsidR="00694AD7" w:rsidRPr="00694AD7" w:rsidRDefault="00694AD7" w:rsidP="00694A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A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100.00</w:t>
                  </w:r>
                </w:p>
              </w:tc>
            </w:tr>
          </w:tbl>
          <w:p w14:paraId="7B63E1F2" w14:textId="77777777" w:rsidR="00BB7409" w:rsidRDefault="00BB7409">
            <w:pPr>
              <w:rPr>
                <w:b/>
              </w:rPr>
            </w:pPr>
          </w:p>
          <w:p w14:paraId="41E0089C" w14:textId="77777777" w:rsidR="00595459" w:rsidRDefault="00694AD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5C01FFB" wp14:editId="6697E82D">
                  <wp:extent cx="1771650" cy="1750725"/>
                  <wp:effectExtent l="0" t="0" r="0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612" cy="1760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ED05D" w14:textId="77777777" w:rsidR="00BB7409" w:rsidRDefault="00BB7409">
      <w:pPr>
        <w:rPr>
          <w:b/>
        </w:rPr>
      </w:pPr>
      <w:r>
        <w:rPr>
          <w:b/>
        </w:rPr>
        <w:br w:type="page"/>
      </w:r>
    </w:p>
    <w:p w14:paraId="2C3C6F5B" w14:textId="77777777" w:rsidR="003D4B26" w:rsidRDefault="003D4B26" w:rsidP="003D4B26">
      <w:pPr>
        <w:pStyle w:val="Heading2"/>
      </w:pPr>
      <w:r>
        <w:lastRenderedPageBreak/>
        <w:t>Cities with noise in the distance measurement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8"/>
        <w:gridCol w:w="3052"/>
      </w:tblGrid>
      <w:tr w:rsidR="00190784" w14:paraId="4E9A36CE" w14:textId="77777777" w:rsidTr="00595459">
        <w:tc>
          <w:tcPr>
            <w:tcW w:w="4675" w:type="dxa"/>
          </w:tcPr>
          <w:p w14:paraId="2588BB5F" w14:textId="77777777" w:rsidR="00BB7409" w:rsidRDefault="001907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CB2FA42" wp14:editId="2937B61B">
                  <wp:extent cx="3947823" cy="39814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810" cy="399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870"/>
              <w:gridCol w:w="765"/>
            </w:tblGrid>
            <w:tr w:rsidR="00190784" w:rsidRPr="00190784" w14:paraId="3845105E" w14:textId="77777777" w:rsidTr="0019078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988DFAA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9078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2F9406B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λ</w:t>
                  </w:r>
                  <w:proofErr w:type="gramStart"/>
                  <w:r w:rsidRPr="001907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 w:rsidRPr="001907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,%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F29238A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1907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Σ ,</w:t>
                  </w:r>
                  <w:proofErr w:type="gramEnd"/>
                  <w:r w:rsidRPr="001907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%</w:t>
                  </w:r>
                </w:p>
              </w:tc>
            </w:tr>
            <w:tr w:rsidR="00190784" w:rsidRPr="00190784" w14:paraId="06079F79" w14:textId="77777777" w:rsidTr="0019078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C91B892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D628B63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79.67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88A2058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79.67</w:t>
                  </w:r>
                </w:p>
              </w:tc>
            </w:tr>
            <w:tr w:rsidR="00190784" w:rsidRPr="00190784" w14:paraId="189700A5" w14:textId="77777777" w:rsidTr="0019078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D7D8DB7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4B29E7E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9.14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37708BC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88.80</w:t>
                  </w:r>
                </w:p>
              </w:tc>
            </w:tr>
            <w:tr w:rsidR="00190784" w:rsidRPr="00190784" w14:paraId="706C9A69" w14:textId="77777777" w:rsidTr="0019078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4008671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3328859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(-)5.01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4A59C5E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93.81</w:t>
                  </w:r>
                </w:p>
              </w:tc>
            </w:tr>
            <w:tr w:rsidR="00190784" w:rsidRPr="00190784" w14:paraId="34F73264" w14:textId="77777777" w:rsidTr="0019078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16CAD4D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1411FE4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A713B28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97.74</w:t>
                  </w:r>
                </w:p>
              </w:tc>
            </w:tr>
            <w:tr w:rsidR="00190784" w:rsidRPr="00190784" w14:paraId="1F613CF1" w14:textId="77777777" w:rsidTr="0019078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A54FD66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989E813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(-)1.75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A991FAF" w14:textId="77777777" w:rsidR="00190784" w:rsidRPr="00190784" w:rsidRDefault="00190784" w:rsidP="001907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99.49</w:t>
                  </w:r>
                </w:p>
              </w:tc>
            </w:tr>
          </w:tbl>
          <w:p w14:paraId="706B9E26" w14:textId="77777777" w:rsidR="00BB7409" w:rsidRDefault="00BB7409">
            <w:pPr>
              <w:rPr>
                <w:b/>
              </w:rPr>
            </w:pPr>
          </w:p>
          <w:p w14:paraId="6B9F0546" w14:textId="77777777" w:rsidR="00595459" w:rsidRDefault="001907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951F4A9" wp14:editId="3823E2D8">
                  <wp:extent cx="1828800" cy="1828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557BA" w14:textId="77777777" w:rsidR="007F481D" w:rsidRDefault="007F481D">
      <w:pPr>
        <w:rPr>
          <w:b/>
        </w:rPr>
      </w:pPr>
    </w:p>
    <w:p w14:paraId="52733AB5" w14:textId="77777777" w:rsidR="007E007C" w:rsidRDefault="007E007C">
      <w:r>
        <w:br w:type="page"/>
      </w:r>
    </w:p>
    <w:p w14:paraId="29A01E2D" w14:textId="77777777" w:rsidR="003D4B26" w:rsidRPr="003D4B26" w:rsidRDefault="003D4B26" w:rsidP="003D4B26">
      <w:pPr>
        <w:pStyle w:val="Heading2"/>
      </w:pPr>
      <w:r>
        <w:lastRenderedPageBreak/>
        <w:t>Enterobacteriaceae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1"/>
        <w:gridCol w:w="2889"/>
      </w:tblGrid>
      <w:tr w:rsidR="00595459" w14:paraId="3E68A220" w14:textId="77777777" w:rsidTr="00393498">
        <w:tc>
          <w:tcPr>
            <w:tcW w:w="4675" w:type="dxa"/>
          </w:tcPr>
          <w:p w14:paraId="7EB277D0" w14:textId="77777777" w:rsidR="00393498" w:rsidRDefault="00393498">
            <w:pPr>
              <w:rPr>
                <w:b/>
              </w:rPr>
            </w:pPr>
            <w:r w:rsidRPr="00393498">
              <w:rPr>
                <w:b/>
                <w:noProof/>
              </w:rPr>
              <w:drawing>
                <wp:inline distT="0" distB="0" distL="0" distR="0" wp14:anchorId="53C23E14" wp14:editId="5DD4554A">
                  <wp:extent cx="4086225" cy="4099984"/>
                  <wp:effectExtent l="0" t="0" r="0" b="0"/>
                  <wp:docPr id="12" name="Picture 12" descr="C:\Users\brovervv\work\MDS\Paper\Enterobacteriace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rovervv\work\MDS\Paper\Enterobacteriace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180" cy="410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65"/>
              <w:gridCol w:w="750"/>
              <w:gridCol w:w="765"/>
            </w:tblGrid>
            <w:tr w:rsidR="00393498" w:rsidRPr="00FB47D8" w14:paraId="79B18B68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FAB741B" w14:textId="77777777" w:rsidR="00393498" w:rsidRPr="00595459" w:rsidRDefault="00595459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F91E7EF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λ</w:t>
                  </w:r>
                  <w:proofErr w:type="gramStart"/>
                  <w:r w:rsidRPr="00FB4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 w:rsidRPr="00FB47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,%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B7B712C" w14:textId="77777777" w:rsidR="00393498" w:rsidRPr="00FB47D8" w:rsidRDefault="00100E74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Σ, %</w:t>
                  </w:r>
                </w:p>
              </w:tc>
            </w:tr>
            <w:tr w:rsidR="00393498" w:rsidRPr="00FB47D8" w14:paraId="3B43CE0B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3E20AD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978451F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53.99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600798C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53.99</w:t>
                  </w:r>
                </w:p>
              </w:tc>
            </w:tr>
            <w:tr w:rsidR="00393498" w:rsidRPr="00FB47D8" w14:paraId="2123CA3D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3446233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1780F13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24.31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5E72FDB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78.30</w:t>
                  </w:r>
                </w:p>
              </w:tc>
            </w:tr>
            <w:tr w:rsidR="00393498" w:rsidRPr="00FB47D8" w14:paraId="37259625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5124C4A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A05B3AF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6.63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7CB23B5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84.93</w:t>
                  </w:r>
                </w:p>
              </w:tc>
            </w:tr>
            <w:tr w:rsidR="00393498" w:rsidRPr="00FB47D8" w14:paraId="4B5DA989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7FDD68B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01C68D1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3.68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CEDD6FD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88.61</w:t>
                  </w:r>
                </w:p>
              </w:tc>
            </w:tr>
            <w:tr w:rsidR="00393498" w:rsidRPr="00FB47D8" w14:paraId="2516D5CB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33DCFE6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55D904E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175F3CE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91.17</w:t>
                  </w:r>
                </w:p>
              </w:tc>
            </w:tr>
            <w:tr w:rsidR="00393498" w:rsidRPr="00FB47D8" w14:paraId="531D4CD2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81489D0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6F7D754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D0C7CD2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92.92</w:t>
                  </w:r>
                </w:p>
              </w:tc>
            </w:tr>
            <w:tr w:rsidR="00393498" w:rsidRPr="00FB47D8" w14:paraId="3DAB1867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618E789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477450B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A07B69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94.30</w:t>
                  </w:r>
                </w:p>
              </w:tc>
            </w:tr>
            <w:tr w:rsidR="00393498" w:rsidRPr="00FB47D8" w14:paraId="379473E1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D3F62A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997A5CA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0.95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9C00BE0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95.25</w:t>
                  </w:r>
                </w:p>
              </w:tc>
            </w:tr>
            <w:tr w:rsidR="00393498" w:rsidRPr="00FB47D8" w14:paraId="18A7AD47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52E60F8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F4AE8F3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0.89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7D7B0D5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96.13</w:t>
                  </w:r>
                </w:p>
              </w:tc>
            </w:tr>
            <w:tr w:rsidR="00393498" w:rsidRPr="00FB47D8" w14:paraId="7F927C2C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3AF44B9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5EC556F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6965046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96.80</w:t>
                  </w:r>
                </w:p>
              </w:tc>
            </w:tr>
            <w:tr w:rsidR="00393498" w:rsidRPr="00FB47D8" w14:paraId="5FB12346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1B28FCF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A43BA5D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351442D" w14:textId="77777777" w:rsidR="00393498" w:rsidRPr="00FB47D8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47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97.37</w:t>
                  </w:r>
                </w:p>
              </w:tc>
            </w:tr>
          </w:tbl>
          <w:p w14:paraId="29A325BA" w14:textId="77777777" w:rsidR="00393498" w:rsidRDefault="00393498">
            <w:pPr>
              <w:rPr>
                <w:b/>
              </w:rPr>
            </w:pPr>
          </w:p>
          <w:p w14:paraId="72EB0D42" w14:textId="77777777" w:rsidR="00595459" w:rsidRDefault="0059545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5D8D16C" wp14:editId="59E6F865">
                  <wp:extent cx="1733550" cy="1768083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526" cy="17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076EC" w14:textId="77777777" w:rsidR="009A6BBB" w:rsidRDefault="009A6BBB">
      <w:pPr>
        <w:rPr>
          <w:b/>
        </w:rPr>
      </w:pPr>
    </w:p>
    <w:p w14:paraId="2B7F18A6" w14:textId="77777777" w:rsidR="00393498" w:rsidRDefault="00393498">
      <w:pPr>
        <w:rPr>
          <w:b/>
        </w:rPr>
      </w:pPr>
      <w:r>
        <w:rPr>
          <w:b/>
        </w:rPr>
        <w:br w:type="page"/>
      </w:r>
    </w:p>
    <w:p w14:paraId="45E154C6" w14:textId="77777777" w:rsidR="003D4B26" w:rsidRPr="003D4B26" w:rsidRDefault="003D4B26" w:rsidP="003D4B26">
      <w:pPr>
        <w:pStyle w:val="Heading2"/>
        <w:rPr>
          <w:i/>
        </w:rPr>
      </w:pPr>
      <w:r w:rsidRPr="003D4B26">
        <w:rPr>
          <w:i/>
        </w:rPr>
        <w:lastRenderedPageBreak/>
        <w:t>Escherichia coli/Shigella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9"/>
        <w:gridCol w:w="2921"/>
      </w:tblGrid>
      <w:tr w:rsidR="00595459" w14:paraId="703D0CFB" w14:textId="77777777" w:rsidTr="00393498">
        <w:tc>
          <w:tcPr>
            <w:tcW w:w="4675" w:type="dxa"/>
          </w:tcPr>
          <w:p w14:paraId="707DF9CE" w14:textId="77777777" w:rsidR="00393498" w:rsidRDefault="00393498">
            <w:pPr>
              <w:rPr>
                <w:b/>
              </w:rPr>
            </w:pPr>
            <w:r w:rsidRPr="00393498">
              <w:rPr>
                <w:b/>
                <w:noProof/>
              </w:rPr>
              <w:drawing>
                <wp:inline distT="0" distB="0" distL="0" distR="0" wp14:anchorId="0CD42492" wp14:editId="418B9B67">
                  <wp:extent cx="4057650" cy="4038600"/>
                  <wp:effectExtent l="0" t="0" r="0" b="0"/>
                  <wp:docPr id="13" name="Picture 13" descr="C:\Users\brovervv\work\MDS\Paper\Eco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rovervv\work\MDS\Paper\Eco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750"/>
              <w:gridCol w:w="765"/>
            </w:tblGrid>
            <w:tr w:rsidR="00393498" w:rsidRPr="00B17376" w14:paraId="2ABBC3D3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E557C9" w14:textId="77777777" w:rsidR="00393498" w:rsidRPr="00595459" w:rsidRDefault="00595459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8658EEB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λ</w:t>
                  </w:r>
                  <w:proofErr w:type="gramStart"/>
                  <w:r w:rsidRPr="00B173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 w:rsidRPr="00B173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,%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B287922" w14:textId="77777777" w:rsidR="00393498" w:rsidRPr="00B17376" w:rsidRDefault="00100E74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Σ, %</w:t>
                  </w:r>
                </w:p>
              </w:tc>
            </w:tr>
            <w:tr w:rsidR="00393498" w:rsidRPr="00B17376" w14:paraId="7BD3BCEB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0545185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DC802F4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47.36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D2627DA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47.36</w:t>
                  </w:r>
                </w:p>
              </w:tc>
            </w:tr>
            <w:tr w:rsidR="00393498" w:rsidRPr="00B17376" w14:paraId="12382C72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0384B4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3068E48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26.01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D8D5664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73.36</w:t>
                  </w:r>
                </w:p>
              </w:tc>
            </w:tr>
            <w:tr w:rsidR="00393498" w:rsidRPr="00B17376" w14:paraId="16AAA65C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00DDD65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EF32635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17.05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10DBA23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90.42</w:t>
                  </w:r>
                </w:p>
              </w:tc>
            </w:tr>
            <w:tr w:rsidR="00393498" w:rsidRPr="00B17376" w14:paraId="41D991F7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BCE280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84A227E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4.35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F19F505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94.77</w:t>
                  </w:r>
                </w:p>
              </w:tc>
            </w:tr>
            <w:tr w:rsidR="00393498" w:rsidRPr="00B17376" w14:paraId="5853930D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2C17FB4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44D0776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A24295B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97.37</w:t>
                  </w:r>
                </w:p>
              </w:tc>
            </w:tr>
            <w:tr w:rsidR="00393498" w:rsidRPr="00B17376" w14:paraId="07FEF7BD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93D3177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B9F709B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AFC400" w14:textId="77777777" w:rsidR="00393498" w:rsidRPr="00B17376" w:rsidRDefault="00393498" w:rsidP="003934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7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98.52</w:t>
                  </w:r>
                </w:p>
              </w:tc>
            </w:tr>
          </w:tbl>
          <w:p w14:paraId="5B72C8ED" w14:textId="77777777" w:rsidR="00393498" w:rsidRDefault="00393498">
            <w:pPr>
              <w:rPr>
                <w:b/>
              </w:rPr>
            </w:pPr>
          </w:p>
          <w:p w14:paraId="5D931FEF" w14:textId="77777777" w:rsidR="00595459" w:rsidRDefault="0059545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3D59842" wp14:editId="543EEDA6">
                  <wp:extent cx="1752600" cy="1787236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070" cy="1805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7EE5E" w14:textId="77777777" w:rsidR="009A6BBB" w:rsidRDefault="009A6BBB" w:rsidP="009A6BBB">
      <w:pPr>
        <w:rPr>
          <w:b/>
        </w:rPr>
      </w:pPr>
    </w:p>
    <w:p w14:paraId="23F08FA6" w14:textId="77777777" w:rsidR="00393498" w:rsidRDefault="00393498">
      <w:pPr>
        <w:rPr>
          <w:b/>
        </w:rPr>
      </w:pPr>
      <w:r>
        <w:rPr>
          <w:b/>
        </w:rPr>
        <w:br w:type="page"/>
      </w:r>
    </w:p>
    <w:p w14:paraId="5EC3A4C0" w14:textId="77777777" w:rsidR="003D4B26" w:rsidRPr="003D4B26" w:rsidRDefault="003D4B26" w:rsidP="003D4B26">
      <w:pPr>
        <w:pStyle w:val="Heading2"/>
      </w:pPr>
      <w:r w:rsidRPr="003D4B26">
        <w:rPr>
          <w:i/>
        </w:rPr>
        <w:lastRenderedPageBreak/>
        <w:t>Bacillus cereus group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4"/>
        <w:gridCol w:w="2926"/>
      </w:tblGrid>
      <w:tr w:rsidR="002C13D7" w14:paraId="05F98586" w14:textId="77777777" w:rsidTr="002C13D7">
        <w:tc>
          <w:tcPr>
            <w:tcW w:w="4675" w:type="dxa"/>
          </w:tcPr>
          <w:p w14:paraId="1294449A" w14:textId="77777777" w:rsidR="002C13D7" w:rsidRDefault="002C13D7" w:rsidP="009A6BBB">
            <w:pPr>
              <w:rPr>
                <w:b/>
              </w:rPr>
            </w:pPr>
            <w:r w:rsidRPr="002C13D7">
              <w:rPr>
                <w:b/>
                <w:noProof/>
              </w:rPr>
              <w:drawing>
                <wp:inline distT="0" distB="0" distL="0" distR="0" wp14:anchorId="0D2FD2B3" wp14:editId="7EB2C4E3">
                  <wp:extent cx="4133850" cy="4092785"/>
                  <wp:effectExtent l="0" t="0" r="0" b="3175"/>
                  <wp:docPr id="14" name="Picture 14" descr="C:\Users\brovervv\work\MDS\Paper\Bacillus_cere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rovervv\work\MDS\Paper\Bacillus_cere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6536" cy="409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750"/>
              <w:gridCol w:w="765"/>
            </w:tblGrid>
            <w:tr w:rsidR="002C13D7" w:rsidRPr="007D0A1C" w14:paraId="331326BD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D187C2B" w14:textId="77777777" w:rsidR="002C13D7" w:rsidRPr="00595459" w:rsidRDefault="00595459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F606E9E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  <w:shd w:val="clear" w:color="auto" w:fill="FFFFFF"/>
                    </w:rPr>
                    <w:t>λ</w:t>
                  </w:r>
                  <w:proofErr w:type="gramStart"/>
                  <w:r>
                    <w:rPr>
                      <w:b/>
                      <w:bCs/>
                      <w:color w:val="000000"/>
                      <w:shd w:val="clear" w:color="auto" w:fill="FFFFFF"/>
                      <w:vertAlign w:val="superscript"/>
                    </w:rPr>
                    <w:t>2</w:t>
                  </w:r>
                  <w:r>
                    <w:rPr>
                      <w:b/>
                      <w:bCs/>
                      <w:color w:val="000000"/>
                      <w:sz w:val="27"/>
                      <w:szCs w:val="27"/>
                      <w:shd w:val="clear" w:color="auto" w:fill="FFFFFF"/>
                    </w:rPr>
                    <w:t>,%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1805395" w14:textId="77777777" w:rsidR="002C13D7" w:rsidRPr="007D0A1C" w:rsidRDefault="00100E74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  <w:shd w:val="clear" w:color="auto" w:fill="FFFFFF"/>
                    </w:rPr>
                    <w:t>Σ, %</w:t>
                  </w:r>
                </w:p>
              </w:tc>
            </w:tr>
            <w:tr w:rsidR="002C13D7" w:rsidRPr="007D0A1C" w14:paraId="1ADDEC38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0C1EF91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10308E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52.91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723937D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52.91</w:t>
                  </w:r>
                </w:p>
              </w:tc>
            </w:tr>
            <w:tr w:rsidR="002C13D7" w:rsidRPr="007D0A1C" w14:paraId="7D98F5FB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EBBD099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63E5686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29.88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08A1D75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82.79</w:t>
                  </w:r>
                </w:p>
              </w:tc>
            </w:tr>
            <w:tr w:rsidR="002C13D7" w:rsidRPr="007D0A1C" w14:paraId="26A9E9E8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0218E59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25EE963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8.80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E2C5AF3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91.59</w:t>
                  </w:r>
                </w:p>
              </w:tc>
            </w:tr>
            <w:tr w:rsidR="002C13D7" w:rsidRPr="007D0A1C" w14:paraId="7D732E0A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F7F23A6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878441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2.91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8E96924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94.50</w:t>
                  </w:r>
                </w:p>
              </w:tc>
            </w:tr>
            <w:tr w:rsidR="002C13D7" w:rsidRPr="007D0A1C" w14:paraId="4425F649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6BA3D07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1C41812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ADC6546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96.02</w:t>
                  </w:r>
                </w:p>
              </w:tc>
            </w:tr>
            <w:tr w:rsidR="002C13D7" w:rsidRPr="007D0A1C" w14:paraId="7D0DC957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F662FC6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43B64B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0.87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6B51C5C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96.89</w:t>
                  </w:r>
                </w:p>
              </w:tc>
            </w:tr>
            <w:tr w:rsidR="002C13D7" w:rsidRPr="007D0A1C" w14:paraId="7B826D22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4F1F93B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1F31232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0DBFC4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97.57</w:t>
                  </w:r>
                </w:p>
              </w:tc>
            </w:tr>
            <w:tr w:rsidR="002C13D7" w:rsidRPr="007D0A1C" w14:paraId="5C4F7BB0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5A1B4A0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79B40F5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A17C0E2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98.18</w:t>
                  </w:r>
                </w:p>
              </w:tc>
            </w:tr>
          </w:tbl>
          <w:p w14:paraId="7048E3C1" w14:textId="77777777" w:rsidR="002C13D7" w:rsidRDefault="002C13D7" w:rsidP="009A6BBB">
            <w:pPr>
              <w:rPr>
                <w:b/>
              </w:rPr>
            </w:pPr>
          </w:p>
          <w:p w14:paraId="375654A1" w14:textId="77777777" w:rsidR="00595459" w:rsidRDefault="00595459" w:rsidP="009A6BBB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382A95" wp14:editId="24C6622F">
                  <wp:extent cx="1781175" cy="1809560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249" cy="18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421C6" w14:textId="77777777" w:rsidR="002C13D7" w:rsidRDefault="002C13D7">
      <w:pPr>
        <w:rPr>
          <w:b/>
        </w:rPr>
      </w:pPr>
      <w:r>
        <w:rPr>
          <w:b/>
        </w:rPr>
        <w:br w:type="page"/>
      </w:r>
    </w:p>
    <w:p w14:paraId="78107654" w14:textId="77777777" w:rsidR="003D4B26" w:rsidRPr="003D4B26" w:rsidRDefault="003D4B26" w:rsidP="003D4B26">
      <w:pPr>
        <w:pStyle w:val="Heading2"/>
        <w:rPr>
          <w:i/>
        </w:rPr>
      </w:pPr>
      <w:r w:rsidRPr="003D4B26">
        <w:rPr>
          <w:i/>
        </w:rPr>
        <w:lastRenderedPageBreak/>
        <w:t xml:space="preserve">Brucella </w:t>
      </w:r>
      <w:proofErr w:type="spellStart"/>
      <w:r w:rsidRPr="003D4B26">
        <w:rPr>
          <w:i/>
        </w:rPr>
        <w:t>melitensis</w:t>
      </w:r>
      <w:proofErr w:type="spellEnd"/>
      <w:r w:rsidRPr="003D4B26">
        <w:t xml:space="preserve"> biovars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3"/>
        <w:gridCol w:w="3027"/>
      </w:tblGrid>
      <w:tr w:rsidR="002C13D7" w14:paraId="15A57919" w14:textId="77777777" w:rsidTr="002C13D7">
        <w:tc>
          <w:tcPr>
            <w:tcW w:w="4675" w:type="dxa"/>
          </w:tcPr>
          <w:p w14:paraId="2A9866B5" w14:textId="77777777" w:rsidR="002C13D7" w:rsidRDefault="002C13D7" w:rsidP="009A6BBB">
            <w:pPr>
              <w:rPr>
                <w:b/>
              </w:rPr>
            </w:pPr>
            <w:r w:rsidRPr="002C13D7">
              <w:rPr>
                <w:b/>
                <w:noProof/>
              </w:rPr>
              <w:drawing>
                <wp:inline distT="0" distB="0" distL="0" distR="0" wp14:anchorId="69B1668F" wp14:editId="55B872B6">
                  <wp:extent cx="3971925" cy="4029075"/>
                  <wp:effectExtent l="0" t="0" r="9525" b="9525"/>
                  <wp:docPr id="15" name="Picture 15" descr="C:\Users\brovervv\work\MDS\Paper\Brucel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rovervv\work\MDS\Paper\Brucel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750"/>
              <w:gridCol w:w="765"/>
            </w:tblGrid>
            <w:tr w:rsidR="002C13D7" w:rsidRPr="007D0A1C" w14:paraId="19444EFE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3A900B3" w14:textId="77777777" w:rsidR="002C13D7" w:rsidRPr="00595459" w:rsidRDefault="00595459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58CAFC9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  <w:shd w:val="clear" w:color="auto" w:fill="FFFFFF"/>
                    </w:rPr>
                    <w:t>λ</w:t>
                  </w:r>
                  <w:proofErr w:type="gramStart"/>
                  <w:r>
                    <w:rPr>
                      <w:b/>
                      <w:bCs/>
                      <w:color w:val="000000"/>
                      <w:shd w:val="clear" w:color="auto" w:fill="FFFFFF"/>
                      <w:vertAlign w:val="superscript"/>
                    </w:rPr>
                    <w:t>2</w:t>
                  </w:r>
                  <w:r>
                    <w:rPr>
                      <w:b/>
                      <w:bCs/>
                      <w:color w:val="000000"/>
                      <w:sz w:val="27"/>
                      <w:szCs w:val="27"/>
                      <w:shd w:val="clear" w:color="auto" w:fill="FFFFFF"/>
                    </w:rPr>
                    <w:t>,%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140AD47" w14:textId="77777777" w:rsidR="002C13D7" w:rsidRPr="007D0A1C" w:rsidRDefault="00100E74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  <w:shd w:val="clear" w:color="auto" w:fill="FFFFFF"/>
                    </w:rPr>
                    <w:t>Σ, %</w:t>
                  </w:r>
                </w:p>
              </w:tc>
            </w:tr>
            <w:tr w:rsidR="002C13D7" w:rsidRPr="007D0A1C" w14:paraId="71274743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C9723B6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D41FB38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52.61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4F8828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52.61</w:t>
                  </w:r>
                </w:p>
              </w:tc>
            </w:tr>
            <w:tr w:rsidR="002C13D7" w:rsidRPr="007D0A1C" w14:paraId="2E004EFD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AE5C24A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5B488E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25.82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FB47D9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78.42</w:t>
                  </w:r>
                </w:p>
              </w:tc>
            </w:tr>
            <w:tr w:rsidR="002C13D7" w:rsidRPr="007D0A1C" w14:paraId="4F9D7DE1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CE2FCC0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B073E79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11.33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FF470F0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89.76</w:t>
                  </w:r>
                </w:p>
              </w:tc>
            </w:tr>
            <w:tr w:rsidR="002C13D7" w:rsidRPr="007D0A1C" w14:paraId="34D12111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F300A5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06CA6F6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7.51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34E1039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97.27</w:t>
                  </w:r>
                </w:p>
              </w:tc>
            </w:tr>
            <w:tr w:rsidR="002C13D7" w:rsidRPr="007D0A1C" w14:paraId="2769CD0F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5EE5228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2D29F39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0.82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5332D9D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98.09</w:t>
                  </w:r>
                </w:p>
              </w:tc>
            </w:tr>
            <w:tr w:rsidR="002C13D7" w:rsidRPr="007D0A1C" w14:paraId="24458D0A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0EC76F1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A9BC1C3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46510E2" w14:textId="77777777" w:rsidR="002C13D7" w:rsidRPr="007D0A1C" w:rsidRDefault="002C13D7" w:rsidP="002C13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0A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98.71</w:t>
                  </w:r>
                </w:p>
              </w:tc>
            </w:tr>
          </w:tbl>
          <w:p w14:paraId="1B40716E" w14:textId="77777777" w:rsidR="002C13D7" w:rsidRDefault="002C13D7" w:rsidP="009A6BBB">
            <w:pPr>
              <w:rPr>
                <w:b/>
              </w:rPr>
            </w:pPr>
          </w:p>
          <w:p w14:paraId="124C56AA" w14:textId="77777777" w:rsidR="00595459" w:rsidRDefault="00595459" w:rsidP="009A6BBB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158623" wp14:editId="74C7B445">
                  <wp:extent cx="1819275" cy="1863113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918" cy="187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3768C" w14:textId="77777777" w:rsidR="009A6BBB" w:rsidRDefault="009A6BBB" w:rsidP="009A6BBB">
      <w:pPr>
        <w:rPr>
          <w:b/>
        </w:rPr>
      </w:pPr>
    </w:p>
    <w:p w14:paraId="538790C1" w14:textId="77777777" w:rsidR="002C13D7" w:rsidRPr="003D4B26" w:rsidRDefault="002C13D7">
      <w:pPr>
        <w:rPr>
          <w:b/>
          <w:i/>
        </w:rPr>
      </w:pPr>
      <w:r>
        <w:rPr>
          <w:b/>
        </w:rPr>
        <w:br w:type="page"/>
      </w:r>
    </w:p>
    <w:p w14:paraId="12C92949" w14:textId="77777777" w:rsidR="003D4B26" w:rsidRDefault="003D4B26" w:rsidP="003D4B26">
      <w:pPr>
        <w:pStyle w:val="Heading2"/>
      </w:pPr>
      <w:r w:rsidRPr="003D4B26">
        <w:rPr>
          <w:i/>
        </w:rPr>
        <w:lastRenderedPageBreak/>
        <w:t>Mycobacterium tuberculosis</w:t>
      </w:r>
      <w:r w:rsidR="00B12606">
        <w:t xml:space="preserve"> complex</w: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3186"/>
      </w:tblGrid>
      <w:tr w:rsidR="00D005F3" w14:paraId="6DCB20C4" w14:textId="77777777" w:rsidTr="00D005F3">
        <w:trPr>
          <w:trHeight w:val="6650"/>
        </w:trPr>
        <w:tc>
          <w:tcPr>
            <w:tcW w:w="6835" w:type="dxa"/>
          </w:tcPr>
          <w:p w14:paraId="4A41A1F2" w14:textId="77777777" w:rsidR="00D005F3" w:rsidRDefault="00D005F3" w:rsidP="009A6BBB">
            <w:pPr>
              <w:rPr>
                <w:b/>
              </w:rPr>
            </w:pPr>
            <w:r w:rsidRPr="00D005F3">
              <w:rPr>
                <w:b/>
                <w:noProof/>
              </w:rPr>
              <w:drawing>
                <wp:inline distT="0" distB="0" distL="0" distR="0" wp14:anchorId="2C5BA6D1" wp14:editId="531B5B31">
                  <wp:extent cx="4191000" cy="4155959"/>
                  <wp:effectExtent l="0" t="0" r="0" b="0"/>
                  <wp:docPr id="16" name="Picture 16" descr="C:\Users\brovervv\work\MDS\Paper\Mt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rovervv\work\MDS\Paper\Mt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743" cy="416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tbl>
            <w:tblPr>
              <w:tblW w:w="2176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881"/>
              <w:gridCol w:w="896"/>
            </w:tblGrid>
            <w:tr w:rsidR="00D005F3" w:rsidRPr="00D005F3" w14:paraId="448BE5C2" w14:textId="77777777" w:rsidTr="008E6962">
              <w:trPr>
                <w:trHeight w:val="468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2EEA53E" w14:textId="77777777" w:rsidR="00D005F3" w:rsidRPr="00595459" w:rsidRDefault="00595459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8461DAE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5F3">
                    <w:rPr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λ</w:t>
                  </w:r>
                  <w:proofErr w:type="gramStart"/>
                  <w:r w:rsidRPr="00D005F3">
                    <w:rPr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  <w:vertAlign w:val="superscript"/>
                    </w:rPr>
                    <w:t>2</w:t>
                  </w:r>
                  <w:r w:rsidRPr="00D005F3">
                    <w:rPr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,%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4ED741B" w14:textId="77777777" w:rsidR="00D005F3" w:rsidRPr="00D005F3" w:rsidRDefault="00100E74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Σ, %</w:t>
                  </w:r>
                </w:p>
              </w:tc>
            </w:tr>
            <w:tr w:rsidR="00D005F3" w:rsidRPr="00D005F3" w14:paraId="1F56FF7A" w14:textId="77777777" w:rsidTr="008E6962">
              <w:trPr>
                <w:trHeight w:val="25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5FA14EC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6018C96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72.67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47B0AB8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72.67</w:t>
                  </w:r>
                </w:p>
              </w:tc>
            </w:tr>
            <w:tr w:rsidR="00D005F3" w:rsidRPr="00D005F3" w14:paraId="1124ECAA" w14:textId="77777777" w:rsidTr="008E6962">
              <w:trPr>
                <w:trHeight w:val="27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939B7F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4C14F79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21.61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712A3DC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94.28</w:t>
                  </w:r>
                </w:p>
              </w:tc>
            </w:tr>
            <w:tr w:rsidR="00D005F3" w:rsidRPr="00D005F3" w14:paraId="125B6F9A" w14:textId="77777777" w:rsidTr="008E6962">
              <w:trPr>
                <w:trHeight w:val="25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0980302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2B847FA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1.81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2AE4360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96.10</w:t>
                  </w:r>
                </w:p>
              </w:tc>
            </w:tr>
            <w:tr w:rsidR="00D005F3" w:rsidRPr="00D005F3" w14:paraId="7511083E" w14:textId="77777777" w:rsidTr="008E6962">
              <w:trPr>
                <w:trHeight w:val="25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8D5237C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3BF4343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B841471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97.40</w:t>
                  </w:r>
                </w:p>
              </w:tc>
            </w:tr>
            <w:tr w:rsidR="00D005F3" w:rsidRPr="00D005F3" w14:paraId="62FB67F5" w14:textId="77777777" w:rsidTr="008E6962">
              <w:trPr>
                <w:trHeight w:val="25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9762085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3CA5AAB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5052F7B" w14:textId="77777777" w:rsidR="00D005F3" w:rsidRPr="00D005F3" w:rsidRDefault="00D005F3" w:rsidP="00D005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5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97.94</w:t>
                  </w:r>
                </w:p>
              </w:tc>
            </w:tr>
          </w:tbl>
          <w:p w14:paraId="61D01FF5" w14:textId="77777777" w:rsidR="00D005F3" w:rsidRDefault="00D005F3" w:rsidP="009A6BBB">
            <w:pPr>
              <w:rPr>
                <w:b/>
              </w:rPr>
            </w:pPr>
          </w:p>
          <w:p w14:paraId="0866E0CF" w14:textId="77777777" w:rsidR="00595459" w:rsidRDefault="00595459" w:rsidP="009A6BBB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B865AA3" wp14:editId="4C501860">
                  <wp:extent cx="1877132" cy="1914525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428" cy="1926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4E88E" w14:textId="77777777" w:rsidR="00774BE2" w:rsidRDefault="00774BE2">
      <w:pPr>
        <w:rPr>
          <w:b/>
        </w:rPr>
      </w:pPr>
    </w:p>
    <w:p w14:paraId="4B4A520C" w14:textId="77777777" w:rsidR="00D005F3" w:rsidRDefault="00D005F3">
      <w:pPr>
        <w:rPr>
          <w:b/>
        </w:rPr>
      </w:pPr>
      <w:r>
        <w:rPr>
          <w:b/>
        </w:rPr>
        <w:br w:type="page"/>
      </w:r>
    </w:p>
    <w:p w14:paraId="7D3A749E" w14:textId="77777777" w:rsidR="003D4B26" w:rsidRDefault="003D4B26" w:rsidP="003D4B26">
      <w:pPr>
        <w:pStyle w:val="Heading2"/>
      </w:pPr>
      <w:r>
        <w:lastRenderedPageBreak/>
        <w:t xml:space="preserve">Class A </w:t>
      </w:r>
      <w:r w:rsidR="00B12606">
        <w:t>b</w:t>
      </w:r>
      <w:r>
        <w:t>eta-lactamases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8"/>
        <w:gridCol w:w="2632"/>
      </w:tblGrid>
      <w:tr w:rsidR="00595459" w14:paraId="7CE68369" w14:textId="77777777" w:rsidTr="00DB4182">
        <w:tc>
          <w:tcPr>
            <w:tcW w:w="4675" w:type="dxa"/>
          </w:tcPr>
          <w:p w14:paraId="4698BE92" w14:textId="77777777" w:rsidR="00DB4182" w:rsidRDefault="00DB4182">
            <w:pPr>
              <w:rPr>
                <w:b/>
              </w:rPr>
            </w:pPr>
            <w:r w:rsidRPr="00DB4182">
              <w:rPr>
                <w:b/>
                <w:noProof/>
              </w:rPr>
              <w:drawing>
                <wp:inline distT="0" distB="0" distL="0" distR="0" wp14:anchorId="37C3E9B3" wp14:editId="71E95529">
                  <wp:extent cx="4238625" cy="4303392"/>
                  <wp:effectExtent l="0" t="0" r="0" b="2540"/>
                  <wp:docPr id="17" name="Picture 17" descr="C:\Users\brovervv\work\MDS\Paper\bla-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rovervv\work\MDS\Paper\bla-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416" cy="430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750"/>
              <w:gridCol w:w="765"/>
            </w:tblGrid>
            <w:tr w:rsidR="00DB4182" w:rsidRPr="004B0908" w14:paraId="1F6303E8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CD3B38A" w14:textId="77777777" w:rsidR="00DB4182" w:rsidRPr="00595459" w:rsidRDefault="00595459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09BA06F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λ</w:t>
                  </w:r>
                  <w:proofErr w:type="gramStart"/>
                  <w:r w:rsidRPr="004B090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 w:rsidRPr="004B090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,%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D6679FF" w14:textId="77777777" w:rsidR="00DB4182" w:rsidRPr="004B0908" w:rsidRDefault="00100E74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Σ, %</w:t>
                  </w:r>
                </w:p>
              </w:tc>
            </w:tr>
            <w:tr w:rsidR="00DB4182" w:rsidRPr="004B0908" w14:paraId="686E328D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4998DB6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1DE3BF7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68.87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5AF12BA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68.87</w:t>
                  </w:r>
                </w:p>
              </w:tc>
            </w:tr>
            <w:tr w:rsidR="00DB4182" w:rsidRPr="004B0908" w14:paraId="5A3F7AA5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69638EA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C126637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11.80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8E81376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80.67</w:t>
                  </w:r>
                </w:p>
              </w:tc>
            </w:tr>
            <w:tr w:rsidR="00DB4182" w:rsidRPr="004B0908" w14:paraId="64EB2857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050F18B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C4F4706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10.38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8648FBE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91.05</w:t>
                  </w:r>
                </w:p>
              </w:tc>
            </w:tr>
            <w:tr w:rsidR="00DB4182" w:rsidRPr="004B0908" w14:paraId="5C18CBE3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C7773EA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DA69778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2.89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B0DD106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93.94</w:t>
                  </w:r>
                </w:p>
              </w:tc>
            </w:tr>
            <w:tr w:rsidR="00DB4182" w:rsidRPr="004B0908" w14:paraId="075D7F03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E52B548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60161A1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E0B0220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95.97</w:t>
                  </w:r>
                </w:p>
              </w:tc>
            </w:tr>
            <w:tr w:rsidR="00DB4182" w:rsidRPr="004B0908" w14:paraId="6DDA4E45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8DE5375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4348046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D29F64B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97.02</w:t>
                  </w:r>
                </w:p>
              </w:tc>
            </w:tr>
            <w:tr w:rsidR="00DB4182" w:rsidRPr="004B0908" w14:paraId="0918D665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AF9A1A7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BB75CA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3A26C13" w14:textId="77777777" w:rsidR="00DB4182" w:rsidRPr="004B0908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09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97.57</w:t>
                  </w:r>
                </w:p>
              </w:tc>
            </w:tr>
          </w:tbl>
          <w:p w14:paraId="18E58ABB" w14:textId="77777777" w:rsidR="00DB4182" w:rsidRDefault="00DB4182">
            <w:pPr>
              <w:rPr>
                <w:b/>
              </w:rPr>
            </w:pPr>
          </w:p>
          <w:p w14:paraId="3907D797" w14:textId="77777777" w:rsidR="00595459" w:rsidRDefault="0059545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F74FDA2" wp14:editId="6632ED84">
                  <wp:extent cx="1562100" cy="1574547"/>
                  <wp:effectExtent l="0" t="0" r="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282" cy="158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C3EE5" w14:textId="77777777" w:rsidR="00DB4182" w:rsidRDefault="00DB4182">
      <w:pPr>
        <w:rPr>
          <w:b/>
        </w:rPr>
      </w:pPr>
      <w:r>
        <w:rPr>
          <w:b/>
        </w:rPr>
        <w:br w:type="page"/>
      </w:r>
    </w:p>
    <w:p w14:paraId="32159276" w14:textId="77777777" w:rsidR="00755C46" w:rsidRDefault="00755C46" w:rsidP="00755C46">
      <w:pPr>
        <w:pStyle w:val="Heading2"/>
      </w:pPr>
      <w:r>
        <w:lastRenderedPageBreak/>
        <w:t>ABC Transporters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9"/>
        <w:gridCol w:w="2981"/>
      </w:tblGrid>
      <w:tr w:rsidR="00755C46" w14:paraId="2C2568C0" w14:textId="77777777" w:rsidTr="00755C46">
        <w:tc>
          <w:tcPr>
            <w:tcW w:w="4675" w:type="dxa"/>
          </w:tcPr>
          <w:p w14:paraId="00A08659" w14:textId="77777777" w:rsidR="00755C46" w:rsidRDefault="00755C46" w:rsidP="00755C46">
            <w:r>
              <w:rPr>
                <w:noProof/>
              </w:rPr>
              <w:drawing>
                <wp:inline distT="0" distB="0" distL="0" distR="0" wp14:anchorId="4ACECD99" wp14:editId="7AB24EF4">
                  <wp:extent cx="4125064" cy="418147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039" cy="419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65"/>
              <w:gridCol w:w="750"/>
              <w:gridCol w:w="765"/>
            </w:tblGrid>
            <w:tr w:rsidR="00755C46" w:rsidRPr="00755C46" w14:paraId="23A153C5" w14:textId="77777777" w:rsidTr="00755C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94EB0C4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55C4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AE01E07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λ</w:t>
                  </w:r>
                  <w:proofErr w:type="gramStart"/>
                  <w:r w:rsidRPr="00755C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 w:rsidRPr="00755C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,%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2ECDB2F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755C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Σ ,</w:t>
                  </w:r>
                  <w:proofErr w:type="gramEnd"/>
                  <w:r w:rsidRPr="00755C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%</w:t>
                  </w:r>
                </w:p>
              </w:tc>
            </w:tr>
            <w:tr w:rsidR="00755C46" w:rsidRPr="00755C46" w14:paraId="737E2D6F" w14:textId="77777777" w:rsidTr="00755C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F178128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3C2DE82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61.05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5DEE830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61.05</w:t>
                  </w:r>
                </w:p>
              </w:tc>
            </w:tr>
            <w:tr w:rsidR="00755C46" w:rsidRPr="00755C46" w14:paraId="4D556D36" w14:textId="77777777" w:rsidTr="00755C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AA1FDC6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39177E9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8.66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EB1FD76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69.71</w:t>
                  </w:r>
                </w:p>
              </w:tc>
            </w:tr>
            <w:tr w:rsidR="00755C46" w:rsidRPr="00755C46" w14:paraId="1F437C54" w14:textId="77777777" w:rsidTr="00755C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14B862F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967A38D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2.91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7FA0FF9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72.61</w:t>
                  </w:r>
                </w:p>
              </w:tc>
            </w:tr>
            <w:tr w:rsidR="00755C46" w:rsidRPr="00755C46" w14:paraId="65E20341" w14:textId="77777777" w:rsidTr="00755C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B05772E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BBA29A8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FDCD4F1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74.41</w:t>
                  </w:r>
                </w:p>
              </w:tc>
            </w:tr>
            <w:tr w:rsidR="00755C46" w:rsidRPr="00755C46" w14:paraId="70701D15" w14:textId="77777777" w:rsidTr="00755C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AA3CF6C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95930E8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1.73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DB629D9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76.14</w:t>
                  </w:r>
                </w:p>
              </w:tc>
            </w:tr>
            <w:tr w:rsidR="00755C46" w:rsidRPr="00755C46" w14:paraId="1B6AE8FB" w14:textId="77777777" w:rsidTr="00755C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81891C3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19CA54F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17E7567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77.37</w:t>
                  </w:r>
                </w:p>
              </w:tc>
            </w:tr>
            <w:tr w:rsidR="00755C46" w:rsidRPr="00755C46" w14:paraId="2FF7390A" w14:textId="77777777" w:rsidTr="00755C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F78AE3C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3C137D3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0.87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6874F3A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78.23</w:t>
                  </w:r>
                </w:p>
              </w:tc>
            </w:tr>
            <w:tr w:rsidR="00755C46" w:rsidRPr="00755C46" w14:paraId="1DDFE9F0" w14:textId="77777777" w:rsidTr="00755C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A540DB9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59F4AEC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B0A1BFA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79.02</w:t>
                  </w:r>
                </w:p>
              </w:tc>
            </w:tr>
            <w:tr w:rsidR="00755C46" w:rsidRPr="00755C46" w14:paraId="422FF31A" w14:textId="77777777" w:rsidTr="00755C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21E64CB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30D99F5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0.68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BD84084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79.70</w:t>
                  </w:r>
                </w:p>
              </w:tc>
            </w:tr>
            <w:tr w:rsidR="00755C46" w:rsidRPr="00755C46" w14:paraId="0F46A8AB" w14:textId="77777777" w:rsidTr="00755C4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48DFC8B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61E4102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1B09B68" w14:textId="77777777" w:rsidR="00755C46" w:rsidRPr="00755C46" w:rsidRDefault="00755C46" w:rsidP="00755C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5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80.30</w:t>
                  </w:r>
                </w:p>
              </w:tc>
            </w:tr>
          </w:tbl>
          <w:p w14:paraId="24C17154" w14:textId="77777777" w:rsidR="00755C46" w:rsidRDefault="00755C46" w:rsidP="00755C46">
            <w:r>
              <w:rPr>
                <w:noProof/>
              </w:rPr>
              <w:drawing>
                <wp:inline distT="0" distB="0" distL="0" distR="0" wp14:anchorId="258BE7D2" wp14:editId="03491C77">
                  <wp:extent cx="1833185" cy="1847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554" cy="185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0614C" w14:textId="77777777" w:rsidR="00755C46" w:rsidRDefault="00755C46">
      <w:pPr>
        <w:rPr>
          <w:b/>
        </w:rPr>
      </w:pPr>
      <w:r>
        <w:rPr>
          <w:b/>
        </w:rPr>
        <w:br w:type="page"/>
      </w:r>
    </w:p>
    <w:p w14:paraId="05116865" w14:textId="77777777" w:rsidR="003D4B26" w:rsidRDefault="00E17D89" w:rsidP="003D4B26">
      <w:pPr>
        <w:pStyle w:val="Heading2"/>
      </w:pPr>
      <w:r>
        <w:lastRenderedPageBreak/>
        <w:t xml:space="preserve">All </w:t>
      </w:r>
      <w:r w:rsidR="003D4B26">
        <w:t>Bacteria compared by universal protein</w:t>
      </w:r>
      <w:r w:rsidR="00B12606">
        <w:t xml:space="preserve"> </w:t>
      </w:r>
      <w:proofErr w:type="gramStart"/>
      <w:r w:rsidR="00B12606">
        <w:t>familie</w:t>
      </w:r>
      <w:r w:rsidR="003D4B26">
        <w:t>s</w:t>
      </w:r>
      <w:proofErr w:type="gramEnd"/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8"/>
        <w:gridCol w:w="2717"/>
      </w:tblGrid>
      <w:tr w:rsidR="00DB4182" w14:paraId="72F37352" w14:textId="77777777" w:rsidTr="00595459">
        <w:tc>
          <w:tcPr>
            <w:tcW w:w="6998" w:type="dxa"/>
          </w:tcPr>
          <w:p w14:paraId="07DE9E9F" w14:textId="77777777" w:rsidR="00DB4182" w:rsidRDefault="00DB4182" w:rsidP="004B0908">
            <w:pPr>
              <w:rPr>
                <w:b/>
              </w:rPr>
            </w:pPr>
            <w:r w:rsidRPr="00DB4182">
              <w:rPr>
                <w:b/>
                <w:noProof/>
              </w:rPr>
              <w:drawing>
                <wp:inline distT="0" distB="0" distL="0" distR="0" wp14:anchorId="26D5A50C" wp14:editId="6D299074">
                  <wp:extent cx="4307084" cy="4343400"/>
                  <wp:effectExtent l="0" t="0" r="0" b="0"/>
                  <wp:docPr id="18" name="Picture 18" descr="C:\Users\brovervv\work\MDS\Paper\Bacteria-uni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rovervv\work\MDS\Paper\Bacteria-uni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0413" cy="434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7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65"/>
              <w:gridCol w:w="750"/>
              <w:gridCol w:w="765"/>
            </w:tblGrid>
            <w:tr w:rsidR="00DB4182" w:rsidRPr="00946F5E" w14:paraId="295BE006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277E885" w14:textId="77777777" w:rsidR="00DB4182" w:rsidRPr="00595459" w:rsidRDefault="00595459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D1FF6FB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λ</w:t>
                  </w:r>
                  <w:proofErr w:type="gramStart"/>
                  <w:r w:rsidRPr="00946F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 w:rsidRPr="00946F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,%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E52CBA8" w14:textId="77777777" w:rsidR="00DB4182" w:rsidRPr="00946F5E" w:rsidRDefault="00100E74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Σ, %</w:t>
                  </w:r>
                </w:p>
              </w:tc>
            </w:tr>
            <w:tr w:rsidR="00DB4182" w:rsidRPr="00946F5E" w14:paraId="6D832E89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4AE008D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257E7CE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59.09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164A7B8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59.09</w:t>
                  </w:r>
                </w:p>
              </w:tc>
            </w:tr>
            <w:tr w:rsidR="00DB4182" w:rsidRPr="00946F5E" w14:paraId="50290F01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C9D1ECD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2B38102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13.83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B68D7BC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72.92</w:t>
                  </w:r>
                </w:p>
              </w:tc>
            </w:tr>
            <w:tr w:rsidR="00DB4182" w:rsidRPr="00946F5E" w14:paraId="5811D9F9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2316CAF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D234ED0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6.40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E936836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79.31</w:t>
                  </w:r>
                </w:p>
              </w:tc>
            </w:tr>
            <w:tr w:rsidR="00DB4182" w:rsidRPr="00946F5E" w14:paraId="4637E85D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FE4170C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C550F49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3.74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6383AE3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83.05</w:t>
                  </w:r>
                </w:p>
              </w:tc>
            </w:tr>
            <w:tr w:rsidR="00DB4182" w:rsidRPr="00946F5E" w14:paraId="37D5B36A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9D9FFB7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B33F7B4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3B2A7A1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85.77</w:t>
                  </w:r>
                </w:p>
              </w:tc>
            </w:tr>
            <w:tr w:rsidR="00DB4182" w:rsidRPr="00946F5E" w14:paraId="3DE33DA6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C50C0E0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1042345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6C9FC5C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87.92</w:t>
                  </w:r>
                </w:p>
              </w:tc>
            </w:tr>
            <w:tr w:rsidR="00DB4182" w:rsidRPr="00946F5E" w14:paraId="5C9FB085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1C0D641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DE86A5B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1.87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84510BC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89.79</w:t>
                  </w:r>
                </w:p>
              </w:tc>
            </w:tr>
            <w:tr w:rsidR="00DB4182" w:rsidRPr="00946F5E" w14:paraId="2C76C2E9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543CF4E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574E03E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FCB7C92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90.88</w:t>
                  </w:r>
                </w:p>
              </w:tc>
            </w:tr>
            <w:tr w:rsidR="00DB4182" w:rsidRPr="00946F5E" w14:paraId="3CA49CD5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3201E43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235E454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8854B3F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91.92</w:t>
                  </w:r>
                </w:p>
              </w:tc>
            </w:tr>
            <w:tr w:rsidR="00DB4182" w:rsidRPr="00946F5E" w14:paraId="74891CA4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2217544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89C7C09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0.81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64F1FF1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92.73</w:t>
                  </w:r>
                </w:p>
              </w:tc>
            </w:tr>
            <w:tr w:rsidR="00DB4182" w:rsidRPr="00946F5E" w14:paraId="0033A2BE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B1CB358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71902DF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0.74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8FFEEE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93.48</w:t>
                  </w:r>
                </w:p>
              </w:tc>
            </w:tr>
            <w:tr w:rsidR="00DB4182" w:rsidRPr="00946F5E" w14:paraId="1F8D26E7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7F701ED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A11D610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94DFA6E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94.13</w:t>
                  </w:r>
                </w:p>
              </w:tc>
            </w:tr>
            <w:tr w:rsidR="00DB4182" w:rsidRPr="00946F5E" w14:paraId="762B2FA1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1A36B3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9B12F24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D6A682B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94.77</w:t>
                  </w:r>
                </w:p>
              </w:tc>
            </w:tr>
            <w:tr w:rsidR="00DB4182" w:rsidRPr="00946F5E" w14:paraId="55E598BD" w14:textId="77777777" w:rsidTr="008E69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1CF36FC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57D595C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4D9E2FC" w14:textId="77777777" w:rsidR="00DB4182" w:rsidRPr="00946F5E" w:rsidRDefault="00DB4182" w:rsidP="00DB41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95.28</w:t>
                  </w:r>
                </w:p>
              </w:tc>
            </w:tr>
          </w:tbl>
          <w:p w14:paraId="64217787" w14:textId="77777777" w:rsidR="00DB4182" w:rsidRDefault="00DB4182" w:rsidP="004B0908">
            <w:pPr>
              <w:rPr>
                <w:b/>
              </w:rPr>
            </w:pPr>
          </w:p>
        </w:tc>
      </w:tr>
    </w:tbl>
    <w:p w14:paraId="009C059B" w14:textId="77777777" w:rsidR="00595459" w:rsidRDefault="00595459" w:rsidP="00595459">
      <w:pPr>
        <w:jc w:val="right"/>
        <w:rPr>
          <w:b/>
        </w:rPr>
      </w:pPr>
      <w:r>
        <w:rPr>
          <w:noProof/>
        </w:rPr>
        <w:drawing>
          <wp:inline distT="0" distB="0" distL="0" distR="0" wp14:anchorId="6E97B3D7" wp14:editId="4CDB2921">
            <wp:extent cx="1952625" cy="192965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61832" cy="19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393"/>
    <w:multiLevelType w:val="hybridMultilevel"/>
    <w:tmpl w:val="64A22854"/>
    <w:lvl w:ilvl="0" w:tplc="7D34A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6FF4"/>
    <w:multiLevelType w:val="hybridMultilevel"/>
    <w:tmpl w:val="01F0C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273"/>
    <w:multiLevelType w:val="hybridMultilevel"/>
    <w:tmpl w:val="25E2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C7236"/>
    <w:multiLevelType w:val="hybridMultilevel"/>
    <w:tmpl w:val="4EF4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7496"/>
    <w:multiLevelType w:val="hybridMultilevel"/>
    <w:tmpl w:val="E8D03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B438F"/>
    <w:multiLevelType w:val="hybridMultilevel"/>
    <w:tmpl w:val="F36E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B7A7B"/>
    <w:multiLevelType w:val="multilevel"/>
    <w:tmpl w:val="2468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A86BA7"/>
    <w:multiLevelType w:val="hybridMultilevel"/>
    <w:tmpl w:val="1B40BC06"/>
    <w:lvl w:ilvl="0" w:tplc="7D34A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766EC"/>
    <w:multiLevelType w:val="hybridMultilevel"/>
    <w:tmpl w:val="DF1A807C"/>
    <w:lvl w:ilvl="0" w:tplc="7D34A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350679">
    <w:abstractNumId w:val="7"/>
  </w:num>
  <w:num w:numId="2" w16cid:durableId="1337731891">
    <w:abstractNumId w:val="5"/>
  </w:num>
  <w:num w:numId="3" w16cid:durableId="2007826459">
    <w:abstractNumId w:val="8"/>
  </w:num>
  <w:num w:numId="4" w16cid:durableId="1003510882">
    <w:abstractNumId w:val="0"/>
  </w:num>
  <w:num w:numId="5" w16cid:durableId="1400905022">
    <w:abstractNumId w:val="3"/>
  </w:num>
  <w:num w:numId="6" w16cid:durableId="2132480001">
    <w:abstractNumId w:val="4"/>
  </w:num>
  <w:num w:numId="7" w16cid:durableId="187184237">
    <w:abstractNumId w:val="1"/>
  </w:num>
  <w:num w:numId="8" w16cid:durableId="1426461124">
    <w:abstractNumId w:val="2"/>
  </w:num>
  <w:num w:numId="9" w16cid:durableId="1278685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4FA"/>
    <w:rsid w:val="0000078E"/>
    <w:rsid w:val="00005C6F"/>
    <w:rsid w:val="000072E6"/>
    <w:rsid w:val="0001756C"/>
    <w:rsid w:val="00022A2D"/>
    <w:rsid w:val="00023FBB"/>
    <w:rsid w:val="00025C37"/>
    <w:rsid w:val="00027CAC"/>
    <w:rsid w:val="000331AF"/>
    <w:rsid w:val="00033833"/>
    <w:rsid w:val="00033BA7"/>
    <w:rsid w:val="0003498B"/>
    <w:rsid w:val="000369C7"/>
    <w:rsid w:val="0004107C"/>
    <w:rsid w:val="000416A8"/>
    <w:rsid w:val="00042241"/>
    <w:rsid w:val="000423AD"/>
    <w:rsid w:val="00044DD6"/>
    <w:rsid w:val="000457CD"/>
    <w:rsid w:val="00047081"/>
    <w:rsid w:val="00054EC0"/>
    <w:rsid w:val="000558AD"/>
    <w:rsid w:val="00062980"/>
    <w:rsid w:val="00063E71"/>
    <w:rsid w:val="0006688E"/>
    <w:rsid w:val="00070BE3"/>
    <w:rsid w:val="00070EB3"/>
    <w:rsid w:val="000728FD"/>
    <w:rsid w:val="0007426C"/>
    <w:rsid w:val="00074684"/>
    <w:rsid w:val="00075ADB"/>
    <w:rsid w:val="00076461"/>
    <w:rsid w:val="000767A9"/>
    <w:rsid w:val="0008389B"/>
    <w:rsid w:val="00093374"/>
    <w:rsid w:val="00093CF9"/>
    <w:rsid w:val="000A0B87"/>
    <w:rsid w:val="000A1E41"/>
    <w:rsid w:val="000A382A"/>
    <w:rsid w:val="000A4DE6"/>
    <w:rsid w:val="000B0336"/>
    <w:rsid w:val="000B3400"/>
    <w:rsid w:val="000B3B43"/>
    <w:rsid w:val="000B566E"/>
    <w:rsid w:val="000B6BAB"/>
    <w:rsid w:val="000B766A"/>
    <w:rsid w:val="000B774A"/>
    <w:rsid w:val="000B7A83"/>
    <w:rsid w:val="000C018A"/>
    <w:rsid w:val="000C118F"/>
    <w:rsid w:val="000C34EC"/>
    <w:rsid w:val="000C5DC4"/>
    <w:rsid w:val="000C6290"/>
    <w:rsid w:val="000C7250"/>
    <w:rsid w:val="000D0036"/>
    <w:rsid w:val="000D0446"/>
    <w:rsid w:val="000D234A"/>
    <w:rsid w:val="000D4622"/>
    <w:rsid w:val="000D5B31"/>
    <w:rsid w:val="000E1230"/>
    <w:rsid w:val="000E15A7"/>
    <w:rsid w:val="000E18C9"/>
    <w:rsid w:val="000E3E8F"/>
    <w:rsid w:val="000E593F"/>
    <w:rsid w:val="000F0791"/>
    <w:rsid w:val="000F08F0"/>
    <w:rsid w:val="000F3670"/>
    <w:rsid w:val="000F4670"/>
    <w:rsid w:val="000F468B"/>
    <w:rsid w:val="000F6B3A"/>
    <w:rsid w:val="00100480"/>
    <w:rsid w:val="00100E74"/>
    <w:rsid w:val="001018CA"/>
    <w:rsid w:val="00101F89"/>
    <w:rsid w:val="00102694"/>
    <w:rsid w:val="001051AD"/>
    <w:rsid w:val="00106418"/>
    <w:rsid w:val="00107432"/>
    <w:rsid w:val="001121A5"/>
    <w:rsid w:val="00113BC4"/>
    <w:rsid w:val="00115CFE"/>
    <w:rsid w:val="0012053B"/>
    <w:rsid w:val="001224C7"/>
    <w:rsid w:val="00123205"/>
    <w:rsid w:val="00124D2E"/>
    <w:rsid w:val="001272C4"/>
    <w:rsid w:val="0013019F"/>
    <w:rsid w:val="0013141F"/>
    <w:rsid w:val="0013169B"/>
    <w:rsid w:val="00135FB3"/>
    <w:rsid w:val="001371C3"/>
    <w:rsid w:val="00137D20"/>
    <w:rsid w:val="00146818"/>
    <w:rsid w:val="00147AA8"/>
    <w:rsid w:val="00150529"/>
    <w:rsid w:val="00151257"/>
    <w:rsid w:val="001516BC"/>
    <w:rsid w:val="001556D1"/>
    <w:rsid w:val="00155D21"/>
    <w:rsid w:val="001562F0"/>
    <w:rsid w:val="00160D83"/>
    <w:rsid w:val="00161A08"/>
    <w:rsid w:val="00162689"/>
    <w:rsid w:val="00163E21"/>
    <w:rsid w:val="0016603D"/>
    <w:rsid w:val="00167229"/>
    <w:rsid w:val="001706FF"/>
    <w:rsid w:val="001714EA"/>
    <w:rsid w:val="001717DA"/>
    <w:rsid w:val="00180456"/>
    <w:rsid w:val="001820D1"/>
    <w:rsid w:val="00182229"/>
    <w:rsid w:val="001855E2"/>
    <w:rsid w:val="001861DF"/>
    <w:rsid w:val="00190784"/>
    <w:rsid w:val="00190FBD"/>
    <w:rsid w:val="00192ACA"/>
    <w:rsid w:val="00193EC6"/>
    <w:rsid w:val="0019491F"/>
    <w:rsid w:val="00194C7F"/>
    <w:rsid w:val="00197418"/>
    <w:rsid w:val="00197574"/>
    <w:rsid w:val="00197A57"/>
    <w:rsid w:val="001A1626"/>
    <w:rsid w:val="001A1D23"/>
    <w:rsid w:val="001A3696"/>
    <w:rsid w:val="001A4CC7"/>
    <w:rsid w:val="001A4E61"/>
    <w:rsid w:val="001A755B"/>
    <w:rsid w:val="001B2E95"/>
    <w:rsid w:val="001B3EFE"/>
    <w:rsid w:val="001B3F88"/>
    <w:rsid w:val="001B623F"/>
    <w:rsid w:val="001B7EDA"/>
    <w:rsid w:val="001C5727"/>
    <w:rsid w:val="001C629B"/>
    <w:rsid w:val="001C7440"/>
    <w:rsid w:val="001D0A78"/>
    <w:rsid w:val="001D15A9"/>
    <w:rsid w:val="001D2055"/>
    <w:rsid w:val="001D2C36"/>
    <w:rsid w:val="001D2C41"/>
    <w:rsid w:val="001D53EE"/>
    <w:rsid w:val="001D5562"/>
    <w:rsid w:val="001D5617"/>
    <w:rsid w:val="001D567B"/>
    <w:rsid w:val="001D798B"/>
    <w:rsid w:val="001E18EB"/>
    <w:rsid w:val="001E2814"/>
    <w:rsid w:val="001E5D50"/>
    <w:rsid w:val="001E6646"/>
    <w:rsid w:val="001E7BC5"/>
    <w:rsid w:val="001F5B69"/>
    <w:rsid w:val="001F5D8E"/>
    <w:rsid w:val="001F6264"/>
    <w:rsid w:val="002022EC"/>
    <w:rsid w:val="00205CE7"/>
    <w:rsid w:val="002076B4"/>
    <w:rsid w:val="00210909"/>
    <w:rsid w:val="00213278"/>
    <w:rsid w:val="0021350F"/>
    <w:rsid w:val="002153A3"/>
    <w:rsid w:val="002158FB"/>
    <w:rsid w:val="002236D6"/>
    <w:rsid w:val="00225B5B"/>
    <w:rsid w:val="0022733A"/>
    <w:rsid w:val="00227D41"/>
    <w:rsid w:val="0023319D"/>
    <w:rsid w:val="00233AFD"/>
    <w:rsid w:val="00235016"/>
    <w:rsid w:val="00235DE5"/>
    <w:rsid w:val="002375D9"/>
    <w:rsid w:val="00240E98"/>
    <w:rsid w:val="002452F2"/>
    <w:rsid w:val="00245488"/>
    <w:rsid w:val="00247925"/>
    <w:rsid w:val="0025047A"/>
    <w:rsid w:val="0025049B"/>
    <w:rsid w:val="00254831"/>
    <w:rsid w:val="002564EA"/>
    <w:rsid w:val="00260329"/>
    <w:rsid w:val="002605FB"/>
    <w:rsid w:val="00265B66"/>
    <w:rsid w:val="0027145D"/>
    <w:rsid w:val="00273225"/>
    <w:rsid w:val="002746BB"/>
    <w:rsid w:val="002758AA"/>
    <w:rsid w:val="00277458"/>
    <w:rsid w:val="00283DBB"/>
    <w:rsid w:val="00284FA9"/>
    <w:rsid w:val="002861D4"/>
    <w:rsid w:val="00286BD9"/>
    <w:rsid w:val="00291B4F"/>
    <w:rsid w:val="00292F60"/>
    <w:rsid w:val="002951F7"/>
    <w:rsid w:val="002A0BB4"/>
    <w:rsid w:val="002A2D8E"/>
    <w:rsid w:val="002A367D"/>
    <w:rsid w:val="002A7857"/>
    <w:rsid w:val="002B01CE"/>
    <w:rsid w:val="002B17B4"/>
    <w:rsid w:val="002B335A"/>
    <w:rsid w:val="002B41A8"/>
    <w:rsid w:val="002B4AE9"/>
    <w:rsid w:val="002B69A0"/>
    <w:rsid w:val="002C0100"/>
    <w:rsid w:val="002C13D7"/>
    <w:rsid w:val="002C14EA"/>
    <w:rsid w:val="002C2E14"/>
    <w:rsid w:val="002C2ED8"/>
    <w:rsid w:val="002C45D4"/>
    <w:rsid w:val="002C5237"/>
    <w:rsid w:val="002C585F"/>
    <w:rsid w:val="002D02F9"/>
    <w:rsid w:val="002D4812"/>
    <w:rsid w:val="002D5D20"/>
    <w:rsid w:val="002E17C1"/>
    <w:rsid w:val="002E3407"/>
    <w:rsid w:val="002E606F"/>
    <w:rsid w:val="002E71BC"/>
    <w:rsid w:val="002F0B92"/>
    <w:rsid w:val="002F1C5F"/>
    <w:rsid w:val="002F2430"/>
    <w:rsid w:val="0030087F"/>
    <w:rsid w:val="0031164B"/>
    <w:rsid w:val="0031471F"/>
    <w:rsid w:val="0031626A"/>
    <w:rsid w:val="00316C90"/>
    <w:rsid w:val="003174C6"/>
    <w:rsid w:val="0031757B"/>
    <w:rsid w:val="00320EBF"/>
    <w:rsid w:val="0032207F"/>
    <w:rsid w:val="003229C0"/>
    <w:rsid w:val="00323881"/>
    <w:rsid w:val="003310CE"/>
    <w:rsid w:val="00337E2E"/>
    <w:rsid w:val="003413E5"/>
    <w:rsid w:val="00343D2C"/>
    <w:rsid w:val="003440FE"/>
    <w:rsid w:val="00346BC1"/>
    <w:rsid w:val="003519C5"/>
    <w:rsid w:val="0035448E"/>
    <w:rsid w:val="003571B5"/>
    <w:rsid w:val="00360900"/>
    <w:rsid w:val="00361DF3"/>
    <w:rsid w:val="00364C74"/>
    <w:rsid w:val="00366291"/>
    <w:rsid w:val="003704BD"/>
    <w:rsid w:val="003712D0"/>
    <w:rsid w:val="00372CB3"/>
    <w:rsid w:val="00373D59"/>
    <w:rsid w:val="003748F5"/>
    <w:rsid w:val="00374F34"/>
    <w:rsid w:val="00380AD7"/>
    <w:rsid w:val="003813E4"/>
    <w:rsid w:val="0038281B"/>
    <w:rsid w:val="0039290C"/>
    <w:rsid w:val="00393498"/>
    <w:rsid w:val="00397EB3"/>
    <w:rsid w:val="003A140B"/>
    <w:rsid w:val="003A37BE"/>
    <w:rsid w:val="003A4EC6"/>
    <w:rsid w:val="003A668C"/>
    <w:rsid w:val="003A7AAF"/>
    <w:rsid w:val="003A7B55"/>
    <w:rsid w:val="003B58CE"/>
    <w:rsid w:val="003C08BC"/>
    <w:rsid w:val="003C1D86"/>
    <w:rsid w:val="003C5321"/>
    <w:rsid w:val="003C558C"/>
    <w:rsid w:val="003D188C"/>
    <w:rsid w:val="003D20A4"/>
    <w:rsid w:val="003D2DCE"/>
    <w:rsid w:val="003D4B26"/>
    <w:rsid w:val="003D4DCF"/>
    <w:rsid w:val="003E58FB"/>
    <w:rsid w:val="003E63C6"/>
    <w:rsid w:val="003F0696"/>
    <w:rsid w:val="003F326A"/>
    <w:rsid w:val="003F4907"/>
    <w:rsid w:val="003F5A3B"/>
    <w:rsid w:val="004016F5"/>
    <w:rsid w:val="00402DD9"/>
    <w:rsid w:val="004046E0"/>
    <w:rsid w:val="004056E1"/>
    <w:rsid w:val="00421A7D"/>
    <w:rsid w:val="00421AEA"/>
    <w:rsid w:val="004267A1"/>
    <w:rsid w:val="00434497"/>
    <w:rsid w:val="004409CB"/>
    <w:rsid w:val="00441186"/>
    <w:rsid w:val="004444A0"/>
    <w:rsid w:val="004447A2"/>
    <w:rsid w:val="00445916"/>
    <w:rsid w:val="0044657E"/>
    <w:rsid w:val="0045032B"/>
    <w:rsid w:val="00450E9D"/>
    <w:rsid w:val="00451F03"/>
    <w:rsid w:val="0045297B"/>
    <w:rsid w:val="00452E23"/>
    <w:rsid w:val="00454783"/>
    <w:rsid w:val="004555BE"/>
    <w:rsid w:val="00456A54"/>
    <w:rsid w:val="00465F75"/>
    <w:rsid w:val="00466263"/>
    <w:rsid w:val="004663A8"/>
    <w:rsid w:val="00466BAD"/>
    <w:rsid w:val="00471F9F"/>
    <w:rsid w:val="00473420"/>
    <w:rsid w:val="00474561"/>
    <w:rsid w:val="004768D9"/>
    <w:rsid w:val="00481124"/>
    <w:rsid w:val="0048377B"/>
    <w:rsid w:val="004851FD"/>
    <w:rsid w:val="00492FFC"/>
    <w:rsid w:val="0049528F"/>
    <w:rsid w:val="00496B87"/>
    <w:rsid w:val="004972BD"/>
    <w:rsid w:val="0049750D"/>
    <w:rsid w:val="004A1AB0"/>
    <w:rsid w:val="004A4BBD"/>
    <w:rsid w:val="004A56D4"/>
    <w:rsid w:val="004A6EE6"/>
    <w:rsid w:val="004B079D"/>
    <w:rsid w:val="004B0908"/>
    <w:rsid w:val="004B34AF"/>
    <w:rsid w:val="004B5688"/>
    <w:rsid w:val="004B645A"/>
    <w:rsid w:val="004B6C74"/>
    <w:rsid w:val="004B6D7F"/>
    <w:rsid w:val="004B6FB2"/>
    <w:rsid w:val="004B6FD9"/>
    <w:rsid w:val="004C0C3C"/>
    <w:rsid w:val="004C2075"/>
    <w:rsid w:val="004C3141"/>
    <w:rsid w:val="004C4137"/>
    <w:rsid w:val="004C4305"/>
    <w:rsid w:val="004D203B"/>
    <w:rsid w:val="004D2495"/>
    <w:rsid w:val="004D6119"/>
    <w:rsid w:val="004E523E"/>
    <w:rsid w:val="004E54AD"/>
    <w:rsid w:val="004E6A07"/>
    <w:rsid w:val="004F2B0F"/>
    <w:rsid w:val="004F2B38"/>
    <w:rsid w:val="004F4A91"/>
    <w:rsid w:val="004F518A"/>
    <w:rsid w:val="004F63B9"/>
    <w:rsid w:val="004F70FE"/>
    <w:rsid w:val="00500FA7"/>
    <w:rsid w:val="005010E8"/>
    <w:rsid w:val="0050122F"/>
    <w:rsid w:val="005037B8"/>
    <w:rsid w:val="005065ED"/>
    <w:rsid w:val="00511873"/>
    <w:rsid w:val="00513688"/>
    <w:rsid w:val="0051521F"/>
    <w:rsid w:val="005208AA"/>
    <w:rsid w:val="00523616"/>
    <w:rsid w:val="00523ECE"/>
    <w:rsid w:val="00525C01"/>
    <w:rsid w:val="00530F5E"/>
    <w:rsid w:val="005320FD"/>
    <w:rsid w:val="0053252A"/>
    <w:rsid w:val="00532E88"/>
    <w:rsid w:val="00533277"/>
    <w:rsid w:val="00537E71"/>
    <w:rsid w:val="00545CAC"/>
    <w:rsid w:val="00547FE5"/>
    <w:rsid w:val="00551828"/>
    <w:rsid w:val="00560973"/>
    <w:rsid w:val="00561F17"/>
    <w:rsid w:val="0056244D"/>
    <w:rsid w:val="00562CA5"/>
    <w:rsid w:val="00562D5E"/>
    <w:rsid w:val="005656A5"/>
    <w:rsid w:val="005659BF"/>
    <w:rsid w:val="00566504"/>
    <w:rsid w:val="00566A52"/>
    <w:rsid w:val="005677D1"/>
    <w:rsid w:val="00570FDC"/>
    <w:rsid w:val="00576658"/>
    <w:rsid w:val="0058130D"/>
    <w:rsid w:val="00581631"/>
    <w:rsid w:val="00582007"/>
    <w:rsid w:val="005827F0"/>
    <w:rsid w:val="005830CA"/>
    <w:rsid w:val="00583762"/>
    <w:rsid w:val="0058379C"/>
    <w:rsid w:val="005845CF"/>
    <w:rsid w:val="0058699C"/>
    <w:rsid w:val="00587BF1"/>
    <w:rsid w:val="00591831"/>
    <w:rsid w:val="00593E1D"/>
    <w:rsid w:val="00595459"/>
    <w:rsid w:val="00595A79"/>
    <w:rsid w:val="00597015"/>
    <w:rsid w:val="005A1FED"/>
    <w:rsid w:val="005A36C6"/>
    <w:rsid w:val="005A527F"/>
    <w:rsid w:val="005A5320"/>
    <w:rsid w:val="005A5CF9"/>
    <w:rsid w:val="005A7BCA"/>
    <w:rsid w:val="005B041D"/>
    <w:rsid w:val="005B4DCE"/>
    <w:rsid w:val="005B5AFD"/>
    <w:rsid w:val="005B6596"/>
    <w:rsid w:val="005B7D10"/>
    <w:rsid w:val="005C2268"/>
    <w:rsid w:val="005C2E25"/>
    <w:rsid w:val="005C58C6"/>
    <w:rsid w:val="005C7C7C"/>
    <w:rsid w:val="005D4B23"/>
    <w:rsid w:val="005E009A"/>
    <w:rsid w:val="005E2207"/>
    <w:rsid w:val="005E2610"/>
    <w:rsid w:val="005E2A10"/>
    <w:rsid w:val="005E3B8D"/>
    <w:rsid w:val="005E5CFD"/>
    <w:rsid w:val="005F1973"/>
    <w:rsid w:val="005F2E51"/>
    <w:rsid w:val="005F512D"/>
    <w:rsid w:val="005F5BF4"/>
    <w:rsid w:val="006022B4"/>
    <w:rsid w:val="00602507"/>
    <w:rsid w:val="0060293E"/>
    <w:rsid w:val="006029E9"/>
    <w:rsid w:val="006045FB"/>
    <w:rsid w:val="00610DE9"/>
    <w:rsid w:val="00614AF4"/>
    <w:rsid w:val="006155A9"/>
    <w:rsid w:val="006230A8"/>
    <w:rsid w:val="00624824"/>
    <w:rsid w:val="006269E8"/>
    <w:rsid w:val="00635436"/>
    <w:rsid w:val="00636BD4"/>
    <w:rsid w:val="006377F0"/>
    <w:rsid w:val="00637ED3"/>
    <w:rsid w:val="00641CF7"/>
    <w:rsid w:val="00643853"/>
    <w:rsid w:val="00652626"/>
    <w:rsid w:val="00655330"/>
    <w:rsid w:val="00655C8D"/>
    <w:rsid w:val="00657CBE"/>
    <w:rsid w:val="00657CF3"/>
    <w:rsid w:val="00657E8C"/>
    <w:rsid w:val="006602A9"/>
    <w:rsid w:val="0066156D"/>
    <w:rsid w:val="00662231"/>
    <w:rsid w:val="00664C8B"/>
    <w:rsid w:val="0066530B"/>
    <w:rsid w:val="00665F15"/>
    <w:rsid w:val="0067213B"/>
    <w:rsid w:val="006729AE"/>
    <w:rsid w:val="00675880"/>
    <w:rsid w:val="00676BB9"/>
    <w:rsid w:val="00676D27"/>
    <w:rsid w:val="00680DF7"/>
    <w:rsid w:val="0068205B"/>
    <w:rsid w:val="00684017"/>
    <w:rsid w:val="006854BF"/>
    <w:rsid w:val="00687588"/>
    <w:rsid w:val="00694AD7"/>
    <w:rsid w:val="00694FF3"/>
    <w:rsid w:val="0069517C"/>
    <w:rsid w:val="00695A70"/>
    <w:rsid w:val="006A02D3"/>
    <w:rsid w:val="006A3547"/>
    <w:rsid w:val="006A5359"/>
    <w:rsid w:val="006A55D2"/>
    <w:rsid w:val="006A6ABA"/>
    <w:rsid w:val="006A6BA0"/>
    <w:rsid w:val="006A7096"/>
    <w:rsid w:val="006A7732"/>
    <w:rsid w:val="006A7A58"/>
    <w:rsid w:val="006B4EAD"/>
    <w:rsid w:val="006B718C"/>
    <w:rsid w:val="006B71BD"/>
    <w:rsid w:val="006B73F1"/>
    <w:rsid w:val="006B774A"/>
    <w:rsid w:val="006C0A68"/>
    <w:rsid w:val="006C1B49"/>
    <w:rsid w:val="006C42DF"/>
    <w:rsid w:val="006C61D8"/>
    <w:rsid w:val="006C6D5E"/>
    <w:rsid w:val="006D02AD"/>
    <w:rsid w:val="006D5108"/>
    <w:rsid w:val="006D68DA"/>
    <w:rsid w:val="006E0A0A"/>
    <w:rsid w:val="006E1D4A"/>
    <w:rsid w:val="006E289C"/>
    <w:rsid w:val="006E2F18"/>
    <w:rsid w:val="006E327D"/>
    <w:rsid w:val="006E5320"/>
    <w:rsid w:val="006E60CC"/>
    <w:rsid w:val="006F027F"/>
    <w:rsid w:val="006F31FE"/>
    <w:rsid w:val="006F4A6F"/>
    <w:rsid w:val="006F5930"/>
    <w:rsid w:val="006F646F"/>
    <w:rsid w:val="006F6696"/>
    <w:rsid w:val="006F74BA"/>
    <w:rsid w:val="0070142E"/>
    <w:rsid w:val="00701F48"/>
    <w:rsid w:val="007024E5"/>
    <w:rsid w:val="0070380C"/>
    <w:rsid w:val="00705B2F"/>
    <w:rsid w:val="00710020"/>
    <w:rsid w:val="00711CCD"/>
    <w:rsid w:val="00712893"/>
    <w:rsid w:val="00716153"/>
    <w:rsid w:val="00716C4D"/>
    <w:rsid w:val="00717B93"/>
    <w:rsid w:val="007224D2"/>
    <w:rsid w:val="00724D06"/>
    <w:rsid w:val="007266DE"/>
    <w:rsid w:val="00727159"/>
    <w:rsid w:val="00727F2A"/>
    <w:rsid w:val="007312CB"/>
    <w:rsid w:val="00732231"/>
    <w:rsid w:val="00735BA2"/>
    <w:rsid w:val="00736450"/>
    <w:rsid w:val="00736A04"/>
    <w:rsid w:val="00737AE3"/>
    <w:rsid w:val="007421E2"/>
    <w:rsid w:val="00742DDF"/>
    <w:rsid w:val="00745990"/>
    <w:rsid w:val="00746A1E"/>
    <w:rsid w:val="00750563"/>
    <w:rsid w:val="0075109B"/>
    <w:rsid w:val="00752531"/>
    <w:rsid w:val="0075262B"/>
    <w:rsid w:val="0075282F"/>
    <w:rsid w:val="0075294C"/>
    <w:rsid w:val="00754CA0"/>
    <w:rsid w:val="00755401"/>
    <w:rsid w:val="00755C46"/>
    <w:rsid w:val="00756C04"/>
    <w:rsid w:val="00764C21"/>
    <w:rsid w:val="00764EA9"/>
    <w:rsid w:val="00765A9D"/>
    <w:rsid w:val="00766040"/>
    <w:rsid w:val="00767D07"/>
    <w:rsid w:val="00770F02"/>
    <w:rsid w:val="00774989"/>
    <w:rsid w:val="00774BE2"/>
    <w:rsid w:val="007751F5"/>
    <w:rsid w:val="00781592"/>
    <w:rsid w:val="00784044"/>
    <w:rsid w:val="00784CB5"/>
    <w:rsid w:val="00785B64"/>
    <w:rsid w:val="00792886"/>
    <w:rsid w:val="00793E14"/>
    <w:rsid w:val="007A2D01"/>
    <w:rsid w:val="007A3939"/>
    <w:rsid w:val="007A3947"/>
    <w:rsid w:val="007A3EEB"/>
    <w:rsid w:val="007B1F3E"/>
    <w:rsid w:val="007B63D1"/>
    <w:rsid w:val="007B6808"/>
    <w:rsid w:val="007B700D"/>
    <w:rsid w:val="007C37B8"/>
    <w:rsid w:val="007C44DE"/>
    <w:rsid w:val="007C54FB"/>
    <w:rsid w:val="007C6AD2"/>
    <w:rsid w:val="007C718F"/>
    <w:rsid w:val="007D0111"/>
    <w:rsid w:val="007D013F"/>
    <w:rsid w:val="007D027B"/>
    <w:rsid w:val="007D0A1C"/>
    <w:rsid w:val="007D472A"/>
    <w:rsid w:val="007D6455"/>
    <w:rsid w:val="007D7199"/>
    <w:rsid w:val="007D7249"/>
    <w:rsid w:val="007D7FCD"/>
    <w:rsid w:val="007E007C"/>
    <w:rsid w:val="007E2631"/>
    <w:rsid w:val="007E2DC3"/>
    <w:rsid w:val="007E563D"/>
    <w:rsid w:val="007F15A0"/>
    <w:rsid w:val="007F1CA0"/>
    <w:rsid w:val="007F3132"/>
    <w:rsid w:val="007F47CC"/>
    <w:rsid w:val="007F481D"/>
    <w:rsid w:val="007F4982"/>
    <w:rsid w:val="007F4E6D"/>
    <w:rsid w:val="007F515B"/>
    <w:rsid w:val="007F54FA"/>
    <w:rsid w:val="007F556C"/>
    <w:rsid w:val="00800E1D"/>
    <w:rsid w:val="00800E84"/>
    <w:rsid w:val="0080135F"/>
    <w:rsid w:val="008015AF"/>
    <w:rsid w:val="00801FA3"/>
    <w:rsid w:val="00802466"/>
    <w:rsid w:val="00804A61"/>
    <w:rsid w:val="00807DD9"/>
    <w:rsid w:val="0081060C"/>
    <w:rsid w:val="008107A2"/>
    <w:rsid w:val="00810824"/>
    <w:rsid w:val="0081453B"/>
    <w:rsid w:val="00817C8A"/>
    <w:rsid w:val="00820ACA"/>
    <w:rsid w:val="00822B49"/>
    <w:rsid w:val="00823BC7"/>
    <w:rsid w:val="0082586B"/>
    <w:rsid w:val="00825EE7"/>
    <w:rsid w:val="00826B7A"/>
    <w:rsid w:val="00830A9C"/>
    <w:rsid w:val="0083345B"/>
    <w:rsid w:val="0083656B"/>
    <w:rsid w:val="00836D89"/>
    <w:rsid w:val="0084003C"/>
    <w:rsid w:val="00844DF6"/>
    <w:rsid w:val="00844F6E"/>
    <w:rsid w:val="00846FD1"/>
    <w:rsid w:val="00850023"/>
    <w:rsid w:val="00851ADE"/>
    <w:rsid w:val="0085525B"/>
    <w:rsid w:val="00855590"/>
    <w:rsid w:val="00861F0D"/>
    <w:rsid w:val="00862962"/>
    <w:rsid w:val="008662BF"/>
    <w:rsid w:val="00867C5D"/>
    <w:rsid w:val="00867F27"/>
    <w:rsid w:val="008715C6"/>
    <w:rsid w:val="00872119"/>
    <w:rsid w:val="00874E7A"/>
    <w:rsid w:val="008859EE"/>
    <w:rsid w:val="00885F2F"/>
    <w:rsid w:val="00894D89"/>
    <w:rsid w:val="008971A7"/>
    <w:rsid w:val="008A195B"/>
    <w:rsid w:val="008A296C"/>
    <w:rsid w:val="008A2B31"/>
    <w:rsid w:val="008A2FC3"/>
    <w:rsid w:val="008A569B"/>
    <w:rsid w:val="008B0E20"/>
    <w:rsid w:val="008B4167"/>
    <w:rsid w:val="008C0247"/>
    <w:rsid w:val="008C2854"/>
    <w:rsid w:val="008C2946"/>
    <w:rsid w:val="008C53D9"/>
    <w:rsid w:val="008D5209"/>
    <w:rsid w:val="008D6D7A"/>
    <w:rsid w:val="008E2ED2"/>
    <w:rsid w:val="008E48BD"/>
    <w:rsid w:val="008E502B"/>
    <w:rsid w:val="008E61A6"/>
    <w:rsid w:val="008E6962"/>
    <w:rsid w:val="008F0DE8"/>
    <w:rsid w:val="008F2DC9"/>
    <w:rsid w:val="008F412E"/>
    <w:rsid w:val="008F5C5C"/>
    <w:rsid w:val="00903F22"/>
    <w:rsid w:val="009050DB"/>
    <w:rsid w:val="00907DF1"/>
    <w:rsid w:val="00907DF8"/>
    <w:rsid w:val="0091038D"/>
    <w:rsid w:val="00913FC7"/>
    <w:rsid w:val="009162A6"/>
    <w:rsid w:val="00916CAE"/>
    <w:rsid w:val="0092116F"/>
    <w:rsid w:val="00921347"/>
    <w:rsid w:val="009236F1"/>
    <w:rsid w:val="0092381C"/>
    <w:rsid w:val="0092496A"/>
    <w:rsid w:val="009250A0"/>
    <w:rsid w:val="00926848"/>
    <w:rsid w:val="00926A1B"/>
    <w:rsid w:val="00927B16"/>
    <w:rsid w:val="00930318"/>
    <w:rsid w:val="00930393"/>
    <w:rsid w:val="00931328"/>
    <w:rsid w:val="00932356"/>
    <w:rsid w:val="009334F3"/>
    <w:rsid w:val="00933BB2"/>
    <w:rsid w:val="0093760B"/>
    <w:rsid w:val="00942ABB"/>
    <w:rsid w:val="0094601C"/>
    <w:rsid w:val="0094667B"/>
    <w:rsid w:val="0094693D"/>
    <w:rsid w:val="00946F5E"/>
    <w:rsid w:val="00951E39"/>
    <w:rsid w:val="00955CFA"/>
    <w:rsid w:val="00955DBF"/>
    <w:rsid w:val="00955EB9"/>
    <w:rsid w:val="0096114D"/>
    <w:rsid w:val="0096285C"/>
    <w:rsid w:val="0096443A"/>
    <w:rsid w:val="00966255"/>
    <w:rsid w:val="00966278"/>
    <w:rsid w:val="009667AC"/>
    <w:rsid w:val="00971BC4"/>
    <w:rsid w:val="00972DC8"/>
    <w:rsid w:val="009746A3"/>
    <w:rsid w:val="00974721"/>
    <w:rsid w:val="00981F8C"/>
    <w:rsid w:val="009908B3"/>
    <w:rsid w:val="00993937"/>
    <w:rsid w:val="009947BC"/>
    <w:rsid w:val="009956C0"/>
    <w:rsid w:val="009968E7"/>
    <w:rsid w:val="009A0B26"/>
    <w:rsid w:val="009A4C69"/>
    <w:rsid w:val="009A6BBB"/>
    <w:rsid w:val="009A74B2"/>
    <w:rsid w:val="009B0800"/>
    <w:rsid w:val="009B0C51"/>
    <w:rsid w:val="009C136F"/>
    <w:rsid w:val="009C2C93"/>
    <w:rsid w:val="009C4E69"/>
    <w:rsid w:val="009D133A"/>
    <w:rsid w:val="009D22E8"/>
    <w:rsid w:val="009D4DCA"/>
    <w:rsid w:val="009D4E90"/>
    <w:rsid w:val="009D7996"/>
    <w:rsid w:val="009D7D09"/>
    <w:rsid w:val="009E0A78"/>
    <w:rsid w:val="009E18C1"/>
    <w:rsid w:val="009E2B7A"/>
    <w:rsid w:val="009E3A98"/>
    <w:rsid w:val="009E47B9"/>
    <w:rsid w:val="009E72BB"/>
    <w:rsid w:val="009F0092"/>
    <w:rsid w:val="009F0877"/>
    <w:rsid w:val="009F2AEA"/>
    <w:rsid w:val="009F3062"/>
    <w:rsid w:val="009F3160"/>
    <w:rsid w:val="009F3E1F"/>
    <w:rsid w:val="009F58D9"/>
    <w:rsid w:val="009F7A46"/>
    <w:rsid w:val="00A00C4E"/>
    <w:rsid w:val="00A01D33"/>
    <w:rsid w:val="00A032EA"/>
    <w:rsid w:val="00A03424"/>
    <w:rsid w:val="00A03851"/>
    <w:rsid w:val="00A05502"/>
    <w:rsid w:val="00A10D76"/>
    <w:rsid w:val="00A1762A"/>
    <w:rsid w:val="00A17CC3"/>
    <w:rsid w:val="00A20190"/>
    <w:rsid w:val="00A20C59"/>
    <w:rsid w:val="00A20F45"/>
    <w:rsid w:val="00A245DD"/>
    <w:rsid w:val="00A24600"/>
    <w:rsid w:val="00A24CE2"/>
    <w:rsid w:val="00A2667C"/>
    <w:rsid w:val="00A27111"/>
    <w:rsid w:val="00A30511"/>
    <w:rsid w:val="00A31302"/>
    <w:rsid w:val="00A32102"/>
    <w:rsid w:val="00A32505"/>
    <w:rsid w:val="00A3348B"/>
    <w:rsid w:val="00A376F1"/>
    <w:rsid w:val="00A37C23"/>
    <w:rsid w:val="00A44C22"/>
    <w:rsid w:val="00A4548D"/>
    <w:rsid w:val="00A465AB"/>
    <w:rsid w:val="00A52039"/>
    <w:rsid w:val="00A53F79"/>
    <w:rsid w:val="00A54EE5"/>
    <w:rsid w:val="00A55A02"/>
    <w:rsid w:val="00A56973"/>
    <w:rsid w:val="00A56A80"/>
    <w:rsid w:val="00A57C46"/>
    <w:rsid w:val="00A608EB"/>
    <w:rsid w:val="00A61CA4"/>
    <w:rsid w:val="00A6270F"/>
    <w:rsid w:val="00A653BA"/>
    <w:rsid w:val="00A66254"/>
    <w:rsid w:val="00A66634"/>
    <w:rsid w:val="00A66C94"/>
    <w:rsid w:val="00A70467"/>
    <w:rsid w:val="00A70696"/>
    <w:rsid w:val="00A729ED"/>
    <w:rsid w:val="00A72F8E"/>
    <w:rsid w:val="00A77C04"/>
    <w:rsid w:val="00A8197C"/>
    <w:rsid w:val="00A81F41"/>
    <w:rsid w:val="00A84871"/>
    <w:rsid w:val="00A84C6F"/>
    <w:rsid w:val="00A85397"/>
    <w:rsid w:val="00A8638D"/>
    <w:rsid w:val="00A86922"/>
    <w:rsid w:val="00A87F6A"/>
    <w:rsid w:val="00A92B0C"/>
    <w:rsid w:val="00A95205"/>
    <w:rsid w:val="00A964C3"/>
    <w:rsid w:val="00A97708"/>
    <w:rsid w:val="00A97A18"/>
    <w:rsid w:val="00A97A3B"/>
    <w:rsid w:val="00AA00AE"/>
    <w:rsid w:val="00AA0623"/>
    <w:rsid w:val="00AA4375"/>
    <w:rsid w:val="00AA5D34"/>
    <w:rsid w:val="00AB3FDF"/>
    <w:rsid w:val="00AB6386"/>
    <w:rsid w:val="00AC15F0"/>
    <w:rsid w:val="00AC272A"/>
    <w:rsid w:val="00AC38A1"/>
    <w:rsid w:val="00AC44E1"/>
    <w:rsid w:val="00AC5406"/>
    <w:rsid w:val="00AC5AEF"/>
    <w:rsid w:val="00AC5CEE"/>
    <w:rsid w:val="00AC7477"/>
    <w:rsid w:val="00AC76D9"/>
    <w:rsid w:val="00AC7F0E"/>
    <w:rsid w:val="00AD240F"/>
    <w:rsid w:val="00AD38C0"/>
    <w:rsid w:val="00AD41A2"/>
    <w:rsid w:val="00AD5909"/>
    <w:rsid w:val="00AD5ADF"/>
    <w:rsid w:val="00AD709C"/>
    <w:rsid w:val="00AE039C"/>
    <w:rsid w:val="00AE1AEB"/>
    <w:rsid w:val="00AE5E77"/>
    <w:rsid w:val="00AE69B7"/>
    <w:rsid w:val="00AF09CA"/>
    <w:rsid w:val="00AF185D"/>
    <w:rsid w:val="00AF4F3A"/>
    <w:rsid w:val="00AF5AEF"/>
    <w:rsid w:val="00AF5D47"/>
    <w:rsid w:val="00B004DA"/>
    <w:rsid w:val="00B0424A"/>
    <w:rsid w:val="00B052BF"/>
    <w:rsid w:val="00B10ECB"/>
    <w:rsid w:val="00B1232F"/>
    <w:rsid w:val="00B12606"/>
    <w:rsid w:val="00B17376"/>
    <w:rsid w:val="00B2012C"/>
    <w:rsid w:val="00B20F3D"/>
    <w:rsid w:val="00B23305"/>
    <w:rsid w:val="00B248DB"/>
    <w:rsid w:val="00B24A07"/>
    <w:rsid w:val="00B25D87"/>
    <w:rsid w:val="00B322EC"/>
    <w:rsid w:val="00B40F9A"/>
    <w:rsid w:val="00B425CD"/>
    <w:rsid w:val="00B43746"/>
    <w:rsid w:val="00B449AA"/>
    <w:rsid w:val="00B44E07"/>
    <w:rsid w:val="00B5097B"/>
    <w:rsid w:val="00B50F66"/>
    <w:rsid w:val="00B51683"/>
    <w:rsid w:val="00B51830"/>
    <w:rsid w:val="00B55B2F"/>
    <w:rsid w:val="00B56A4A"/>
    <w:rsid w:val="00B5742D"/>
    <w:rsid w:val="00B57785"/>
    <w:rsid w:val="00B61E75"/>
    <w:rsid w:val="00B62C42"/>
    <w:rsid w:val="00B63455"/>
    <w:rsid w:val="00B65085"/>
    <w:rsid w:val="00B658B2"/>
    <w:rsid w:val="00B70BDD"/>
    <w:rsid w:val="00B72836"/>
    <w:rsid w:val="00B74EB9"/>
    <w:rsid w:val="00B75F50"/>
    <w:rsid w:val="00B76283"/>
    <w:rsid w:val="00B76949"/>
    <w:rsid w:val="00B77179"/>
    <w:rsid w:val="00B77FDA"/>
    <w:rsid w:val="00B80BA5"/>
    <w:rsid w:val="00B84134"/>
    <w:rsid w:val="00B84524"/>
    <w:rsid w:val="00B864C9"/>
    <w:rsid w:val="00B864CE"/>
    <w:rsid w:val="00B8764E"/>
    <w:rsid w:val="00B90889"/>
    <w:rsid w:val="00B956A9"/>
    <w:rsid w:val="00BA171E"/>
    <w:rsid w:val="00BA1ECA"/>
    <w:rsid w:val="00BA2215"/>
    <w:rsid w:val="00BB3472"/>
    <w:rsid w:val="00BB399C"/>
    <w:rsid w:val="00BB6077"/>
    <w:rsid w:val="00BB7409"/>
    <w:rsid w:val="00BB79BF"/>
    <w:rsid w:val="00BC33D5"/>
    <w:rsid w:val="00BC5604"/>
    <w:rsid w:val="00BD0840"/>
    <w:rsid w:val="00BD2431"/>
    <w:rsid w:val="00BD39E1"/>
    <w:rsid w:val="00BD40C0"/>
    <w:rsid w:val="00BD606B"/>
    <w:rsid w:val="00BE3940"/>
    <w:rsid w:val="00BE40D2"/>
    <w:rsid w:val="00BE7286"/>
    <w:rsid w:val="00BF44CC"/>
    <w:rsid w:val="00BF6440"/>
    <w:rsid w:val="00BF7342"/>
    <w:rsid w:val="00C06633"/>
    <w:rsid w:val="00C07184"/>
    <w:rsid w:val="00C10EF2"/>
    <w:rsid w:val="00C11376"/>
    <w:rsid w:val="00C13FDA"/>
    <w:rsid w:val="00C16122"/>
    <w:rsid w:val="00C16979"/>
    <w:rsid w:val="00C172B3"/>
    <w:rsid w:val="00C23C64"/>
    <w:rsid w:val="00C24B1D"/>
    <w:rsid w:val="00C255AF"/>
    <w:rsid w:val="00C311A8"/>
    <w:rsid w:val="00C31D6D"/>
    <w:rsid w:val="00C32779"/>
    <w:rsid w:val="00C328F3"/>
    <w:rsid w:val="00C34465"/>
    <w:rsid w:val="00C347E5"/>
    <w:rsid w:val="00C3626F"/>
    <w:rsid w:val="00C3634E"/>
    <w:rsid w:val="00C36AD3"/>
    <w:rsid w:val="00C422FD"/>
    <w:rsid w:val="00C45011"/>
    <w:rsid w:val="00C451B6"/>
    <w:rsid w:val="00C509EC"/>
    <w:rsid w:val="00C534B8"/>
    <w:rsid w:val="00C537AE"/>
    <w:rsid w:val="00C55DEA"/>
    <w:rsid w:val="00C56D31"/>
    <w:rsid w:val="00C6028C"/>
    <w:rsid w:val="00C603CF"/>
    <w:rsid w:val="00C60800"/>
    <w:rsid w:val="00C61BF5"/>
    <w:rsid w:val="00C61D5C"/>
    <w:rsid w:val="00C646AB"/>
    <w:rsid w:val="00C64F3E"/>
    <w:rsid w:val="00C71AB4"/>
    <w:rsid w:val="00C72968"/>
    <w:rsid w:val="00C77E3D"/>
    <w:rsid w:val="00C8589D"/>
    <w:rsid w:val="00C861F5"/>
    <w:rsid w:val="00C92880"/>
    <w:rsid w:val="00CA16AB"/>
    <w:rsid w:val="00CA242F"/>
    <w:rsid w:val="00CA3A67"/>
    <w:rsid w:val="00CA5E38"/>
    <w:rsid w:val="00CA5EBB"/>
    <w:rsid w:val="00CA66E6"/>
    <w:rsid w:val="00CA77E3"/>
    <w:rsid w:val="00CB13E4"/>
    <w:rsid w:val="00CB1B46"/>
    <w:rsid w:val="00CB2419"/>
    <w:rsid w:val="00CB2784"/>
    <w:rsid w:val="00CB317D"/>
    <w:rsid w:val="00CC647A"/>
    <w:rsid w:val="00CC71B3"/>
    <w:rsid w:val="00CD008B"/>
    <w:rsid w:val="00CD270C"/>
    <w:rsid w:val="00CD3642"/>
    <w:rsid w:val="00CD6830"/>
    <w:rsid w:val="00CE03EA"/>
    <w:rsid w:val="00CE0DFA"/>
    <w:rsid w:val="00CE1255"/>
    <w:rsid w:val="00CE1979"/>
    <w:rsid w:val="00CE2B78"/>
    <w:rsid w:val="00CE3090"/>
    <w:rsid w:val="00CE5415"/>
    <w:rsid w:val="00CE789A"/>
    <w:rsid w:val="00CF06EA"/>
    <w:rsid w:val="00CF09FC"/>
    <w:rsid w:val="00CF20FB"/>
    <w:rsid w:val="00D005F3"/>
    <w:rsid w:val="00D00789"/>
    <w:rsid w:val="00D0091B"/>
    <w:rsid w:val="00D00A49"/>
    <w:rsid w:val="00D01D5B"/>
    <w:rsid w:val="00D02076"/>
    <w:rsid w:val="00D029A8"/>
    <w:rsid w:val="00D0405E"/>
    <w:rsid w:val="00D0490A"/>
    <w:rsid w:val="00D11364"/>
    <w:rsid w:val="00D138C2"/>
    <w:rsid w:val="00D165E8"/>
    <w:rsid w:val="00D16E90"/>
    <w:rsid w:val="00D20811"/>
    <w:rsid w:val="00D21F17"/>
    <w:rsid w:val="00D22F5E"/>
    <w:rsid w:val="00D2596E"/>
    <w:rsid w:val="00D30FA6"/>
    <w:rsid w:val="00D31023"/>
    <w:rsid w:val="00D36E03"/>
    <w:rsid w:val="00D40325"/>
    <w:rsid w:val="00D40D1F"/>
    <w:rsid w:val="00D41F2E"/>
    <w:rsid w:val="00D44F47"/>
    <w:rsid w:val="00D45935"/>
    <w:rsid w:val="00D467A4"/>
    <w:rsid w:val="00D46C11"/>
    <w:rsid w:val="00D473B2"/>
    <w:rsid w:val="00D60E26"/>
    <w:rsid w:val="00D63685"/>
    <w:rsid w:val="00D664C8"/>
    <w:rsid w:val="00D76A31"/>
    <w:rsid w:val="00D82DB6"/>
    <w:rsid w:val="00D85F58"/>
    <w:rsid w:val="00D868F8"/>
    <w:rsid w:val="00D90B61"/>
    <w:rsid w:val="00D91559"/>
    <w:rsid w:val="00D9176E"/>
    <w:rsid w:val="00D93C8D"/>
    <w:rsid w:val="00D94CAD"/>
    <w:rsid w:val="00D956F0"/>
    <w:rsid w:val="00DA0515"/>
    <w:rsid w:val="00DA15FF"/>
    <w:rsid w:val="00DA1A46"/>
    <w:rsid w:val="00DA24A4"/>
    <w:rsid w:val="00DA31EA"/>
    <w:rsid w:val="00DA394C"/>
    <w:rsid w:val="00DA4F48"/>
    <w:rsid w:val="00DA6C7C"/>
    <w:rsid w:val="00DA7738"/>
    <w:rsid w:val="00DB3B56"/>
    <w:rsid w:val="00DB4182"/>
    <w:rsid w:val="00DB44CE"/>
    <w:rsid w:val="00DC35DE"/>
    <w:rsid w:val="00DC6C25"/>
    <w:rsid w:val="00DC784B"/>
    <w:rsid w:val="00DD4AE3"/>
    <w:rsid w:val="00DD749A"/>
    <w:rsid w:val="00DD7F62"/>
    <w:rsid w:val="00DE0D3D"/>
    <w:rsid w:val="00DE151F"/>
    <w:rsid w:val="00DE43CE"/>
    <w:rsid w:val="00DE677D"/>
    <w:rsid w:val="00DE6DD9"/>
    <w:rsid w:val="00DF1103"/>
    <w:rsid w:val="00DF2273"/>
    <w:rsid w:val="00DF2614"/>
    <w:rsid w:val="00DF2C3C"/>
    <w:rsid w:val="00DF5A74"/>
    <w:rsid w:val="00E03660"/>
    <w:rsid w:val="00E03D29"/>
    <w:rsid w:val="00E043A9"/>
    <w:rsid w:val="00E04F9D"/>
    <w:rsid w:val="00E0507D"/>
    <w:rsid w:val="00E05A06"/>
    <w:rsid w:val="00E05B16"/>
    <w:rsid w:val="00E05E04"/>
    <w:rsid w:val="00E14359"/>
    <w:rsid w:val="00E14572"/>
    <w:rsid w:val="00E16276"/>
    <w:rsid w:val="00E17D89"/>
    <w:rsid w:val="00E21777"/>
    <w:rsid w:val="00E228F4"/>
    <w:rsid w:val="00E3144A"/>
    <w:rsid w:val="00E3260D"/>
    <w:rsid w:val="00E32CFA"/>
    <w:rsid w:val="00E35DFA"/>
    <w:rsid w:val="00E36853"/>
    <w:rsid w:val="00E368FC"/>
    <w:rsid w:val="00E3727F"/>
    <w:rsid w:val="00E41FAB"/>
    <w:rsid w:val="00E42417"/>
    <w:rsid w:val="00E44054"/>
    <w:rsid w:val="00E448F6"/>
    <w:rsid w:val="00E463DF"/>
    <w:rsid w:val="00E53E6C"/>
    <w:rsid w:val="00E53E76"/>
    <w:rsid w:val="00E54DC3"/>
    <w:rsid w:val="00E55D35"/>
    <w:rsid w:val="00E562DB"/>
    <w:rsid w:val="00E60DC2"/>
    <w:rsid w:val="00E62CBA"/>
    <w:rsid w:val="00E64437"/>
    <w:rsid w:val="00E64862"/>
    <w:rsid w:val="00E776F1"/>
    <w:rsid w:val="00E82D7A"/>
    <w:rsid w:val="00E83D96"/>
    <w:rsid w:val="00E85E84"/>
    <w:rsid w:val="00EA5B08"/>
    <w:rsid w:val="00EA6EBA"/>
    <w:rsid w:val="00EB107E"/>
    <w:rsid w:val="00EB4F60"/>
    <w:rsid w:val="00EB5C1A"/>
    <w:rsid w:val="00EB7675"/>
    <w:rsid w:val="00EB7EC0"/>
    <w:rsid w:val="00EC0B1D"/>
    <w:rsid w:val="00EC1AD1"/>
    <w:rsid w:val="00EC2B92"/>
    <w:rsid w:val="00EC303E"/>
    <w:rsid w:val="00EC482A"/>
    <w:rsid w:val="00EC672A"/>
    <w:rsid w:val="00EC7851"/>
    <w:rsid w:val="00ED0408"/>
    <w:rsid w:val="00ED10B8"/>
    <w:rsid w:val="00ED496C"/>
    <w:rsid w:val="00ED49D2"/>
    <w:rsid w:val="00ED4AC8"/>
    <w:rsid w:val="00ED7B32"/>
    <w:rsid w:val="00EE1000"/>
    <w:rsid w:val="00EE2759"/>
    <w:rsid w:val="00EE3B7D"/>
    <w:rsid w:val="00EE6361"/>
    <w:rsid w:val="00EE678C"/>
    <w:rsid w:val="00EE7503"/>
    <w:rsid w:val="00EF13F2"/>
    <w:rsid w:val="00EF3B6B"/>
    <w:rsid w:val="00EF3F71"/>
    <w:rsid w:val="00EF55C5"/>
    <w:rsid w:val="00EF6800"/>
    <w:rsid w:val="00EF68FC"/>
    <w:rsid w:val="00F04E2A"/>
    <w:rsid w:val="00F05BDE"/>
    <w:rsid w:val="00F06B84"/>
    <w:rsid w:val="00F12015"/>
    <w:rsid w:val="00F150D1"/>
    <w:rsid w:val="00F15F98"/>
    <w:rsid w:val="00F1746C"/>
    <w:rsid w:val="00F17504"/>
    <w:rsid w:val="00F201CC"/>
    <w:rsid w:val="00F207DC"/>
    <w:rsid w:val="00F24167"/>
    <w:rsid w:val="00F26DA5"/>
    <w:rsid w:val="00F3244E"/>
    <w:rsid w:val="00F335BC"/>
    <w:rsid w:val="00F358BA"/>
    <w:rsid w:val="00F371EA"/>
    <w:rsid w:val="00F37C5E"/>
    <w:rsid w:val="00F42C0C"/>
    <w:rsid w:val="00F4361A"/>
    <w:rsid w:val="00F457E4"/>
    <w:rsid w:val="00F47A1F"/>
    <w:rsid w:val="00F47FBD"/>
    <w:rsid w:val="00F56E68"/>
    <w:rsid w:val="00F56FFA"/>
    <w:rsid w:val="00F5736E"/>
    <w:rsid w:val="00F60AC7"/>
    <w:rsid w:val="00F61DDD"/>
    <w:rsid w:val="00F62E90"/>
    <w:rsid w:val="00F63619"/>
    <w:rsid w:val="00F65F37"/>
    <w:rsid w:val="00F67787"/>
    <w:rsid w:val="00F67D6B"/>
    <w:rsid w:val="00F7189A"/>
    <w:rsid w:val="00F72563"/>
    <w:rsid w:val="00F72808"/>
    <w:rsid w:val="00F72D90"/>
    <w:rsid w:val="00F73BCA"/>
    <w:rsid w:val="00F748FB"/>
    <w:rsid w:val="00F74E89"/>
    <w:rsid w:val="00F753AC"/>
    <w:rsid w:val="00F76AC6"/>
    <w:rsid w:val="00F80AAE"/>
    <w:rsid w:val="00F80F2E"/>
    <w:rsid w:val="00F81848"/>
    <w:rsid w:val="00F823FD"/>
    <w:rsid w:val="00F83F21"/>
    <w:rsid w:val="00F863A4"/>
    <w:rsid w:val="00F87222"/>
    <w:rsid w:val="00F9219A"/>
    <w:rsid w:val="00F93194"/>
    <w:rsid w:val="00F93BA6"/>
    <w:rsid w:val="00F94C7A"/>
    <w:rsid w:val="00F94D78"/>
    <w:rsid w:val="00F959E4"/>
    <w:rsid w:val="00F9707F"/>
    <w:rsid w:val="00FA0116"/>
    <w:rsid w:val="00FA164B"/>
    <w:rsid w:val="00FA221E"/>
    <w:rsid w:val="00FA34A1"/>
    <w:rsid w:val="00FA4348"/>
    <w:rsid w:val="00FA4C93"/>
    <w:rsid w:val="00FA7A33"/>
    <w:rsid w:val="00FA7F83"/>
    <w:rsid w:val="00FB47D8"/>
    <w:rsid w:val="00FB7E4B"/>
    <w:rsid w:val="00FB7EC5"/>
    <w:rsid w:val="00FC2904"/>
    <w:rsid w:val="00FC2B4D"/>
    <w:rsid w:val="00FC73C7"/>
    <w:rsid w:val="00FD0485"/>
    <w:rsid w:val="00FD1542"/>
    <w:rsid w:val="00FD18BE"/>
    <w:rsid w:val="00FD2132"/>
    <w:rsid w:val="00FD39D5"/>
    <w:rsid w:val="00FD6C55"/>
    <w:rsid w:val="00FD73FC"/>
    <w:rsid w:val="00FE0045"/>
    <w:rsid w:val="00FE01DD"/>
    <w:rsid w:val="00FE19A1"/>
    <w:rsid w:val="00FE6650"/>
    <w:rsid w:val="00FF091B"/>
    <w:rsid w:val="00FF094F"/>
    <w:rsid w:val="00FF0BE8"/>
    <w:rsid w:val="00FF1119"/>
    <w:rsid w:val="00FF1394"/>
    <w:rsid w:val="00FF19D3"/>
    <w:rsid w:val="00FF1ABD"/>
    <w:rsid w:val="00FF21D1"/>
    <w:rsid w:val="00FF42D5"/>
    <w:rsid w:val="00FF4EC0"/>
    <w:rsid w:val="00FF5406"/>
    <w:rsid w:val="00FF5E45"/>
    <w:rsid w:val="00FF6A8D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0523"/>
  <w15:chartTrackingRefBased/>
  <w15:docId w15:val="{116768A3-CBA4-4333-AA5F-52638632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8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1C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77E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C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77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9517C"/>
  </w:style>
  <w:style w:type="character" w:customStyle="1" w:styleId="meta-value">
    <w:name w:val="meta-value"/>
    <w:basedOn w:val="DefaultParagraphFont"/>
    <w:rsid w:val="0069517C"/>
  </w:style>
  <w:style w:type="character" w:styleId="Hyperlink">
    <w:name w:val="Hyperlink"/>
    <w:basedOn w:val="DefaultParagraphFont"/>
    <w:uiPriority w:val="99"/>
    <w:unhideWhenUsed/>
    <w:rsid w:val="0069517C"/>
    <w:rPr>
      <w:color w:val="0000FF"/>
      <w:u w:val="single"/>
    </w:rPr>
  </w:style>
  <w:style w:type="character" w:customStyle="1" w:styleId="meta-key">
    <w:name w:val="meta-key"/>
    <w:basedOn w:val="DefaultParagraphFont"/>
    <w:rsid w:val="0069517C"/>
  </w:style>
  <w:style w:type="paragraph" w:styleId="Caption">
    <w:name w:val="caption"/>
    <w:basedOn w:val="Normal"/>
    <w:next w:val="Normal"/>
    <w:uiPriority w:val="35"/>
    <w:unhideWhenUsed/>
    <w:qFormat/>
    <w:rsid w:val="00372C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3C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8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0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FA6"/>
    <w:rPr>
      <w:rFonts w:ascii="Courier New" w:eastAsia="Times New Roman" w:hAnsi="Courier New" w:cs="Courier New"/>
      <w:sz w:val="20"/>
      <w:szCs w:val="20"/>
    </w:rPr>
  </w:style>
  <w:style w:type="character" w:customStyle="1" w:styleId="feature">
    <w:name w:val="feature"/>
    <w:basedOn w:val="DefaultParagraphFont"/>
    <w:rsid w:val="00D30FA6"/>
  </w:style>
  <w:style w:type="character" w:customStyle="1" w:styleId="Heading5Char">
    <w:name w:val="Heading 5 Char"/>
    <w:basedOn w:val="DefaultParagraphFont"/>
    <w:link w:val="Heading5"/>
    <w:uiPriority w:val="9"/>
    <w:rsid w:val="00711CC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D709C"/>
    <w:rPr>
      <w:b/>
      <w:bCs/>
    </w:rPr>
  </w:style>
  <w:style w:type="character" w:styleId="Emphasis">
    <w:name w:val="Emphasis"/>
    <w:basedOn w:val="DefaultParagraphFont"/>
    <w:uiPriority w:val="20"/>
    <w:qFormat/>
    <w:rsid w:val="00C06633"/>
    <w:rPr>
      <w:i/>
      <w:iCs/>
    </w:rPr>
  </w:style>
  <w:style w:type="character" w:customStyle="1" w:styleId="Title1">
    <w:name w:val="Title1"/>
    <w:basedOn w:val="DefaultParagraphFont"/>
    <w:rsid w:val="00450E9D"/>
  </w:style>
  <w:style w:type="character" w:customStyle="1" w:styleId="authors">
    <w:name w:val="authors"/>
    <w:basedOn w:val="DefaultParagraphFont"/>
    <w:rsid w:val="00450E9D"/>
  </w:style>
  <w:style w:type="character" w:customStyle="1" w:styleId="ref">
    <w:name w:val="ref"/>
    <w:basedOn w:val="DefaultParagraphFont"/>
    <w:rsid w:val="00450E9D"/>
  </w:style>
  <w:style w:type="character" w:customStyle="1" w:styleId="jrnl">
    <w:name w:val="jrnl"/>
    <w:basedOn w:val="DefaultParagraphFont"/>
    <w:rsid w:val="00450E9D"/>
  </w:style>
  <w:style w:type="character" w:styleId="HTMLCite">
    <w:name w:val="HTML Cite"/>
    <w:basedOn w:val="DefaultParagraphFont"/>
    <w:uiPriority w:val="99"/>
    <w:semiHidden/>
    <w:unhideWhenUsed/>
    <w:rsid w:val="00764C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ubmed/?term=Tettelin%20H%5BAuthor%5D&amp;cauthor=true&amp;cauthor_uid=16172379" TargetMode="External"/><Relationship Id="rId18" Type="http://schemas.openxmlformats.org/officeDocument/2006/relationships/hyperlink" Target="https://www.ncbi.nlm.nih.gov/pubmed/?term=Crabtree%20J%5BAuthor%5D&amp;cauthor=true&amp;cauthor_uid=16172379" TargetMode="External"/><Relationship Id="rId26" Type="http://schemas.openxmlformats.org/officeDocument/2006/relationships/hyperlink" Target="https://www.ncbi.nlm.nih.gov/pubmed/?term=Dodson%20RJ%5BAuthor%5D&amp;cauthor=true&amp;cauthor_uid=16172379" TargetMode="External"/><Relationship Id="rId39" Type="http://schemas.openxmlformats.org/officeDocument/2006/relationships/hyperlink" Target="https://www.ncbi.nlm.nih.gov/pubmed/?term=White%20O%5BAuthor%5D&amp;cauthor=true&amp;cauthor_uid=16172379" TargetMode="External"/><Relationship Id="rId21" Type="http://schemas.openxmlformats.org/officeDocument/2006/relationships/hyperlink" Target="https://www.ncbi.nlm.nih.gov/pubmed/?term=Mora%20M%5BAuthor%5D&amp;cauthor=true&amp;cauthor_uid=16172379" TargetMode="External"/><Relationship Id="rId34" Type="http://schemas.openxmlformats.org/officeDocument/2006/relationships/hyperlink" Target="https://www.ncbi.nlm.nih.gov/pubmed/?term=Dimitrov%20G%5BAuthor%5D&amp;cauthor=true&amp;cauthor_uid=16172379" TargetMode="External"/><Relationship Id="rId42" Type="http://schemas.openxmlformats.org/officeDocument/2006/relationships/hyperlink" Target="https://www.ncbi.nlm.nih.gov/pubmed/?term=Kasper%20DL%5BAuthor%5D&amp;cauthor=true&amp;cauthor_uid=16172379" TargetMode="External"/><Relationship Id="rId47" Type="http://schemas.openxmlformats.org/officeDocument/2006/relationships/image" Target="media/image1.png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63" Type="http://schemas.openxmlformats.org/officeDocument/2006/relationships/image" Target="media/image17.png"/><Relationship Id="rId68" Type="http://schemas.openxmlformats.org/officeDocument/2006/relationships/image" Target="media/image22.jpeg"/><Relationship Id="rId7" Type="http://schemas.openxmlformats.org/officeDocument/2006/relationships/hyperlink" Target="https://www.ncbi.nlm.nih.gov/assembly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?term=Medini%20D%5BAuthor%5D&amp;cauthor=true&amp;cauthor_uid=16172379" TargetMode="External"/><Relationship Id="rId29" Type="http://schemas.openxmlformats.org/officeDocument/2006/relationships/hyperlink" Target="https://www.ncbi.nlm.nih.gov/pubmed/?term=Haft%20DH%5BAuthor%5D&amp;cauthor=true&amp;cauthor_uid=1617237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nalytictech.com/networks/mds.htm" TargetMode="External"/><Relationship Id="rId11" Type="http://schemas.openxmlformats.org/officeDocument/2006/relationships/hyperlink" Target="https://www.ncbi.nlm.nih.gov/pubmed/?term=Rossell%C3%B3-M%C3%B3ra%20R%5BAuthor%5D&amp;cauthor=true&amp;cauthor_uid=19855009" TargetMode="External"/><Relationship Id="rId24" Type="http://schemas.openxmlformats.org/officeDocument/2006/relationships/hyperlink" Target="https://www.ncbi.nlm.nih.gov/pubmed/?term=Sundaram%20JP%5BAuthor%5D&amp;cauthor=true&amp;cauthor_uid=16172379" TargetMode="External"/><Relationship Id="rId32" Type="http://schemas.openxmlformats.org/officeDocument/2006/relationships/hyperlink" Target="https://www.ncbi.nlm.nih.gov/pubmed/?term=Zafar%20N%5BAuthor%5D&amp;cauthor=true&amp;cauthor_uid=16172379" TargetMode="External"/><Relationship Id="rId37" Type="http://schemas.openxmlformats.org/officeDocument/2006/relationships/hyperlink" Target="https://www.ncbi.nlm.nih.gov/pubmed/?term=Smith%20S%5BAuthor%5D&amp;cauthor=true&amp;cauthor_uid=16172379" TargetMode="External"/><Relationship Id="rId40" Type="http://schemas.openxmlformats.org/officeDocument/2006/relationships/hyperlink" Target="https://www.ncbi.nlm.nih.gov/pubmed/?term=Rubens%20CE%5BAuthor%5D&amp;cauthor=true&amp;cauthor_uid=16172379" TargetMode="External"/><Relationship Id="rId45" Type="http://schemas.openxmlformats.org/officeDocument/2006/relationships/hyperlink" Target="https://www.ncbi.nlm.nih.gov/pubmed/?term=Fraser%20CM%5BAuthor%5D&amp;cauthor=true&amp;cauthor_uid=16172379" TargetMode="External"/><Relationship Id="rId53" Type="http://schemas.openxmlformats.org/officeDocument/2006/relationships/image" Target="media/image7.png"/><Relationship Id="rId58" Type="http://schemas.openxmlformats.org/officeDocument/2006/relationships/image" Target="media/image12.jpeg"/><Relationship Id="rId66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?term=Cieslewicz%20MJ%5BAuthor%5D&amp;cauthor=true&amp;cauthor_uid=16172379" TargetMode="External"/><Relationship Id="rId23" Type="http://schemas.openxmlformats.org/officeDocument/2006/relationships/hyperlink" Target="https://www.ncbi.nlm.nih.gov/pubmed/?term=Hauser%20CR%5BAuthor%5D&amp;cauthor=true&amp;cauthor_uid=16172379" TargetMode="External"/><Relationship Id="rId28" Type="http://schemas.openxmlformats.org/officeDocument/2006/relationships/hyperlink" Target="https://www.ncbi.nlm.nih.gov/pubmed/?term=Daugherty%20SC%5BAuthor%5D&amp;cauthor=true&amp;cauthor_uid=16172379" TargetMode="External"/><Relationship Id="rId36" Type="http://schemas.openxmlformats.org/officeDocument/2006/relationships/hyperlink" Target="https://www.ncbi.nlm.nih.gov/pubmed/?term=O%27Connor%20KJ%5BAuthor%5D&amp;cauthor=true&amp;cauthor_uid=16172379" TargetMode="External"/><Relationship Id="rId49" Type="http://schemas.openxmlformats.org/officeDocument/2006/relationships/image" Target="media/image3.png"/><Relationship Id="rId57" Type="http://schemas.openxmlformats.org/officeDocument/2006/relationships/image" Target="media/image11.png"/><Relationship Id="rId61" Type="http://schemas.openxmlformats.org/officeDocument/2006/relationships/image" Target="media/image15.png"/><Relationship Id="rId10" Type="http://schemas.openxmlformats.org/officeDocument/2006/relationships/hyperlink" Target="https://www.ncbi.nlm.nih.gov/pubmed/?term=Richter%20M%5BAuthor%5D&amp;cauthor=true&amp;cauthor_uid=19855009" TargetMode="External"/><Relationship Id="rId19" Type="http://schemas.openxmlformats.org/officeDocument/2006/relationships/hyperlink" Target="https://www.ncbi.nlm.nih.gov/pubmed/?term=Jones%20AL%5BAuthor%5D&amp;cauthor=true&amp;cauthor_uid=16172379" TargetMode="External"/><Relationship Id="rId31" Type="http://schemas.openxmlformats.org/officeDocument/2006/relationships/hyperlink" Target="https://www.ncbi.nlm.nih.gov/pubmed/?term=Zhou%20L%5BAuthor%5D&amp;cauthor=true&amp;cauthor_uid=16172379" TargetMode="External"/><Relationship Id="rId44" Type="http://schemas.openxmlformats.org/officeDocument/2006/relationships/hyperlink" Target="https://www.ncbi.nlm.nih.gov/pubmed/?term=Wessels%20MR%5BAuthor%5D&amp;cauthor=true&amp;cauthor_uid=16172379" TargetMode="External"/><Relationship Id="rId52" Type="http://schemas.openxmlformats.org/officeDocument/2006/relationships/image" Target="media/image6.png"/><Relationship Id="rId60" Type="http://schemas.openxmlformats.org/officeDocument/2006/relationships/image" Target="media/image14.jpeg"/><Relationship Id="rId65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nar.oxfordjournals.org/content/44/D1/D279.long" TargetMode="External"/><Relationship Id="rId14" Type="http://schemas.openxmlformats.org/officeDocument/2006/relationships/hyperlink" Target="https://www.ncbi.nlm.nih.gov/pubmed/?term=Masignani%20V%5BAuthor%5D&amp;cauthor=true&amp;cauthor_uid=16172379" TargetMode="External"/><Relationship Id="rId22" Type="http://schemas.openxmlformats.org/officeDocument/2006/relationships/hyperlink" Target="https://www.ncbi.nlm.nih.gov/pubmed/?term=Peterson%20JD%5BAuthor%5D&amp;cauthor=true&amp;cauthor_uid=16172379" TargetMode="External"/><Relationship Id="rId27" Type="http://schemas.openxmlformats.org/officeDocument/2006/relationships/hyperlink" Target="https://www.ncbi.nlm.nih.gov/pubmed/?term=Sullivan%20SA%5BAuthor%5D&amp;cauthor=true&amp;cauthor_uid=16172379" TargetMode="External"/><Relationship Id="rId30" Type="http://schemas.openxmlformats.org/officeDocument/2006/relationships/hyperlink" Target="https://www.ncbi.nlm.nih.gov/pubmed/?term=Gwinn%20ML%5BAuthor%5D&amp;cauthor=true&amp;cauthor_uid=16172379" TargetMode="External"/><Relationship Id="rId35" Type="http://schemas.openxmlformats.org/officeDocument/2006/relationships/hyperlink" Target="https://www.ncbi.nlm.nih.gov/pubmed/?term=Watkins%20K%5BAuthor%5D&amp;cauthor=true&amp;cauthor_uid=16172379" TargetMode="External"/><Relationship Id="rId43" Type="http://schemas.openxmlformats.org/officeDocument/2006/relationships/hyperlink" Target="https://www.ncbi.nlm.nih.gov/pubmed/?term=Telford%20JL%5BAuthor%5D&amp;cauthor=true&amp;cauthor_uid=16172379" TargetMode="External"/><Relationship Id="rId48" Type="http://schemas.openxmlformats.org/officeDocument/2006/relationships/image" Target="media/image2.jpeg"/><Relationship Id="rId56" Type="http://schemas.openxmlformats.org/officeDocument/2006/relationships/image" Target="media/image10.jpeg"/><Relationship Id="rId64" Type="http://schemas.openxmlformats.org/officeDocument/2006/relationships/image" Target="media/image18.jpeg"/><Relationship Id="rId69" Type="http://schemas.openxmlformats.org/officeDocument/2006/relationships/image" Target="media/image23.png"/><Relationship Id="rId8" Type="http://schemas.openxmlformats.org/officeDocument/2006/relationships/hyperlink" Target="https://www.ncbi.nlm.nih.gov/taxonomy" TargetMode="External"/><Relationship Id="rId51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hyperlink" Target="https://www.ncbi.nlm.nih.gov/pubmed/19855009" TargetMode="External"/><Relationship Id="rId17" Type="http://schemas.openxmlformats.org/officeDocument/2006/relationships/hyperlink" Target="https://www.ncbi.nlm.nih.gov/pubmed/?term=Ward%20NL%5BAuthor%5D&amp;cauthor=true&amp;cauthor_uid=16172379" TargetMode="External"/><Relationship Id="rId25" Type="http://schemas.openxmlformats.org/officeDocument/2006/relationships/hyperlink" Target="https://www.ncbi.nlm.nih.gov/pubmed/?term=Nelson%20WC%5BAuthor%5D&amp;cauthor=true&amp;cauthor_uid=16172379" TargetMode="External"/><Relationship Id="rId33" Type="http://schemas.openxmlformats.org/officeDocument/2006/relationships/hyperlink" Target="https://www.ncbi.nlm.nih.gov/pubmed/?term=Khouri%20H%5BAuthor%5D&amp;cauthor=true&amp;cauthor_uid=16172379" TargetMode="External"/><Relationship Id="rId38" Type="http://schemas.openxmlformats.org/officeDocument/2006/relationships/hyperlink" Target="https://www.ncbi.nlm.nih.gov/pubmed/?term=Utterback%20TR%5BAuthor%5D&amp;cauthor=true&amp;cauthor_uid=16172379" TargetMode="External"/><Relationship Id="rId46" Type="http://schemas.openxmlformats.org/officeDocument/2006/relationships/hyperlink" Target="https://www.ncbi.nlm.nih.gov/pubmed/16172379" TargetMode="External"/><Relationship Id="rId59" Type="http://schemas.openxmlformats.org/officeDocument/2006/relationships/image" Target="media/image13.png"/><Relationship Id="rId67" Type="http://schemas.openxmlformats.org/officeDocument/2006/relationships/image" Target="media/image21.png"/><Relationship Id="rId20" Type="http://schemas.openxmlformats.org/officeDocument/2006/relationships/hyperlink" Target="https://www.ncbi.nlm.nih.gov/pubmed/?term=Durkin%20AS%5BAuthor%5D&amp;cauthor=true&amp;cauthor_uid=16172379" TargetMode="External"/><Relationship Id="rId41" Type="http://schemas.openxmlformats.org/officeDocument/2006/relationships/hyperlink" Target="https://www.ncbi.nlm.nih.gov/pubmed/?term=Madoff%20LC%5BAuthor%5D&amp;cauthor=true&amp;cauthor_uid=16172379" TargetMode="External"/><Relationship Id="rId54" Type="http://schemas.openxmlformats.org/officeDocument/2006/relationships/image" Target="media/image8.jpeg"/><Relationship Id="rId62" Type="http://schemas.openxmlformats.org/officeDocument/2006/relationships/image" Target="media/image16.jpe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9DA8B-084C-4113-911C-B913FEF9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127331</TotalTime>
  <Pages>28</Pages>
  <Words>6969</Words>
  <Characters>39729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NCBI-NLM-NIH</Company>
  <LinksUpToDate>false</LinksUpToDate>
  <CharactersWithSpaces>46605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Brover, Vyacheslav (NIH/NLM/NCBI) [C]</dc:creator>
  <cp:keywords/>
  <dc:description/>
  <cp:lastModifiedBy>Brover, Vyacheslav (NIH/NLM/NCBI) [C]</cp:lastModifiedBy>
  <cp:revision>1187</cp:revision>
  <dcterms:created xsi:type="dcterms:W3CDTF">2016-12-05T18:30:00Z</dcterms:created>
  <dcterms:modified xsi:type="dcterms:W3CDTF">2023-07-16T15:40:00Z</dcterms:modified>
</cp:coreProperties>
</file>