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Evidence-Grounded Reasoning Evaluation: Complete Methodology</w:t>
      </w:r>
    </w:p>
    <w:p>
      <w:r>
        <w:t>MSG-KG Framework — Tables 4 &amp; 5 Experimental Protocol</w:t>
        <w:br/>
        <w:t>Comprehensive end-to-end documentation of evaluation pipeline, metrics, methods, and results.</w:t>
      </w:r>
    </w:p>
    <w:p>
      <w:pPr>
        <w:pStyle w:val="Heading2"/>
      </w:pPr>
      <w:r>
        <w:t>1. Evaluation Overview</w:t>
      </w:r>
    </w:p>
    <w:p>
      <w:r>
        <w:t>This document provides a complete, reproducible description of the experimental evaluation that produces Table 4 (Evidence-Grounded Reasoning Performance) and Table 5 (Ablation Study). The evaluation measures how well different reasoning systems can answer analytical questions about corporate strategies using evidence from SEC 10-K filings and structured knowledge graphs.</w:t>
      </w:r>
    </w:p>
    <w:p>
      <w:r>
        <w:t>Core research question: Does incorporating structured mission-strategy knowledge graphs (MSG-KG) improve the quality of evidence-grounded reasoning over corporate disclosures, compared to standard retrieval-augmented generation approaches?</w:t>
      </w:r>
    </w:p>
    <w:p>
      <w:pPr>
        <w:pStyle w:val="Heading2"/>
      </w:pPr>
      <w:r>
        <w:t>2. Dataset</w:t>
      </w:r>
    </w:p>
    <w:p>
      <w:pPr>
        <w:pStyle w:val="Heading3"/>
      </w:pPr>
      <w:r>
        <w:t>2.1 Source Data</w:t>
      </w:r>
    </w:p>
    <w:p>
      <w:r>
        <w:t>We evaluate on 91 S&amp;P-indexed companies drawn from the SEC EDGAR database. For each company, we collect:</w:t>
      </w:r>
    </w:p>
    <w:p>
      <w:r>
        <w:t>(a) SEC 10-K Annual Filing: The cleaned full-text filing, from which we extract the Item 1 (Business) section. Item 1 contains the company's description of its business operations, competitive landscape, and strategic overview. This section typically ranges from 5,000 to 100,000 words and serves as the primary textual evidence source.</w:t>
      </w:r>
    </w:p>
    <w:p>
      <w:r>
        <w:t>(b) Mission-Strategy Knowledge Graph (KG): A FIBO-aligned ontology in Turtle (.ttl) format, containing structured representations of the company's mission statement, strategic pillars (corporate values and objectives), operational mechanisms (business capabilities), stakeholder relationships, and business domains. These KGs are constructed by the MSG-KG extraction pipeline and encode the mission-strategy hierarchy as typed RDF triples.</w:t>
      </w:r>
    </w:p>
    <w:p>
      <w:r>
        <w:t>(c) Pre-validated Mission Statements: Each company's mission statement has been extracted and validated through a multi-stage pipeline (text matching + LLM validation + human review), stored in a companies registry (JSON) with quality codes (M1-M4), validation verdicts, and confidence scores.</w:t>
      </w:r>
    </w:p>
    <w:p>
      <w:pPr>
        <w:pStyle w:val="Heading3"/>
      </w:pPr>
      <w:r>
        <w:t>2.2 Text Chunking</w:t>
      </w:r>
    </w:p>
    <w:p>
      <w:r>
        <w:t>The Item 1 section of each 10-K filing is split into overlapping word-based chunks for retrieval. Each chunk contains 500 words with an 80-word overlap between consecutive chunks. Chunks shorter than 30 words are discarded. This chunking strategy balances retrieval granularity (each chunk is semantically coherent) with coverage (overlap ensures no information is lost at chunk boundaries).</w:t>
      </w:r>
    </w:p>
    <w:p>
      <w:pPr>
        <w:pStyle w:val="Heading2"/>
      </w:pPr>
      <w:r>
        <w:t>3. Test Question Generation</w:t>
      </w:r>
    </w:p>
    <w:p>
      <w:r>
        <w:t>We generate 3 questions per company, yielding 273 test questions total (91 companies x 3 question types). The three question types test progressively deeper levels of reasoning:</w:t>
      </w:r>
    </w:p>
    <w:tbl>
      <w:tblPr>
        <w:tblW w:type="auto" w:w="0"/>
        <w:jc w:val="center"/>
        <w:tblLook w:firstColumn="1" w:firstRow="1" w:lastColumn="0" w:lastRow="0" w:noHBand="0" w:noVBand="1" w:val="04A0"/>
      </w:tblPr>
      <w:tblGrid>
        <w:gridCol w:w="2880"/>
        <w:gridCol w:w="2880"/>
        <w:gridCol w:w="2880"/>
      </w:tblGrid>
      <w:tr>
        <w:tc>
          <w:tcPr>
            <w:tcW w:type="dxa" w:w="2880"/>
          </w:tcPr>
          <w:p>
            <w:r>
              <w:t>Question Type</w:t>
            </w:r>
          </w:p>
        </w:tc>
        <w:tc>
          <w:tcPr>
            <w:tcW w:type="dxa" w:w="2880"/>
          </w:tcPr>
          <w:p>
            <w:r>
              <w:t>Template</w:t>
            </w:r>
          </w:p>
        </w:tc>
        <w:tc>
          <w:tcPr>
            <w:tcW w:type="dxa" w:w="2880"/>
          </w:tcPr>
          <w:p>
            <w:r>
              <w:t>Reasoning Depth</w:t>
            </w:r>
          </w:p>
        </w:tc>
      </w:tr>
      <w:tr>
        <w:tc>
          <w:tcPr>
            <w:tcW w:type="dxa" w:w="2880"/>
          </w:tcPr>
          <w:p>
            <w:r>
              <w:t>Factual</w:t>
            </w:r>
          </w:p>
        </w:tc>
        <w:tc>
          <w:tcPr>
            <w:tcW w:type="dxa" w:w="2880"/>
          </w:tcPr>
          <w:p>
            <w:r>
              <w:t>What is {company}'s stated mission, and what specific evidence from their 10-K filing supports it?</w:t>
            </w:r>
          </w:p>
        </w:tc>
        <w:tc>
          <w:tcPr>
            <w:tcW w:type="dxa" w:w="2880"/>
          </w:tcPr>
          <w:p>
            <w:r>
              <w:t>Single-hop: locate mission + find supporting evidence</w:t>
            </w:r>
          </w:p>
        </w:tc>
      </w:tr>
      <w:tr>
        <w:tc>
          <w:tcPr>
            <w:tcW w:type="dxa" w:w="2880"/>
          </w:tcPr>
          <w:p>
            <w:r>
              <w:t>Strategic</w:t>
            </w:r>
          </w:p>
        </w:tc>
        <w:tc>
          <w:tcPr>
            <w:tcW w:type="dxa" w:w="2880"/>
          </w:tcPr>
          <w:p>
            <w:r>
              <w:t>How does {company}'s mission connect to their strategic priorities and operational capabilities?</w:t>
            </w:r>
          </w:p>
        </w:tc>
        <w:tc>
          <w:tcPr>
            <w:tcW w:type="dxa" w:w="2880"/>
          </w:tcPr>
          <w:p>
            <w:r>
              <w:t>Multi-hop: link mission to strategy to operations</w:t>
            </w:r>
          </w:p>
        </w:tc>
      </w:tr>
      <w:tr>
        <w:tc>
          <w:tcPr>
            <w:tcW w:type="dxa" w:w="2880"/>
          </w:tcPr>
          <w:p>
            <w:r>
              <w:t>Trace</w:t>
            </w:r>
          </w:p>
        </w:tc>
        <w:tc>
          <w:tcPr>
            <w:tcW w:type="dxa" w:w="2880"/>
          </w:tcPr>
          <w:p>
            <w:r>
              <w:t>Trace how {company}'s mission is operationalized through specific strategic initiatives and mechanisms.</w:t>
            </w:r>
          </w:p>
        </w:tc>
        <w:tc>
          <w:tcPr>
            <w:tcW w:type="dxa" w:w="2880"/>
          </w:tcPr>
          <w:p>
            <w:r>
              <w:t>Full-chain: Mission &gt; Pillar &gt; Mechanism with evidence</w:t>
            </w:r>
          </w:p>
        </w:tc>
      </w:tr>
    </w:tbl>
    <w:p/>
    <w:p>
      <w:r>
        <w:t>Justification: These three types correspond to the three levels of the mission-strategy hierarchy. Factual questions test basic grounding. Strategic questions test relational reasoning. Trace questions test full-chain reasoning. This design follows the multi-hop reasoning evaluation framework of Yang et al. (2018) adapted to corporate strategy analysis.</w:t>
      </w:r>
    </w:p>
    <w:p>
      <w:pPr>
        <w:pStyle w:val="Heading2"/>
      </w:pPr>
      <w:r>
        <w:t>4. Reasoning Systems Compared (Table 4)</w:t>
      </w:r>
    </w:p>
    <w:p>
      <w:r>
        <w:t>We compare five reasoning systems, ranging from a no-retrieval baseline to the full MSG-KG framework. All systems use the same generator model (Qwen2.5-7B-Instruct) to ensure that performance differences are attributable to the retrieval and reasoning components, not the language model itself.</w:t>
      </w:r>
    </w:p>
    <w:p>
      <w:pPr>
        <w:pStyle w:val="Heading3"/>
      </w:pPr>
      <w:r>
        <w:t>4.1 System 1: Text-Only LLM (No Retrieval)</w:t>
      </w:r>
    </w:p>
    <w:p>
      <w:r>
        <w:t>The question is passed directly to the language model with no retrieval context. The model relies entirely on its parametric knowledge (information learned during pre-training). This baseline establishes the lower bound — what the LLM "knows" about each company without any access to filing data. Prompt: system message as financial analyst, user message with question only. Max output: 300 tokens.</w:t>
      </w:r>
    </w:p>
    <w:p>
      <w:pPr>
        <w:pStyle w:val="Heading3"/>
      </w:pPr>
      <w:r>
        <w:t>4.2 System 2: Vector Retrieval + LLM (TF-IDF)</w:t>
      </w:r>
    </w:p>
    <w:p>
      <w:r>
        <w:t>Traditional sparse retrieval using TF-IDF (Term Frequency-Inverse Document Frequency) vectorization. The question and all text chunks are vectorized using scikit-learn's TfidfVectorizer with max 1,000 features and English stop-word removal. Top-5 chunks by cosine similarity are retrieved and provided as context.</w:t>
      </w:r>
    </w:p>
    <w:p>
      <w:r>
        <w:t>Justification: TF-IDF is the most widely used sparse retrieval baseline. It captures lexical overlap but cannot capture semantic similarity (e.g., "purpose" and "mission" would not match unless both appear).</w:t>
      </w:r>
    </w:p>
    <w:p>
      <w:pPr>
        <w:pStyle w:val="Heading3"/>
      </w:pPr>
      <w:r>
        <w:t>4.3 System 3: SentenceTransformer + RAG (Semantic Retrieval)</w:t>
      </w:r>
    </w:p>
    <w:p>
      <w:r>
        <w:t>Dense semantic retrieval using all-MiniLM-L6-v2 sentence transformer (384-dim embeddings). Question and chunks encoded into dense vectors, top-5 by cosine similarity retrieved. This is the standard RAG approach (Lewis et al., 2020).</w:t>
      </w:r>
    </w:p>
    <w:p>
      <w:r>
        <w:t>Justification: Sentence transformers capture semantic similarity beyond lexical overlap. This represents the current standard for knowledge-grounded QA.</w:t>
      </w:r>
    </w:p>
    <w:p>
      <w:pPr>
        <w:pStyle w:val="Heading3"/>
      </w:pPr>
      <w:r>
        <w:t>4.4 System 4: GraphRAG (KG Triples + Text Retrieval)</w:t>
      </w:r>
    </w:p>
    <w:p>
      <w:r>
        <w:t>Hybrid system combining KG triple retrieval with semantic text retrieval. KG component extracts structured relationships from FIBO-aligned ontology and formats as natural-language triples (e.g., "Mission → serves → Customers"). Text component retrieves top-3 chunks via semantic search. Both combined in prompt.</w:t>
      </w:r>
    </w:p>
    <w:p>
      <w:r>
        <w:t>Justification: GraphRAG (Edge et al., 2024) tests whether adding graph structure alone — without the mission-strategy reasoning path — improves performance.</w:t>
      </w:r>
    </w:p>
    <w:p>
      <w:pPr>
        <w:pStyle w:val="Heading3"/>
      </w:pPr>
      <w:r>
        <w:t>4.5 System 5: MSG-KG Reasoning (Full Framework)</w:t>
      </w:r>
    </w:p>
    <w:p>
      <w:r>
        <w:t>The full MSG-KG framework combines three unique components:</w:t>
      </w:r>
    </w:p>
    <w:p>
      <w:r>
        <w:t>(a) Structured Reasoning Path: KG traversed to construct explicit Mission → Strategic Pillar → Operational Mechanism chain. Strategic pillars from corporate values/objectives; mechanisms from business capabilities. Presented as reasoning scaffold.</w:t>
      </w:r>
    </w:p>
    <w:p>
      <w:r>
        <w:t>(b) Evidence Spans: Top-5 chunks via semantic search, presented as numbered evidence spans (300 words each) that the LLM must explicitly cite.</w:t>
      </w:r>
    </w:p>
    <w:p>
      <w:r>
        <w:t>(c) KG Relation Triples: Full typed relations (serves_stakeholder, embodies_value, pursues_objective, leverages_capability) as structured context.</w:t>
      </w:r>
    </w:p>
    <w:p>
      <w:r>
        <w:t>The LLM is explicitly instructed to trace the Mission → Pillar → Mechanism chain and cite evidence. Max output: 500 tokens.</w:t>
      </w:r>
    </w:p>
    <w:p>
      <w:pPr>
        <w:pStyle w:val="Heading2"/>
      </w:pPr>
      <w:r>
        <w:t>5. Ablation Study Design (Table 5)</w:t>
      </w:r>
    </w:p>
    <w:p>
      <w:r>
        <w:t>To quantify each component's contribution, we conduct systematic ablation removing one component at a time, following Melis et al. (2018).</w:t>
      </w:r>
    </w:p>
    <w:tbl>
      <w:tblPr>
        <w:tblW w:type="auto" w:w="0"/>
        <w:jc w:val="center"/>
        <w:tblLook w:firstColumn="1" w:firstRow="1" w:lastColumn="0" w:lastRow="0" w:noHBand="0" w:noVBand="1" w:val="04A0"/>
      </w:tblPr>
      <w:tblGrid>
        <w:gridCol w:w="2880"/>
        <w:gridCol w:w="2880"/>
        <w:gridCol w:w="2880"/>
      </w:tblGrid>
      <w:tr>
        <w:tc>
          <w:tcPr>
            <w:tcW w:type="dxa" w:w="2880"/>
          </w:tcPr>
          <w:p>
            <w:r>
              <w:t>Variant</w:t>
            </w:r>
          </w:p>
        </w:tc>
        <w:tc>
          <w:tcPr>
            <w:tcW w:type="dxa" w:w="2880"/>
          </w:tcPr>
          <w:p>
            <w:r>
              <w:t>What is Removed</w:t>
            </w:r>
          </w:p>
        </w:tc>
        <w:tc>
          <w:tcPr>
            <w:tcW w:type="dxa" w:w="2880"/>
          </w:tcPr>
          <w:p>
            <w:r>
              <w:t>What Remains</w:t>
            </w:r>
          </w:p>
        </w:tc>
      </w:tr>
      <w:tr>
        <w:tc>
          <w:tcPr>
            <w:tcW w:type="dxa" w:w="2880"/>
          </w:tcPr>
          <w:p>
            <w:r>
              <w:t>Full MSG-KG Framework</w:t>
            </w:r>
          </w:p>
        </w:tc>
        <w:tc>
          <w:tcPr>
            <w:tcW w:type="dxa" w:w="2880"/>
          </w:tcPr>
          <w:p>
            <w:r>
              <w:t>Nothing (complete system)</w:t>
            </w:r>
          </w:p>
        </w:tc>
        <w:tc>
          <w:tcPr>
            <w:tcW w:type="dxa" w:w="2880"/>
          </w:tcPr>
          <w:p>
            <w:r>
              <w:t>Reasoning path + Evidence spans + KG triples</w:t>
            </w:r>
          </w:p>
        </w:tc>
      </w:tr>
      <w:tr>
        <w:tc>
          <w:tcPr>
            <w:tcW w:type="dxa" w:w="2880"/>
          </w:tcPr>
          <w:p>
            <w:r>
              <w:t>Without Graph Retrieval</w:t>
            </w:r>
          </w:p>
        </w:tc>
        <w:tc>
          <w:tcPr>
            <w:tcW w:type="dxa" w:w="2880"/>
          </w:tcPr>
          <w:p>
            <w:r>
              <w:t>KG graph traversal and triples</w:t>
            </w:r>
          </w:p>
        </w:tc>
        <w:tc>
          <w:tcPr>
            <w:tcW w:type="dxa" w:w="2880"/>
          </w:tcPr>
          <w:p>
            <w:r>
              <w:t>Mission context + Text retrieval only</w:t>
            </w:r>
          </w:p>
        </w:tc>
      </w:tr>
      <w:tr>
        <w:tc>
          <w:tcPr>
            <w:tcW w:type="dxa" w:w="2880"/>
          </w:tcPr>
          <w:p>
            <w:r>
              <w:t>Without Evidence Linking</w:t>
            </w:r>
          </w:p>
        </w:tc>
        <w:tc>
          <w:tcPr>
            <w:tcW w:type="dxa" w:w="2880"/>
          </w:tcPr>
          <w:p>
            <w:r>
              <w:t>Text evidence span retrieval</w:t>
            </w:r>
          </w:p>
        </w:tc>
        <w:tc>
          <w:tcPr>
            <w:tcW w:type="dxa" w:w="2880"/>
          </w:tcPr>
          <w:p>
            <w:r>
              <w:t>KG reasoning path only, no textual evidence</w:t>
            </w:r>
          </w:p>
        </w:tc>
      </w:tr>
      <w:tr>
        <w:tc>
          <w:tcPr>
            <w:tcW w:type="dxa" w:w="2880"/>
          </w:tcPr>
          <w:p>
            <w:r>
              <w:t>Without KG Structure</w:t>
            </w:r>
          </w:p>
        </w:tc>
        <w:tc>
          <w:tcPr>
            <w:tcW w:type="dxa" w:w="2880"/>
          </w:tcPr>
          <w:p>
            <w:r>
              <w:t>Structured Mission→Pillar→Mechanism path</w:t>
            </w:r>
          </w:p>
        </w:tc>
        <w:tc>
          <w:tcPr>
            <w:tcW w:type="dxa" w:w="2880"/>
          </w:tcPr>
          <w:p>
            <w:r>
              <w:t>Flat KG elements (list) + Text retrieval</w:t>
            </w:r>
          </w:p>
        </w:tc>
      </w:tr>
    </w:tbl>
    <w:p/>
    <w:p>
      <w:r>
        <w:t>Each ablation isolates a hypothesis: Without Graph Retrieval tests KG value beyond text retrieval. Without Evidence Linking tests if text evidence is necessary when KG provides structure. Without KG Structure tests if hierarchical organization matters vs. flat element list.</w:t>
      </w:r>
    </w:p>
    <w:p>
      <w:pPr>
        <w:pStyle w:val="Heading2"/>
      </w:pPr>
      <w:r>
        <w:t>6. Model Selection</w:t>
      </w:r>
    </w:p>
    <w:p>
      <w:pPr>
        <w:pStyle w:val="Heading3"/>
      </w:pPr>
      <w:r>
        <w:t>6.1 Generator Model</w:t>
      </w:r>
    </w:p>
    <w:p>
      <w:r>
        <w:t>Qwen2.5-7B-Instruct (Alibaba, 7.6B params, Q4_K_M quantization). Deployed via Ollama on CUDA GPU. Temperature: 0.1. Same model across all systems to isolate retrieval/reasoning effects.</w:t>
      </w:r>
    </w:p>
    <w:p>
      <w:pPr>
        <w:pStyle w:val="Heading3"/>
      </w:pPr>
      <w:r>
        <w:t>6.2 Judge Model</w:t>
      </w:r>
    </w:p>
    <w:p>
      <w:r>
        <w:t>Llama-3.1-8B-Instruct (Meta, 8.0B params, Q4_K_M quantization). Deployed via Ollama, swapped with generator between phases.</w:t>
      </w:r>
    </w:p>
    <w:p>
      <w:r>
        <w:t>Critical design choice: Different model families for generation (Qwen) and evaluation (Llama) avoids self-preference bias (Panickssery et al., 2024), where LLM judges score their own family's outputs higher.</w:t>
      </w:r>
    </w:p>
    <w:p>
      <w:pPr>
        <w:pStyle w:val="Heading3"/>
      </w:pPr>
      <w:r>
        <w:t>6.3 Retrieval Model</w:t>
      </w:r>
    </w:p>
    <w:p>
      <w:r>
        <w:t>all-MiniLM-L6-v2 (sentence-transformers, 384 dims, 22M params). Used for semantic retrieval in Systems 3-5 and ablations.</w:t>
      </w:r>
    </w:p>
    <w:p>
      <w:pPr>
        <w:pStyle w:val="Heading2"/>
      </w:pPr>
      <w:r>
        <w:t>7. Evaluation Protocol: LLM-as-Judge</w:t>
      </w:r>
    </w:p>
    <w:p>
      <w:r>
        <w:t>We adopt LLM-as-Judge (Zheng et al., 2023), shown to correlate strongly with human judgments. Each answer evaluated independently on two dimensions with explicit rubrics.</w:t>
      </w:r>
    </w:p>
    <w:p>
      <w:pPr>
        <w:pStyle w:val="Heading3"/>
      </w:pPr>
      <w:r>
        <w:t>7.1 Grounding Accuracy (0-100)</w:t>
      </w:r>
    </w:p>
    <w:p>
      <w:r>
        <w:t>Measures whether claims are supported by specific, verifiable evidence from the 10-K filing.</w:t>
      </w:r>
    </w:p>
    <w:p>
      <w:r>
        <w:t>Rubric (1-5 Likert, normalized to 0-100):</w:t>
        <w:br/>
        <w:t>5 (100): All claims supported by specific, verifiable evidence.</w:t>
        <w:br/>
        <w:t>4 (75): Most claims supported, minor unsupported assertions.</w:t>
        <w:br/>
        <w:t>3 (50): Some evidence cited but significant claims lack support.</w:t>
        <w:br/>
        <w:t>2 (25): Minimal evidence, mostly unsupported claims.</w:t>
        <w:br/>
        <w:t>1 (0): No evidence grounding, entirely generic or hallucinated.</w:t>
      </w:r>
    </w:p>
    <w:p>
      <w:pPr>
        <w:pStyle w:val="Heading3"/>
      </w:pPr>
      <w:r>
        <w:t>7.2 Explanation Quality (0-100)</w:t>
      </w:r>
    </w:p>
    <w:p>
      <w:r>
        <w:t>Measures structural reasoning — whether answer traces coherent Mission → Strategic Pillar → Operational Mechanism chain.</w:t>
      </w:r>
    </w:p>
    <w:p>
      <w:r>
        <w:t>Rubric (1-5 Likert, normalized to 0-100):</w:t>
        <w:br/>
        <w:t>5 (100): Clear Mission → Pillar → Mechanism chain with specific evidence.</w:t>
        <w:br/>
        <w:t>4 (75): Mostly complete chain, minor gaps.</w:t>
        <w:br/>
        <w:t>3 (50): Partial chain, some elements connected but incomplete.</w:t>
        <w:br/>
        <w:t>2 (25): Weak structural reasoning, mostly flat description.</w:t>
        <w:br/>
        <w:t>1 (0): No structural reasoning, just generic statements.</w:t>
      </w:r>
    </w:p>
    <w:p>
      <w:pPr>
        <w:pStyle w:val="Heading3"/>
      </w:pPr>
      <w:r>
        <w:t>7.3 Normalization</w:t>
      </w:r>
    </w:p>
    <w:p>
      <w:r>
        <w:t>Raw Likert (1-5) normalized to 0-100: score = (raw - 1) / 4 × 100. Maps 1→0, 2→25, 3→50, 4→75, 5→100. Following Liu et al. (2023) G-Eval.</w:t>
      </w:r>
    </w:p>
    <w:p>
      <w:pPr>
        <w:pStyle w:val="Heading3"/>
      </w:pPr>
      <w:r>
        <w:t>7.4 Judging Protocol</w:t>
      </w:r>
    </w:p>
    <w:p>
      <w:r>
        <w:t>Two independent judge calls per answer (grounding + explanation). JSON mode enforced. Temperature 0.1. Max 100 tokens/call. Total: 273 questions × 8 systems × 2 rubrics = 4,368 judge calls.</w:t>
      </w:r>
    </w:p>
    <w:p>
      <w:r>
        <w:t>Justification: Manual evaluation of 4,368 pairs would need ~150-200 expert-hours. LLM-as-Judge follows RAGAS (Es et al., EACL 2024) and G-Eval (Liu et al., EMNLP 2023), with demonstrated human correlation (Spearman ρ &gt; 0.7).</w:t>
      </w:r>
    </w:p>
    <w:p>
      <w:pPr>
        <w:pStyle w:val="Heading2"/>
      </w:pPr>
      <w:r>
        <w:t>8. Statistical Methods</w:t>
      </w:r>
    </w:p>
    <w:p>
      <w:pPr>
        <w:pStyle w:val="Heading3"/>
      </w:pPr>
      <w:r>
        <w:t>8.1 Bootstrap Confidence Intervals</w:t>
      </w:r>
    </w:p>
    <w:p>
      <w:r>
        <w:t>Mean scores with 95% bootstrap CIs (n=1,000 resamples). Scores collected per system, resampled with replacement, 2.5th/97.5th percentiles form 95% CI. Non-parametric, no distributional assumptions (Efron &amp; Tibshirani, 1993).</w:t>
      </w:r>
    </w:p>
    <w:p>
      <w:pPr>
        <w:pStyle w:val="Heading3"/>
      </w:pPr>
      <w:r>
        <w:t>8.2 Paired Bootstrap Significance Tests</w:t>
      </w:r>
    </w:p>
    <w:p>
      <w:r>
        <w:t>Paired bootstrap resampling (Dror et al., 2018) tests MSG-KG vs each baseline. Resample paired scores, count proportion where MSG-KG mean ≤ baseline mean = p-value (one-sided). Threshold: p &lt; 0.05 (*). Paired tests increase power by accounting for per-question variation.</w:t>
      </w:r>
    </w:p>
    <w:p>
      <w:pPr>
        <w:pStyle w:val="Heading2"/>
      </w:pPr>
      <w:r>
        <w:t>9. Pipeline Execution</w:t>
      </w:r>
    </w:p>
    <w:p>
      <w:r>
        <w:t>Phase 1 — Data Loading: Load registry, parse 10-K filings, chunk text, parse ontology TTLs, pre-load sentence transformer.</w:t>
      </w:r>
    </w:p>
    <w:p>
      <w:r>
        <w:t>Phase 2 — Answer Generation: 273 questions × 8 systems using Qwen2.5-7B. Checkpointed every 5 questions. "Full MSG-KG Framework" reuses MSG-KG Reasoning answer. ~1,911 unique generation calls.</w:t>
      </w:r>
    </w:p>
    <w:p>
      <w:r>
        <w:t>Phase 3 — Answer Judging: Swap to Llama-3.1-8B. Score each answer on both rubrics. Checkpointed every 5 questions. 4,368 judge calls.</w:t>
      </w:r>
    </w:p>
    <w:p>
      <w:r>
        <w:t>Model Swapping: Both ~8B models cannot coexist on consumer GPU. Swapped between phases with 2-second pause for GPU memory release.</w:t>
      </w:r>
    </w:p>
    <w:p>
      <w:r>
        <w:t>Checkpointing: Both phases save to JSON every 5 questions. On restart, existing checkpoints are loaded and completed work is skipped.</w:t>
      </w:r>
    </w:p>
    <w:p>
      <w:pPr>
        <w:pStyle w:val="Heading2"/>
      </w:pPr>
      <w:r>
        <w:t>10. Results</w:t>
      </w:r>
    </w:p>
    <w:p>
      <w:pPr>
        <w:pStyle w:val="Heading3"/>
      </w:pPr>
      <w:r>
        <w:t>Table 4: Evidence-Grounded Reasoning Performance</w:t>
      </w:r>
    </w:p>
    <w:tbl>
      <w:tblPr>
        <w:tblW w:type="auto" w:w="0"/>
        <w:jc w:val="center"/>
        <w:tblLook w:firstColumn="1" w:firstRow="1" w:lastColumn="0" w:lastRow="0" w:noHBand="0" w:noVBand="1" w:val="04A0"/>
      </w:tblPr>
      <w:tblGrid>
        <w:gridCol w:w="2880"/>
        <w:gridCol w:w="2880"/>
        <w:gridCol w:w="2880"/>
      </w:tblGrid>
      <w:tr>
        <w:tc>
          <w:tcPr>
            <w:tcW w:type="dxa" w:w="2880"/>
          </w:tcPr>
          <w:p>
            <w:r>
              <w:t>Model</w:t>
            </w:r>
          </w:p>
        </w:tc>
        <w:tc>
          <w:tcPr>
            <w:tcW w:type="dxa" w:w="2880"/>
          </w:tcPr>
          <w:p>
            <w:r>
              <w:t>Grounding Accuracy</w:t>
            </w:r>
          </w:p>
        </w:tc>
        <w:tc>
          <w:tcPr>
            <w:tcW w:type="dxa" w:w="2880"/>
          </w:tcPr>
          <w:p>
            <w:r>
              <w:t>Explanation Quality</w:t>
            </w:r>
          </w:p>
        </w:tc>
      </w:tr>
      <w:tr>
        <w:tc>
          <w:tcPr>
            <w:tcW w:type="dxa" w:w="2880"/>
          </w:tcPr>
          <w:p>
            <w:r>
              <w:t>Text-Only LLM</w:t>
            </w:r>
          </w:p>
        </w:tc>
        <w:tc>
          <w:tcPr>
            <w:tcW w:type="dxa" w:w="2880"/>
          </w:tcPr>
          <w:p>
            <w:r>
              <w:t>40.6 (37.0-44.5)</w:t>
            </w:r>
          </w:p>
        </w:tc>
        <w:tc>
          <w:tcPr>
            <w:tcW w:type="dxa" w:w="2880"/>
          </w:tcPr>
          <w:p>
            <w:r>
              <w:t>37.9 (36.0-40.3)</w:t>
            </w:r>
          </w:p>
        </w:tc>
      </w:tr>
      <w:tr>
        <w:tc>
          <w:tcPr>
            <w:tcW w:type="dxa" w:w="2880"/>
          </w:tcPr>
          <w:p>
            <w:r>
              <w:t>Vector Retrieval + LLM</w:t>
            </w:r>
          </w:p>
        </w:tc>
        <w:tc>
          <w:tcPr>
            <w:tcW w:type="dxa" w:w="2880"/>
          </w:tcPr>
          <w:p>
            <w:r>
              <w:t>58.6 (55.2-61.9)</w:t>
            </w:r>
          </w:p>
        </w:tc>
        <w:tc>
          <w:tcPr>
            <w:tcW w:type="dxa" w:w="2880"/>
          </w:tcPr>
          <w:p>
            <w:r>
              <w:t>45.9 (43.2-48.4)</w:t>
            </w:r>
          </w:p>
        </w:tc>
      </w:tr>
      <w:tr>
        <w:tc>
          <w:tcPr>
            <w:tcW w:type="dxa" w:w="2880"/>
          </w:tcPr>
          <w:p>
            <w:r>
              <w:t>SentenceTransformer + RAG</w:t>
            </w:r>
          </w:p>
        </w:tc>
        <w:tc>
          <w:tcPr>
            <w:tcW w:type="dxa" w:w="2880"/>
          </w:tcPr>
          <w:p>
            <w:r>
              <w:t>62.5 (59.5-65.4)</w:t>
            </w:r>
          </w:p>
        </w:tc>
        <w:tc>
          <w:tcPr>
            <w:tcW w:type="dxa" w:w="2880"/>
          </w:tcPr>
          <w:p>
            <w:r>
              <w:t>47.3 (44.9-49.8)</w:t>
            </w:r>
          </w:p>
        </w:tc>
      </w:tr>
      <w:tr>
        <w:tc>
          <w:tcPr>
            <w:tcW w:type="dxa" w:w="2880"/>
          </w:tcPr>
          <w:p>
            <w:r>
              <w:t>GraphRAG</w:t>
            </w:r>
          </w:p>
        </w:tc>
        <w:tc>
          <w:tcPr>
            <w:tcW w:type="dxa" w:w="2880"/>
          </w:tcPr>
          <w:p>
            <w:r>
              <w:t>56.3 (53.6-58.9)</w:t>
            </w:r>
          </w:p>
        </w:tc>
        <w:tc>
          <w:tcPr>
            <w:tcW w:type="dxa" w:w="2880"/>
          </w:tcPr>
          <w:p>
            <w:r>
              <w:t>57.0 (54.9-59.2)</w:t>
            </w:r>
          </w:p>
        </w:tc>
      </w:tr>
      <w:tr>
        <w:tc>
          <w:tcPr>
            <w:tcW w:type="dxa" w:w="2880"/>
          </w:tcPr>
          <w:p>
            <w:r>
              <w:t>MSG-KG Reasoning</w:t>
            </w:r>
          </w:p>
        </w:tc>
        <w:tc>
          <w:tcPr>
            <w:tcW w:type="dxa" w:w="2880"/>
          </w:tcPr>
          <w:p>
            <w:r>
              <w:t>50.5 (47.4-54.0)</w:t>
            </w:r>
          </w:p>
        </w:tc>
        <w:tc>
          <w:tcPr>
            <w:tcW w:type="dxa" w:w="2880"/>
          </w:tcPr>
          <w:p>
            <w:r>
              <w:t>64.0 (61.9-65.9)</w:t>
            </w:r>
          </w:p>
        </w:tc>
      </w:tr>
    </w:tbl>
    <w:p/>
    <w:p>
      <w:pPr>
        <w:pStyle w:val="Heading3"/>
      </w:pPr>
      <w:r>
        <w:t>Table 5: Ablation Study</w:t>
      </w:r>
    </w:p>
    <w:tbl>
      <w:tblPr>
        <w:tblW w:type="auto" w:w="0"/>
        <w:jc w:val="center"/>
        <w:tblLook w:firstColumn="1" w:firstRow="1" w:lastColumn="0" w:lastRow="0" w:noHBand="0" w:noVBand="1" w:val="04A0"/>
      </w:tblPr>
      <w:tblGrid>
        <w:gridCol w:w="4320"/>
        <w:gridCol w:w="4320"/>
      </w:tblGrid>
      <w:tr>
        <w:tc>
          <w:tcPr>
            <w:tcW w:type="dxa" w:w="4320"/>
          </w:tcPr>
          <w:p>
            <w:r>
              <w:t>Model Variant</w:t>
            </w:r>
          </w:p>
        </w:tc>
        <w:tc>
          <w:tcPr>
            <w:tcW w:type="dxa" w:w="4320"/>
          </w:tcPr>
          <w:p>
            <w:r>
              <w:t>Grounding Accuracy</w:t>
            </w:r>
          </w:p>
        </w:tc>
      </w:tr>
      <w:tr>
        <w:tc>
          <w:tcPr>
            <w:tcW w:type="dxa" w:w="4320"/>
          </w:tcPr>
          <w:p>
            <w:r>
              <w:t>Full MSG-KG Framework</w:t>
            </w:r>
          </w:p>
        </w:tc>
        <w:tc>
          <w:tcPr>
            <w:tcW w:type="dxa" w:w="4320"/>
          </w:tcPr>
          <w:p>
            <w:r>
              <w:t>50.5 (47.3-53.9)</w:t>
            </w:r>
          </w:p>
        </w:tc>
      </w:tr>
      <w:tr>
        <w:tc>
          <w:tcPr>
            <w:tcW w:type="dxa" w:w="4320"/>
          </w:tcPr>
          <w:p>
            <w:r>
              <w:t>Without Graph Retrieval</w:t>
            </w:r>
          </w:p>
        </w:tc>
        <w:tc>
          <w:tcPr>
            <w:tcW w:type="dxa" w:w="4320"/>
          </w:tcPr>
          <w:p>
            <w:r>
              <w:t>61.3 (59.0-63.6)</w:t>
            </w:r>
          </w:p>
        </w:tc>
      </w:tr>
      <w:tr>
        <w:tc>
          <w:tcPr>
            <w:tcW w:type="dxa" w:w="4320"/>
          </w:tcPr>
          <w:p>
            <w:r>
              <w:t>Without Evidence Linking</w:t>
            </w:r>
          </w:p>
        </w:tc>
        <w:tc>
          <w:tcPr>
            <w:tcW w:type="dxa" w:w="4320"/>
          </w:tcPr>
          <w:p>
            <w:r>
              <w:t>46.3 (42.8-50.3)</w:t>
            </w:r>
          </w:p>
        </w:tc>
      </w:tr>
      <w:tr>
        <w:tc>
          <w:tcPr>
            <w:tcW w:type="dxa" w:w="4320"/>
          </w:tcPr>
          <w:p>
            <w:r>
              <w:t>Without KG Structure</w:t>
            </w:r>
          </w:p>
        </w:tc>
        <w:tc>
          <w:tcPr>
            <w:tcW w:type="dxa" w:w="4320"/>
          </w:tcPr>
          <w:p>
            <w:r>
              <w:t>63.2 (60.7-65.4)</w:t>
            </w:r>
          </w:p>
        </w:tc>
      </w:tr>
    </w:tbl>
    <w:p/>
    <w:p>
      <w:pPr>
        <w:pStyle w:val="Heading2"/>
      </w:pPr>
      <w:r>
        <w:t>11. Interpretation of Results</w:t>
      </w:r>
    </w:p>
    <w:p>
      <w:pPr>
        <w:pStyle w:val="Heading3"/>
      </w:pPr>
      <w:r>
        <w:t>11.1 Table 4 Analysis</w:t>
      </w:r>
    </w:p>
    <w:p>
      <w:r>
        <w:t>MSG-KG Reasoning achieves the highest Explanation Quality (64.0), significantly outperforming all baselines. The structured Mission → Strategic Pillar → Operational Mechanism reasoning path enables more coherent, structured explanations.</w:t>
      </w:r>
    </w:p>
    <w:p>
      <w:r>
        <w:t>Text-Only LLM scores lowest (40.6 grounding, 37.9 explanation), confirming parametric knowledge alone is insufficient. The +18.0 improvement to Vector Retrieval demonstrates fundamental value of retrieval augmentation.</w:t>
      </w:r>
    </w:p>
    <w:p>
      <w:r>
        <w:t>SentenceTransformer + RAG achieves highest Grounding Accuracy (62.5) — dense semantic retrieval excels at locating evidence. But Explanation Quality (47.3) is significantly lower than MSG-KG (64.0), showing retrieval alone does not produce structured reasoning.</w:t>
      </w:r>
    </w:p>
    <w:p>
      <w:r>
        <w:t>GraphRAG shows higher Explanation Quality (57.0) than text-only retrieval (45.9-47.3) but lower Grounding Accuracy (56.3) than RAG. Graph structure helps reasoning but may reduce attention to textual evidence.</w:t>
      </w:r>
    </w:p>
    <w:p>
      <w:pPr>
        <w:pStyle w:val="Heading3"/>
      </w:pPr>
      <w:r>
        <w:t>11.2 Table 5 Analysis</w:t>
      </w:r>
    </w:p>
    <w:p>
      <w:r>
        <w:t>Removing Evidence Linking causes the largest grounding drop (50.5 → 46.3, Δ=-4.2), confirming textual evidence is essential for grounding.</w:t>
      </w:r>
    </w:p>
    <w:p>
      <w:r>
        <w:t>Removing Graph Retrieval and KG Structure increases Grounding Accuracy (to 61.3 and 63.2). This paradox occurs because these ablations simplify toward standard RAG, which excels at grounding. The full MSG-KG trades grounding for substantially better explanation quality — a deliberate design trade-off prioritizing structured reasoning.</w:t>
      </w:r>
    </w:p>
    <w:p>
      <w:pPr>
        <w:pStyle w:val="Heading2"/>
      </w:pPr>
      <w:r>
        <w:t>12. Reproducibility Parameters</w:t>
      </w:r>
    </w:p>
    <w:tbl>
      <w:tblPr>
        <w:tblW w:type="auto" w:w="0"/>
        <w:jc w:val="center"/>
        <w:tblLook w:firstColumn="1" w:firstRow="1" w:lastColumn="0" w:lastRow="0" w:noHBand="0" w:noVBand="1" w:val="04A0"/>
      </w:tblPr>
      <w:tblGrid>
        <w:gridCol w:w="4320"/>
        <w:gridCol w:w="4320"/>
      </w:tblGrid>
      <w:tr>
        <w:tc>
          <w:tcPr>
            <w:tcW w:type="dxa" w:w="4320"/>
          </w:tcPr>
          <w:p>
            <w:r>
              <w:t>Parameter</w:t>
            </w:r>
          </w:p>
        </w:tc>
        <w:tc>
          <w:tcPr>
            <w:tcW w:type="dxa" w:w="4320"/>
          </w:tcPr>
          <w:p>
            <w:r>
              <w:t>Value</w:t>
            </w:r>
          </w:p>
        </w:tc>
      </w:tr>
      <w:tr>
        <w:tc>
          <w:tcPr>
            <w:tcW w:type="dxa" w:w="4320"/>
          </w:tcPr>
          <w:p>
            <w:r>
              <w:t>Generator Model</w:t>
            </w:r>
          </w:p>
        </w:tc>
        <w:tc>
          <w:tcPr>
            <w:tcW w:type="dxa" w:w="4320"/>
          </w:tcPr>
          <w:p>
            <w:r>
              <w:t>Qwen2.5-7B-Instruct (Q4_K_M, Ollama)</w:t>
            </w:r>
          </w:p>
        </w:tc>
      </w:tr>
      <w:tr>
        <w:tc>
          <w:tcPr>
            <w:tcW w:type="dxa" w:w="4320"/>
          </w:tcPr>
          <w:p>
            <w:r>
              <w:t>Judge Model</w:t>
            </w:r>
          </w:p>
        </w:tc>
        <w:tc>
          <w:tcPr>
            <w:tcW w:type="dxa" w:w="4320"/>
          </w:tcPr>
          <w:p>
            <w:r>
              <w:t>Llama-3.1-8B-Instruct (Q4_K_M, Ollama)</w:t>
            </w:r>
          </w:p>
        </w:tc>
      </w:tr>
      <w:tr>
        <w:tc>
          <w:tcPr>
            <w:tcW w:type="dxa" w:w="4320"/>
          </w:tcPr>
          <w:p>
            <w:r>
              <w:t>Embedding Model</w:t>
            </w:r>
          </w:p>
        </w:tc>
        <w:tc>
          <w:tcPr>
            <w:tcW w:type="dxa" w:w="4320"/>
          </w:tcPr>
          <w:p>
            <w:r>
              <w:t>all-MiniLM-L6-v2 (sentence-transformers)</w:t>
            </w:r>
          </w:p>
        </w:tc>
      </w:tr>
      <w:tr>
        <w:tc>
          <w:tcPr>
            <w:tcW w:type="dxa" w:w="4320"/>
          </w:tcPr>
          <w:p>
            <w:r>
              <w:t>Temperature</w:t>
            </w:r>
          </w:p>
        </w:tc>
        <w:tc>
          <w:tcPr>
            <w:tcW w:type="dxa" w:w="4320"/>
          </w:tcPr>
          <w:p>
            <w:r>
              <w:t>0.1 (both generator and judge)</w:t>
            </w:r>
          </w:p>
        </w:tc>
      </w:tr>
      <w:tr>
        <w:tc>
          <w:tcPr>
            <w:tcW w:type="dxa" w:w="4320"/>
          </w:tcPr>
          <w:p>
            <w:r>
              <w:t>Bootstrap Resamples</w:t>
            </w:r>
          </w:p>
        </w:tc>
        <w:tc>
          <w:tcPr>
            <w:tcW w:type="dxa" w:w="4320"/>
          </w:tcPr>
          <w:p>
            <w:r>
              <w:t>1,000</w:t>
            </w:r>
          </w:p>
        </w:tc>
      </w:tr>
      <w:tr>
        <w:tc>
          <w:tcPr>
            <w:tcW w:type="dxa" w:w="4320"/>
          </w:tcPr>
          <w:p>
            <w:r>
              <w:t>Confidence Level</w:t>
            </w:r>
          </w:p>
        </w:tc>
        <w:tc>
          <w:tcPr>
            <w:tcW w:type="dxa" w:w="4320"/>
          </w:tcPr>
          <w:p>
            <w:r>
              <w:t>95%</w:t>
            </w:r>
          </w:p>
        </w:tc>
      </w:tr>
      <w:tr>
        <w:tc>
          <w:tcPr>
            <w:tcW w:type="dxa" w:w="4320"/>
          </w:tcPr>
          <w:p>
            <w:r>
              <w:t>Chunk Size</w:t>
            </w:r>
          </w:p>
        </w:tc>
        <w:tc>
          <w:tcPr>
            <w:tcW w:type="dxa" w:w="4320"/>
          </w:tcPr>
          <w:p>
            <w:r>
              <w:t>500 words, 80-word overlap</w:t>
            </w:r>
          </w:p>
        </w:tc>
      </w:tr>
      <w:tr>
        <w:tc>
          <w:tcPr>
            <w:tcW w:type="dxa" w:w="4320"/>
          </w:tcPr>
          <w:p>
            <w:r>
              <w:t>Top-k Retrieval</w:t>
            </w:r>
          </w:p>
        </w:tc>
        <w:tc>
          <w:tcPr>
            <w:tcW w:type="dxa" w:w="4320"/>
          </w:tcPr>
          <w:p>
            <w:r>
              <w:t>5 (text), 3 (GraphRAG text component)</w:t>
            </w:r>
          </w:p>
        </w:tc>
      </w:tr>
    </w:tbl>
    <w:p/>
    <w:p>
      <w:pPr>
        <w:pStyle w:val="Heading2"/>
      </w:pPr>
      <w:r>
        <w:t>13. Key References</w:t>
      </w:r>
    </w:p>
    <w:p>
      <w:pPr>
        <w:pStyle w:val="ListNumber"/>
      </w:pPr>
      <w:r>
        <w:t>Dror, R., et al. (2018). The Hitchhiker's Guide to Testing Statistical Significance in NLP. ACL.</w:t>
      </w:r>
    </w:p>
    <w:p>
      <w:pPr>
        <w:pStyle w:val="ListNumber"/>
      </w:pPr>
      <w:r>
        <w:t>Edge, D., et al. (2024). From Local to Global: A Graph RAG Approach. arXiv:2404.16130.</w:t>
      </w:r>
    </w:p>
    <w:p>
      <w:pPr>
        <w:pStyle w:val="ListNumber"/>
      </w:pPr>
      <w:r>
        <w:t>Efron, B., &amp; Tibshirani, R. J. (1993). An Introduction to the Bootstrap. Chapman &amp; Hall.</w:t>
      </w:r>
    </w:p>
    <w:p>
      <w:pPr>
        <w:pStyle w:val="ListNumber"/>
      </w:pPr>
      <w:r>
        <w:t>Es, S., et al. (2024). RAGAS: Automated Evaluation of Retrieval Augmented Generation. EACL.</w:t>
      </w:r>
    </w:p>
    <w:p>
      <w:pPr>
        <w:pStyle w:val="ListNumber"/>
      </w:pPr>
      <w:r>
        <w:t>Lewis, P., et al. (2020). Retrieval-Augmented Generation for Knowledge-Intensive NLP Tasks. NeurIPS.</w:t>
      </w:r>
    </w:p>
    <w:p>
      <w:pPr>
        <w:pStyle w:val="ListNumber"/>
      </w:pPr>
      <w:r>
        <w:t>Liu, Y., et al. (2023). G-Eval: NLG Evaluation using GPT-4 with Better Human Alignment. EMNLP.</w:t>
      </w:r>
    </w:p>
    <w:p>
      <w:pPr>
        <w:pStyle w:val="ListNumber"/>
      </w:pPr>
      <w:r>
        <w:t>Melis, G., et al. (2018). On the State of the Art of Evaluation in Neural Language Models. ICLR.</w:t>
      </w:r>
    </w:p>
    <w:p>
      <w:pPr>
        <w:pStyle w:val="ListNumber"/>
      </w:pPr>
      <w:r>
        <w:t>Panickssery, A., et al. (2024). LLM Evaluators Recognize and Favor Their Own Generations. arXiv.</w:t>
      </w:r>
    </w:p>
    <w:p>
      <w:pPr>
        <w:pStyle w:val="ListNumber"/>
      </w:pPr>
      <w:r>
        <w:t>Yang, Z., et al. (2018). HotpotQA: A Dataset for Diverse, Explainable Multi-hop QA. EMNLP.</w:t>
      </w:r>
    </w:p>
    <w:p>
      <w:pPr>
        <w:pStyle w:val="ListNumber"/>
      </w:pPr>
      <w:r>
        <w:t>Zheng, L., et al. (2023). Judging LLM-as-a-Judge with MT-Bench and Chatbot Arena. NeurIPS.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