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EMNLP Evaluation: Evidence-Grounded Reasoning</w:t>
      </w:r>
    </w:p>
    <w:p>
      <w:pPr>
        <w:pStyle w:val="Heading2"/>
      </w:pPr>
      <w:r>
        <w:t>Evaluation Setup</w:t>
      </w:r>
    </w:p>
    <w:p>
      <w:r>
        <w:t>We evaluate the MSG-KG framework on 91 S&amp;P companies with SEC 10-K filings. 273 test questions (3 per company) across three types: factual, strategic, trace. Generator: qwen2.5:7b | Judge: llama3.1:8b (different model families to avoid self-preference bias). Bootstrap 95% CIs (n=1000). Paired bootstrap significance tests.</w:t>
      </w:r>
    </w:p>
    <w:p>
      <w:pPr>
        <w:pStyle w:val="Heading2"/>
      </w:pPr>
      <w:r>
        <w:t>Table 4: Evidence-Grounded Reasoning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Grounding Accuracy</w:t>
            </w:r>
          </w:p>
        </w:tc>
        <w:tc>
          <w:tcPr>
            <w:tcW w:type="dxa" w:w="2880"/>
          </w:tcPr>
          <w:p>
            <w:r>
              <w:t>Explanation Quality</w:t>
            </w:r>
          </w:p>
        </w:tc>
      </w:tr>
      <w:tr>
        <w:tc>
          <w:tcPr>
            <w:tcW w:type="dxa" w:w="2880"/>
          </w:tcPr>
          <w:p>
            <w:r>
              <w:t>Text-Only LLM</w:t>
            </w:r>
          </w:p>
        </w:tc>
        <w:tc>
          <w:tcPr>
            <w:tcW w:type="dxa" w:w="2880"/>
          </w:tcPr>
          <w:p>
            <w:r>
              <w:t>40.6 (37.0-44.5)</w:t>
            </w:r>
          </w:p>
        </w:tc>
        <w:tc>
          <w:tcPr>
            <w:tcW w:type="dxa" w:w="2880"/>
          </w:tcPr>
          <w:p>
            <w:r>
              <w:t>37.9 (36.0-40.3)</w:t>
            </w:r>
          </w:p>
        </w:tc>
      </w:tr>
      <w:tr>
        <w:tc>
          <w:tcPr>
            <w:tcW w:type="dxa" w:w="2880"/>
          </w:tcPr>
          <w:p>
            <w:r>
              <w:t>Vector Retrieval + LLM</w:t>
            </w:r>
          </w:p>
        </w:tc>
        <w:tc>
          <w:tcPr>
            <w:tcW w:type="dxa" w:w="2880"/>
          </w:tcPr>
          <w:p>
            <w:r>
              <w:t>58.6 (55.2-61.9)</w:t>
            </w:r>
          </w:p>
        </w:tc>
        <w:tc>
          <w:tcPr>
            <w:tcW w:type="dxa" w:w="2880"/>
          </w:tcPr>
          <w:p>
            <w:r>
              <w:t>45.9 (43.2-48.4)</w:t>
            </w:r>
          </w:p>
        </w:tc>
      </w:tr>
      <w:tr>
        <w:tc>
          <w:tcPr>
            <w:tcW w:type="dxa" w:w="2880"/>
          </w:tcPr>
          <w:p>
            <w:r>
              <w:t>SentenceTransformer + RAG</w:t>
            </w:r>
          </w:p>
        </w:tc>
        <w:tc>
          <w:tcPr>
            <w:tcW w:type="dxa" w:w="2880"/>
          </w:tcPr>
          <w:p>
            <w:r>
              <w:t>62.5 (59.5-65.4)</w:t>
            </w:r>
          </w:p>
        </w:tc>
        <w:tc>
          <w:tcPr>
            <w:tcW w:type="dxa" w:w="2880"/>
          </w:tcPr>
          <w:p>
            <w:r>
              <w:t>47.3 (44.9-49.8)</w:t>
            </w:r>
          </w:p>
        </w:tc>
      </w:tr>
      <w:tr>
        <w:tc>
          <w:tcPr>
            <w:tcW w:type="dxa" w:w="2880"/>
          </w:tcPr>
          <w:p>
            <w:r>
              <w:t>GraphRAG</w:t>
            </w:r>
          </w:p>
        </w:tc>
        <w:tc>
          <w:tcPr>
            <w:tcW w:type="dxa" w:w="2880"/>
          </w:tcPr>
          <w:p>
            <w:r>
              <w:t>56.3 (53.6-58.9)</w:t>
            </w:r>
          </w:p>
        </w:tc>
        <w:tc>
          <w:tcPr>
            <w:tcW w:type="dxa" w:w="2880"/>
          </w:tcPr>
          <w:p>
            <w:r>
              <w:t>57.0 (54.9-59.2)</w:t>
            </w:r>
          </w:p>
        </w:tc>
      </w:tr>
      <w:tr>
        <w:tc>
          <w:tcPr>
            <w:tcW w:type="dxa" w:w="2880"/>
          </w:tcPr>
          <w:p>
            <w:r>
              <w:t>MSG-KG Reasoning</w:t>
            </w:r>
          </w:p>
        </w:tc>
        <w:tc>
          <w:tcPr>
            <w:tcW w:type="dxa" w:w="2880"/>
          </w:tcPr>
          <w:p>
            <w:r>
              <w:t>50.5 (47.4-54.0)</w:t>
            </w:r>
          </w:p>
        </w:tc>
        <w:tc>
          <w:tcPr>
            <w:tcW w:type="dxa" w:w="2880"/>
          </w:tcPr>
          <w:p>
            <w:r>
              <w:t>64.0 (61.9-65.9)</w:t>
            </w:r>
          </w:p>
        </w:tc>
      </w:tr>
    </w:tbl>
    <w:p>
      <w:pPr>
        <w:pStyle w:val="Heading2"/>
      </w:pPr>
      <w:r>
        <w:t>Table 5: Ablation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Variant</w:t>
            </w:r>
          </w:p>
        </w:tc>
        <w:tc>
          <w:tcPr>
            <w:tcW w:type="dxa" w:w="4320"/>
          </w:tcPr>
          <w:p>
            <w:r>
              <w:t>Grounding Accuracy</w:t>
            </w:r>
          </w:p>
        </w:tc>
      </w:tr>
      <w:tr>
        <w:tc>
          <w:tcPr>
            <w:tcW w:type="dxa" w:w="4320"/>
          </w:tcPr>
          <w:p>
            <w:r>
              <w:t>Full MSG-KG Framework</w:t>
            </w:r>
          </w:p>
        </w:tc>
        <w:tc>
          <w:tcPr>
            <w:tcW w:type="dxa" w:w="4320"/>
          </w:tcPr>
          <w:p>
            <w:r>
              <w:t>50.5 (47.3-53.9)</w:t>
            </w:r>
          </w:p>
        </w:tc>
      </w:tr>
      <w:tr>
        <w:tc>
          <w:tcPr>
            <w:tcW w:type="dxa" w:w="4320"/>
          </w:tcPr>
          <w:p>
            <w:r>
              <w:t>Without Graph Retrieval</w:t>
            </w:r>
          </w:p>
        </w:tc>
        <w:tc>
          <w:tcPr>
            <w:tcW w:type="dxa" w:w="4320"/>
          </w:tcPr>
          <w:p>
            <w:r>
              <w:t>61.3 (59.0-63.6)</w:t>
            </w:r>
          </w:p>
        </w:tc>
      </w:tr>
      <w:tr>
        <w:tc>
          <w:tcPr>
            <w:tcW w:type="dxa" w:w="4320"/>
          </w:tcPr>
          <w:p>
            <w:r>
              <w:t>Without Evidence Linking</w:t>
            </w:r>
          </w:p>
        </w:tc>
        <w:tc>
          <w:tcPr>
            <w:tcW w:type="dxa" w:w="4320"/>
          </w:tcPr>
          <w:p>
            <w:r>
              <w:t>46.3 (42.8-50.3)</w:t>
            </w:r>
          </w:p>
        </w:tc>
      </w:tr>
      <w:tr>
        <w:tc>
          <w:tcPr>
            <w:tcW w:type="dxa" w:w="4320"/>
          </w:tcPr>
          <w:p>
            <w:r>
              <w:t>Without KG Structure</w:t>
            </w:r>
          </w:p>
        </w:tc>
        <w:tc>
          <w:tcPr>
            <w:tcW w:type="dxa" w:w="4320"/>
          </w:tcPr>
          <w:p>
            <w:r>
              <w:t>63.2 (60.7-65.4)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