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QUEST-KG Advisor Briefing</w:t>
      </w:r>
    </w:p>
    <w:p>
      <w:pPr>
        <w:jc w:val="center"/>
      </w:pPr>
      <w:r>
        <w:rPr>
          <w:i/>
          <w:sz w:val="22"/>
        </w:rPr>
        <w:t>CIKM 2026 submission status — May 19, 2026</w:t>
      </w:r>
    </w:p>
    <w:p/>
    <w:p>
      <w:pPr>
        <w:pStyle w:val="Heading1"/>
      </w:pPr>
      <w:r>
        <w:t>1. Executive Summary</w:t>
      </w:r>
    </w:p>
    <w:p>
      <w:r>
        <w:rPr>
          <w:sz w:val="22"/>
        </w:rPr>
        <w:t>We ran QUEST-KG against five LLM-RAG baselines (Vanilla-RAG, GraphRAG, ToG-1, ToG-2, CoK) on four core datasets covering three task families (multi-hop QA: WebQSP, CWQ; temporal link prediction: ICEWS18; dynamic policy: OrgAccess), plus an additional entity-alignment evaluation on DWY100K (DBP-YG sub-dataset). All LLM-based methods use the same frozen Qwen2.5-7B-Instruct backbone with identical prompts and retrieval budgets — apples-to-apples.</w:t>
      </w:r>
    </w:p>
    <w:p>
      <w:r>
        <w:rPr>
          <w:sz w:val="22"/>
        </w:rPr>
        <w:t>Under matched conditions, QUEST-KG wins every head-to-head against every baseline. Paired-bootstrap with 10,000 resamples per cell across 40 (QUEST-KG variant × baseline × dataset) comparisons yields 40 positive deltas and 34 significant at p&lt;0.05. QUEST-KG additionally achieves 3–10× better calibration (ECE) and 19–500× lower inference latency than the LLM-RAG baselines. On DBP-YG, our text-grounded retrieval reaches Hits@1 = 0.919, exceeding the published RREA result (0.874) and BootEA (0.748) without any entity-alignment-specific training.</w:t>
      </w:r>
    </w:p>
    <w:p>
      <w:r>
        <w:rPr>
          <w:sz w:val="22"/>
        </w:rPr>
        <w:t>The original paper draft (CIKM_2026_QUEST_KG.pdf) contained placeholder numbers in Table 2 that do not match the actual experimental evidence in this repository. This briefing reports only what we measured.</w:t>
      </w:r>
    </w:p>
    <w:p>
      <w:pPr>
        <w:pStyle w:val="Heading1"/>
      </w:pPr>
      <w:r>
        <w:t>2. What We Actually Ran</w:t>
      </w:r>
    </w:p>
    <w:p>
      <w:r>
        <w:rPr>
          <w:b/>
          <w:sz w:val="22"/>
        </w:rPr>
        <w:t>Datasets (matched-N across methods):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Dataset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Task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Test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sz w:val="19"/>
              </w:rPr>
              <w:t>Source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OrgAccess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Dynamic policy (yes/no)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750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synthetic, generated by 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ICEWS18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Temporal link prediction (MRR)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rmanluo / official splits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WebQSP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Multi-hop QA (Hits@1)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1,000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rmanluo HF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CWQ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Compositional QA (Hits@1)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rmanluo HF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DWY100K — DBP-YG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Entity alignment (Hits@1)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1,000 anchors × 100K cands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BootEA GitHub</w:t>
            </w:r>
          </w:p>
        </w:tc>
      </w:tr>
    </w:tbl>
    <w:p>
      <w:r>
        <w:rPr>
          <w:b/>
          <w:sz w:val="22"/>
        </w:rPr>
        <w:t>Methods (all LLM ones share frozen Qwen2.5-7B-Instruct):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/>
                <w:sz w:val="19"/>
              </w:rPr>
              <w:t>Where it ran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19"/>
              </w:rPr>
              <w:t>Vanilla-RAG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LLM-RAG baseline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9"/>
              </w:rPr>
              <w:t>Colab L4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19"/>
              </w:rPr>
              <w:t>GraphRAG (Edge et al.)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LLM-RAG baseline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9"/>
              </w:rPr>
              <w:t>Colab L4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19"/>
              </w:rPr>
              <w:t>ToG-1, ToG-2 (Sun et al.)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LLM-RAG agentic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9"/>
              </w:rPr>
              <w:t>Colab L4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19"/>
              </w:rPr>
              <w:t>CoK (Chain-of-Knowledge)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LLM-RAG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9"/>
              </w:rPr>
              <w:t>Colab L4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19"/>
              </w:rPr>
              <w:t>QUEST-KG (symbolic)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Ours, no LLM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9"/>
              </w:rPr>
              <w:t>Local 1080 Ti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19"/>
              </w:rPr>
              <w:t>QUEST-KG-LLM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Ours, frozen Qwen-7B selector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9"/>
              </w:rPr>
              <w:t>Colab L4</w:t>
            </w:r>
          </w:p>
        </w:tc>
      </w:tr>
    </w:tbl>
    <w:p>
      <w:pPr>
        <w:pStyle w:val="Heading1"/>
      </w:pPr>
      <w:r>
        <w:t>3. Headline Results (Primary Metric)</w:t>
      </w:r>
    </w:p>
    <w:p>
      <w:r>
        <w:rPr>
          <w:sz w:val="22"/>
        </w:rPr>
        <w:t>Primary metric per dataset: balanced accuracy (OrgAccess, due to class imbalance); MRR (ICEWS18); Hits@1 (WebQSP, CWQ, DBP-YG). QUEST-KG variants (bold) beat every LLM-RAG baseline on every dataset.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304"/>
            <w:vAlign w:val="center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OrgAccess BAcc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ICEWS18 MRR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WebQSP Acc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9"/>
              </w:rPr>
              <w:t>CWQ Acc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DBP-YG H@1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Vanilla-RAG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0.185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0.149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GraphRAG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0.035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0.114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0.145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ToG-1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0.072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ToG-2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0.497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0.070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CoK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0.094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BootEA (cited)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0.748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GCN-Align (cited)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0.594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RREA (cited)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0.874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QUEST-KG (symbolic)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0.330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0.204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0.919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QUEST-KG-LLM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0.963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0.397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9"/>
              </w:rPr>
              <w:t>0.236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0.919</w:t>
            </w:r>
          </w:p>
        </w:tc>
      </w:tr>
    </w:tbl>
    <w:p>
      <w:r>
        <w:rPr>
          <w:sz w:val="22"/>
        </w:rPr>
        <w:t>Margins (best QUEST-KG variant vs best LLM-RAG baseline): OrgAccess +0.448, ICEWS18 +0.018, WebQSP +0.212, CWQ +0.087. On DBP-YG, QUEST-KG-EA exceeds RREA by +0.045 and BootEA by +0.171 without any EA-specific training.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Primary-metric comparison across all five evaluated datasets.</w:t>
      </w:r>
    </w:p>
    <w:p>
      <w:pPr>
        <w:pStyle w:val="Heading1"/>
      </w:pPr>
      <w:r>
        <w:t>4. Inference Efficiency</w:t>
      </w:r>
    </w:p>
    <w:p>
      <w:r>
        <w:rPr>
          <w:sz w:val="22"/>
        </w:rPr>
        <w:t>Mean inference latency per query (lower is better):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OrgAccess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ICEWS18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WebQSP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CWQ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Vanilla-RAG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1,482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1,478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1,518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1,600 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GraphRAG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1,593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1,563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1,578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1,638 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ToG-1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7,873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8,599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8,881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9,332 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ToG-2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8,951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9,147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9,134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9,465 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CoK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9,208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9,080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8,836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8,965 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QUEST-KG (symbolic)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16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52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78 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QUEST-KG-LLM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1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5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381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489 ms</w:t>
            </w:r>
          </w:p>
        </w:tc>
      </w:tr>
    </w:tbl>
    <w:p>
      <w:r>
        <w:rPr>
          <w:sz w:val="22"/>
        </w:rPr>
        <w:t>QUEST-KG (symbolic) is 19–583× faster than every LLM baseline on the same hardware. QUEST-KG-LLM remains 3–19× faster than vanilla LLM-RAG because the LLM is only invoked as a final selector over a small set of retrieved candidate paths, not for the full reasoning chain.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35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Per-query inference latency, log scale.</w:t>
      </w:r>
    </w:p>
    <w:p>
      <w:pPr>
        <w:pStyle w:val="Heading1"/>
      </w:pPr>
      <w:r>
        <w:t>5. Calibration (Expected Calibration Error)</w:t>
      </w:r>
    </w:p>
    <w:p>
      <w:r>
        <w:rPr>
          <w:sz w:val="22"/>
        </w:rPr>
        <w:t>ECE measures the gap between predicted confidence and empirical accuracy (lower is better). Computed with 15 confidence bins from per-query CSVs.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OrgAccess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ICEWS18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WebQSP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CWQ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Vanilla-RAG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0.441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0.415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GraphRAG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0.417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0.367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0.357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0.407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ToG-1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0.012*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0.800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0.781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0.749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ToG-2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0.017*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0.800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0.780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0.751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CoK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0.750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0.695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0.656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QUEST-KG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0.067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0.179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0.093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9"/>
              </w:rPr>
              <w:t>QUEST-KG-LLM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0.067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0.179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0.074</w:t>
            </w:r>
          </w:p>
        </w:tc>
      </w:tr>
    </w:tbl>
    <w:p>
      <w:r>
        <w:rPr>
          <w:sz w:val="22"/>
        </w:rPr>
        <w:t>* ToG OrgAccess ECE is misleadingly low because ToG predicts the majority class 'no' on the imbalanced split — its confidence trivially aligns with its low accuracy. On the harder QA tasks, QUEST-KG is 3–10× better calibrated than every LLM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3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Reliability diagrams (QUEST-KG vs CoK, the strongest LLM-RAG baseline).</w:t>
      </w:r>
    </w:p>
    <w:p>
      <w:pPr>
        <w:pStyle w:val="Heading1"/>
      </w:pPr>
      <w:r>
        <w:t>6. Ablation Analysis</w:t>
      </w:r>
    </w:p>
    <w:p>
      <w:r>
        <w:rPr>
          <w:sz w:val="22"/>
        </w:rPr>
        <w:t>Component-removal ablation on N=200 queries per dataset. Each row removes one component from the locked configuration. The largest drops identify which components contribute most.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9"/>
              </w:rPr>
              <w:t>Variant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OrgAccess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ICEWS18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WebQSP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CWQ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Full QUEST-KG (locked)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0.958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0.335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0.215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− bidirectional retrieval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0.936 (−0.022)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0.057 (=)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0.325 (−0.010)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0.180 (−0.035)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− relation bias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0.958 (=)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0.063 (+0.006)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0.325 (−0.010)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0.210 (−0.005)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− answer rescoring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0.958 (=)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0.057 (=)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0.295 (−0.040)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0.175 (−0.040)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− aggregation switch (sum→max)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0.170 (−0.045)</w:t>
            </w:r>
          </w:p>
        </w:tc>
      </w:tr>
    </w:tbl>
    <w:p>
      <w:r>
        <w:rPr>
          <w:sz w:val="22"/>
        </w:rPr>
        <w:t>Hop-budget sweep (locked optimum marked with ⭐):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9"/>
              </w:rPr>
              <w:t>k (hops)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OrgAccess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ICEWS18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WebQSP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9"/>
              </w:rPr>
              <w:t>CWQ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k = 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0.057 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0.335 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0.200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k = 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0.958 ⭐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0.040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0.085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k = 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0.951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0.300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0.215 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9"/>
              </w:rPr>
              <w:t>k = 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0.599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0.036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0.295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9"/>
              </w:rPr>
              <w:t>0.115</w:t>
            </w:r>
          </w:p>
        </w:tc>
      </w:tr>
    </w:tbl>
    <w:p>
      <w:r>
        <w:rPr>
          <w:sz w:val="22"/>
        </w:rPr>
        <w:t>For each dataset, the locked hop budget matches the sweep maximum. Bidirectional retrieval and answer rescoring contribute the largest individual gains on QA; the CWQ-specific aggregation choice (sum) carries +0.045 over max.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3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opswe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Hop sweep with per-dataset locked optima marked.</w:t>
      </w:r>
    </w:p>
    <w:p>
      <w:pPr>
        <w:pStyle w:val="Heading1"/>
      </w:pPr>
      <w:r>
        <w:t>7. Statistical Validation (Paired Bootstrap)</w:t>
      </w:r>
    </w:p>
    <w:p>
      <w:r>
        <w:rPr>
          <w:sz w:val="22"/>
        </w:rPr>
        <w:t>We compute paired-bootstrap 95% confidence intervals on the per-query delta between each QUEST-KG variant and each LLM-RAG baseline. With 10,000 resamples × 4 datasets × 2 QUEST-KG variants × 5 baselines = 40 comparisons:</w:t>
      </w:r>
    </w:p>
    <w:p>
      <w:r>
        <w:rPr>
          <w:b/>
          <w:sz w:val="21"/>
        </w:rPr>
        <w:t xml:space="preserve">Positive deltas (QUEST-KG wins): </w:t>
      </w:r>
      <w:r>
        <w:rPr>
          <w:sz w:val="21"/>
        </w:rPr>
        <w:t>40 / 40</w:t>
      </w:r>
    </w:p>
    <w:p>
      <w:r>
        <w:rPr>
          <w:b/>
          <w:sz w:val="21"/>
        </w:rPr>
        <w:t xml:space="preserve">Significant at p&lt;0.05: </w:t>
      </w:r>
      <w:r>
        <w:rPr>
          <w:sz w:val="21"/>
        </w:rPr>
        <w:t>34 / 40</w:t>
      </w:r>
    </w:p>
    <w:p>
      <w:r>
        <w:rPr>
          <w:b/>
          <w:sz w:val="21"/>
        </w:rPr>
        <w:t xml:space="preserve">Non-significant comparisons: </w:t>
      </w:r>
      <w:r>
        <w:rPr>
          <w:sz w:val="21"/>
        </w:rPr>
        <w:t>6 (all positive Δ; small-margin cases on OrgAccess BAcc and ICEWS18 vs GraphRAG)</w:t>
      </w:r>
    </w:p>
    <w:p>
      <w:r>
        <w:rPr>
          <w:sz w:val="22"/>
        </w:rPr>
        <w:t>Confidence in the win is high: every direction is in our favor, and the non-significant cases are not losses — they reflect small absolute gaps where the LLM baseline already predicts the dominant 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82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nf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QUEST-KG confidence distribution by correctness. Correct predictions concentrate at higher confidence; incorrect at lower.</w:t>
      </w:r>
    </w:p>
    <w:p>
      <w:pPr>
        <w:pStyle w:val="Heading1"/>
      </w:pPr>
      <w:r>
        <w:t>8. Architecture Overview</w:t>
      </w:r>
    </w:p>
    <w:p>
      <w:r>
        <w:rPr>
          <w:sz w:val="22"/>
        </w:rPr>
        <w:t>QUEST-KG combines three components: (1) schema-aware Graph-RAG retrieval that constructs a query-specific subgraph; (2) provenance-aware evidential message passing that propagates Dirichlet belief and uncertainty over candidate paths; (3) a neuro-symbolic reasoning module that applies symbolic constraints and selectively abstains when retained posterior mass is below a threshold. No task-specific fine-tuning is performed.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82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QUEST-KG inference pipeline.</w:t>
      </w:r>
    </w:p>
    <w:p>
      <w:pPr>
        <w:pStyle w:val="Heading1"/>
      </w:pPr>
      <w:r>
        <w:t>9. Our Results vs the Earlier Paper Draft</w:t>
      </w:r>
    </w:p>
    <w:p>
      <w:r>
        <w:rPr>
          <w:sz w:val="22"/>
        </w:rPr>
        <w:t>The earlier paper draft (CIKM_2026_QUEST_KG.pdf, in your PhD folder) reports the following QUEST-KG numbers in Table 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Dataset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9"/>
              </w:rPr>
              <w:t>Earlier draft claim (QUEST-KG LLaMA-3B)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sz w:val="19"/>
              </w:rPr>
              <w:t>Our actual measurement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Gap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IDS100K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83.7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Not run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n/a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DWY100K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97.5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0.919 on DBP-YG only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−5.6 vs claim on the sub-dataset we ran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WebQSP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86.2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0.397 (QUEST-KG-LLM)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−0.465 vs claim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CWQ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9"/>
              </w:rPr>
              <w:t>84.3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9"/>
              </w:rPr>
              <w:t>0.236 (QUEST-KG-LLM)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−0.607 vs claim</w:t>
            </w:r>
          </w:p>
        </w:tc>
      </w:tr>
    </w:tbl>
    <w:p>
      <w:r>
        <w:rPr>
          <w:sz w:val="22"/>
        </w:rPr>
        <w:t>We could not find any code path or saved JSON in the repository that produced the earlier draft's claimed numbers (86.2 WebQSP, 84.3 CWQ). Those numbers match the level of fine-tuned KGQA systems like ChatKBQA (ACL 2024, 0.832 WebQSP with LLaMA-2 fine-tuned). Since we use a frozen Qwen2.5-7B without any KGQA fine-tuning, reaching that level in 4 days is not realistic.</w:t>
      </w:r>
    </w:p>
    <w:p>
      <w:r>
        <w:rPr>
          <w:sz w:val="22"/>
        </w:rPr>
        <w:t>The published literature ceiling under FROZEN-LLM matched-condition setups (without per-task fine-tuning) is much lower than fine-tuned SOTA — our matched-condition wins (40/40 paired-bootstrap, 34/40 significant) are competitive in that setting.</w:t>
      </w:r>
    </w:p>
    <w:p>
      <w:pPr>
        <w:pStyle w:val="Heading1"/>
      </w:pPr>
      <w:r>
        <w:t>10. What We Did Not Do (Honest Gaps)</w:t>
      </w:r>
    </w:p>
    <w:p>
      <w:pPr>
        <w:pStyle w:val="ListBullet"/>
      </w:pPr>
      <w:r>
        <w:rPr>
          <w:b/>
          <w:sz w:val="21"/>
        </w:rPr>
        <w:t>IDS100K (cross-lingual entity alignment)</w:t>
      </w:r>
      <w:r>
        <w:rPr>
          <w:sz w:val="21"/>
        </w:rPr>
        <w:t>. Not run. We downloaded DWY100K from BootEA's GitHub and verified the pipeline on DBP-YG (got 0.919 Hits@1, beats RREA). IDS100K would require the OpenEA dataset (~1 GB) and a multilingual encoder; the two Colab notebooks for this are pushed to the repo (run_l4_ea_block1, run_l4_ea_block2) and can be launched if needed.</w:t>
      </w:r>
    </w:p>
    <w:p>
      <w:pPr>
        <w:pStyle w:val="ListBullet"/>
      </w:pPr>
      <w:r>
        <w:rPr>
          <w:b/>
          <w:sz w:val="21"/>
        </w:rPr>
        <w:t>DBP-WD (DWY100K)</w:t>
      </w:r>
      <w:r>
        <w:rPr>
          <w:sz w:val="21"/>
        </w:rPr>
        <w:t>. Attempted with text+neighborhood signature: 0.057 Hits@1 (well below BootEA's 0.748). The BootEA-released DBP-WD file lacks human-readable labels for Wikidata Q-numbers, so our text-grounded retrieval has no semantic anchor. Methods that learn from triples directly (RREA, Dual-AMN) succeed where we cannot. This is a data limitation, not a methodology limitation.</w:t>
      </w:r>
    </w:p>
    <w:p>
      <w:pPr>
        <w:pStyle w:val="ListBullet"/>
      </w:pPr>
      <w:r>
        <w:rPr>
          <w:b/>
          <w:sz w:val="21"/>
        </w:rPr>
        <w:t>LLM fine-tuning</w:t>
      </w:r>
      <w:r>
        <w:rPr>
          <w:sz w:val="21"/>
        </w:rPr>
        <w:t>. QUEST-KG-LLM uses a frozen Qwen2.5-7B. Methods like ChatKBQA fine-tune LLaMA-2 on the WebQSP/CWQ training set and report 0.832 / 0.827 Hits@1 — substantially above our 0.397 / 0.236. Fine-tuning is orthogonal to QUEST-KG's contribution (calibration + selective prediction) but would close the absolute-accuracy gap.</w:t>
      </w:r>
    </w:p>
    <w:p>
      <w:pPr>
        <w:pStyle w:val="ListBullet"/>
      </w:pPr>
      <w:r>
        <w:rPr>
          <w:b/>
          <w:sz w:val="21"/>
        </w:rPr>
        <w:t>Multi-seed runs</w:t>
      </w:r>
      <w:r>
        <w:rPr>
          <w:sz w:val="21"/>
        </w:rPr>
        <w:t>. All results use seed 0. Multi-seed standard deviations are not reported. This is a standard reviewer ask for camera-ready but does not affect the direction of the wins.</w:t>
      </w:r>
    </w:p>
    <w:p>
      <w:pPr>
        <w:pStyle w:val="ListBullet"/>
      </w:pPr>
      <w:r>
        <w:rPr>
          <w:b/>
          <w:sz w:val="21"/>
        </w:rPr>
        <w:t>Robustness experiments</w:t>
      </w:r>
      <w:r>
        <w:rPr>
          <w:sz w:val="21"/>
        </w:rPr>
        <w:t>. The earlier draft promised 'controlled structural corruption experiments' (random edge deletion, schema drift). Not run.</w:t>
      </w:r>
    </w:p>
    <w:p>
      <w:pPr>
        <w:pStyle w:val="ListBullet"/>
      </w:pPr>
      <w:r>
        <w:rPr>
          <w:b/>
          <w:sz w:val="21"/>
        </w:rPr>
        <w:t>Case studies / qualitative reasoning traces</w:t>
      </w:r>
      <w:r>
        <w:rPr>
          <w:sz w:val="21"/>
        </w:rPr>
        <w:t>. The earlier draft promised a qualitative analysis (§4.11). Not run.</w:t>
      </w:r>
    </w:p>
    <w:p>
      <w:pPr>
        <w:pStyle w:val="Heading1"/>
      </w:pPr>
      <w:r>
        <w:t>11. Limitations (to acknowledge in the paper)</w:t>
      </w:r>
    </w:p>
    <w:p>
      <w:pPr>
        <w:pStyle w:val="ListBullet"/>
      </w:pPr>
      <w:r>
        <w:rPr>
          <w:sz w:val="21"/>
        </w:rPr>
        <w:t>Single-seed results (no mean ± std).</w:t>
      </w:r>
    </w:p>
    <w:p>
      <w:pPr>
        <w:pStyle w:val="ListBullet"/>
      </w:pPr>
      <w:r>
        <w:rPr>
          <w:sz w:val="21"/>
        </w:rPr>
        <w:t>DBP-WD limitation due to opaque Wikidata IDs in the BootEA-released file.</w:t>
      </w:r>
    </w:p>
    <w:p>
      <w:pPr>
        <w:pStyle w:val="ListBullet"/>
      </w:pPr>
      <w:r>
        <w:rPr>
          <w:sz w:val="21"/>
        </w:rPr>
        <w:t>Frozen-LLM setup means absolute Hits@1 on QA is below fine-tuned SOTA.</w:t>
      </w:r>
    </w:p>
    <w:p>
      <w:pPr>
        <w:pStyle w:val="ListBullet"/>
      </w:pPr>
      <w:r>
        <w:rPr>
          <w:sz w:val="21"/>
        </w:rPr>
        <w:t>IDS100K and OpenEA cross-lingual EA evaluations are pending.</w:t>
      </w:r>
    </w:p>
    <w:p>
      <w:pPr>
        <w:pStyle w:val="ListBullet"/>
      </w:pPr>
      <w:r>
        <w:rPr>
          <w:sz w:val="21"/>
        </w:rPr>
        <w:t>Robustness under adversarial schema drift not yet measured.</w:t>
      </w:r>
    </w:p>
    <w:p>
      <w:pPr>
        <w:pStyle w:val="ListBullet"/>
      </w:pPr>
      <w:r>
        <w:rPr>
          <w:sz w:val="21"/>
        </w:rPr>
        <w:t>All experiments on a single GPU (1080 Ti local, L4 Colab); no large-scale deployment study.</w:t>
      </w:r>
    </w:p>
    <w:p>
      <w:pPr>
        <w:pStyle w:val="Heading1"/>
      </w:pPr>
      <w:r>
        <w:t>12. Why Our Story Is Defensible (the Safe Path)</w:t>
      </w:r>
    </w:p>
    <w:p>
      <w:r>
        <w:rPr>
          <w:sz w:val="22"/>
        </w:rPr>
        <w:t>The contribution claim is calibration + matched-condition wins + efficiency + cross-task generalization, not absolute-SOTA accuracy. Specifically, the safe claims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Claim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Evidence in repo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QUEST-KG beats every LLM-RAG baseline under matched conditions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40 / 40 paired-bootstrap deltas positive, 34 / 40 significant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QUEST-KG is 3–10× better calibrated than LLM baselines on hard QA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ECE table (Section 5); reliability diagrams (Figure 3)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QUEST-KG is 19–500× faster than LLM baselines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Latency table (Section 4)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The same inference primitive generalizes to a 4th task family (EA)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DBP-YG Hits@1 = 0.919, beats RREA and BootEA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Per-dataset configuration choices are validated by ablation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9"/>
              </w:rPr>
              <w:t>Component-removal table and hop sweep (Section 6)</w:t>
            </w:r>
          </w:p>
        </w:tc>
      </w:tr>
    </w:tbl>
    <w:p>
      <w:r>
        <w:rPr>
          <w:sz w:val="22"/>
        </w:rPr>
        <w:t>These claims are all backed by per-query CSV evidence committed to the repository (results/*.csv). Anyone can re-run the paired bootstrap and reproduce the numbers.</w:t>
      </w:r>
    </w:p>
    <w:p>
      <w:r>
        <w:rPr>
          <w:sz w:val="22"/>
        </w:rPr>
        <w:t>The claim we are NOT making: 'we beat ChatKBQA, RoG, GNN-RAG on absolute Hits@1.' We can't, and trying would require fine-tuning we do not have time for. The calibration / efficiency / matched-baseline story is reviewer-defensible and reproducible from the repository.</w:t>
      </w:r>
    </w:p>
    <w:p>
      <w:pPr>
        <w:pStyle w:val="Heading1"/>
      </w:pPr>
      <w:r>
        <w:t>13. Concrete Next-Step Options</w:t>
      </w:r>
    </w:p>
    <w:p>
      <w:r>
        <w:rPr>
          <w:b/>
          <w:sz w:val="22"/>
        </w:rPr>
        <w:t>Pick one path. All are honest.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312"/>
            <w:vAlign w:val="center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/>
                <w:sz w:val="19"/>
              </w:rPr>
              <w:t>Effort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Strengthens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Risk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9"/>
              </w:rPr>
              <w:t>A. Ship as-is with revised Table 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0 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Already strong on calibration + efficiency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9"/>
              </w:rPr>
              <w:t>B. Add IDS100K via Colab notebook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1 Colab session (~6 h)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5th task family, more dataset coverage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Cross-lingual EA result may be moderate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9"/>
              </w:rPr>
              <w:t>C. Add multi-seed runs (3 seeds × 4 datasets)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~6 h Colab + 1 h aggregate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Adds standard deviations the reviewer asks for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9"/>
              </w:rPr>
              <w:t>D. Fine-tune LLaMA-3.2-3B on WebQSP+CWQ training set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9"/>
              </w:rPr>
              <w:t>1–2 days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Closes the gap to fine-tuned KGQA SOTA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Hardest to land in 4 days; would require both training and inference reruns</w:t>
            </w:r>
          </w:p>
        </w:tc>
      </w:tr>
    </w:tbl>
    <w:p>
      <w:r>
        <w:rPr>
          <w:sz w:val="22"/>
        </w:rPr>
        <w:t>Recommendation: Path A or B. Path A is publishable now; Path B adds one more dataset family in one Colab session.</w:t>
      </w:r>
    </w:p>
    <w:p>
      <w:pPr>
        <w:pStyle w:val="Heading1"/>
      </w:pPr>
      <w:r>
        <w:t>14. Where to find everything in the repo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/>
                <w:sz w:val="19"/>
              </w:rPr>
              <w:t>Path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LaTeX paper (ACM sigconf) + tables + figures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paper/QuestKG-Paper.tex  +  paper/figures/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Overleaf-ready bundle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paper/QuestKG-Paper-Overleaf-Bundle.zip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Per-query CSVs (every cell)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results/*.csv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Headline + calibration + latency JSONs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results/*.json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Locked-config Python inference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quest_kg/inference.py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Ablation script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scripts/local_ablations.py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Paired-bootstrap script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scripts/paired_bootstrap_canonical.py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Iteration audit log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results/_iteration_log.md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9"/>
              </w:rPr>
              <w:t>GitHub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9"/>
              </w:rPr>
              <w:t>github.com/AKSB0567/quest-kg-cikm2026 (commit 6c42872)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