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60F67" w14:textId="77777777" w:rsidR="00D33F43" w:rsidRDefault="00D33F43" w:rsidP="00D33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26D9CD91" w14:textId="77777777" w:rsidR="00D33F43" w:rsidRDefault="00D33F43" w:rsidP="00D3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A76D8">
        <w:rPr>
          <w:rFonts w:ascii="Times New Roman" w:hAnsi="Times New Roman" w:cs="Times New Roman"/>
        </w:rPr>
        <w:t>Ragimol</w:t>
      </w:r>
      <w:proofErr w:type="spellEnd"/>
      <w:r w:rsidRPr="00BA76D8">
        <w:rPr>
          <w:rFonts w:ascii="Times New Roman" w:hAnsi="Times New Roman" w:cs="Times New Roman"/>
        </w:rPr>
        <w:t>, M., AG, S., &amp; FJ, P. (2021). Effective Workforce Management using HR Analytics. International Research Journal on Advanced Science Hub, 3(Special Issue 6S), 82-86.</w:t>
      </w:r>
    </w:p>
    <w:p w14:paraId="0CB003C7" w14:textId="77777777" w:rsidR="00D33F43" w:rsidRDefault="00D33F43" w:rsidP="00D3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6D8">
        <w:rPr>
          <w:rFonts w:ascii="Times New Roman" w:hAnsi="Times New Roman" w:cs="Times New Roman"/>
        </w:rPr>
        <w:t>Arora, M., &amp; Karn, A. (2016). HR Dataset of Employees: An Implementation of Business Analytics. International Journal of Management Research and Social Science (IJMRSS), 3(2).</w:t>
      </w:r>
    </w:p>
    <w:p w14:paraId="578DA370" w14:textId="77777777" w:rsidR="00D33F43" w:rsidRDefault="00D33F43" w:rsidP="00D3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6D8">
        <w:rPr>
          <w:rFonts w:ascii="Times New Roman" w:hAnsi="Times New Roman" w:cs="Times New Roman"/>
        </w:rPr>
        <w:t>Raji, M. (2018). Optimizing workforce through HR Analytics: An Effective Way of Talent Management. Journal for Studies in Management and Planning, 4(3), 65-72.</w:t>
      </w:r>
    </w:p>
    <w:p w14:paraId="6FC3D7BA" w14:textId="77777777" w:rsidR="00D33F43" w:rsidRDefault="00D33F43" w:rsidP="00D3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6D8">
        <w:rPr>
          <w:rFonts w:ascii="Times New Roman" w:hAnsi="Times New Roman" w:cs="Times New Roman"/>
        </w:rPr>
        <w:t>Singh, T., &amp; Malhotra, S. (2020). Workforce analytics: Increasing managerial efficiency in human resource. International Journal of Scientific and Technology Research, 9(1), 3260-3266.</w:t>
      </w:r>
    </w:p>
    <w:p w14:paraId="4737E4D2" w14:textId="77777777" w:rsidR="00D33F43" w:rsidRDefault="00D33F43" w:rsidP="00D3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6D8">
        <w:rPr>
          <w:rFonts w:ascii="Times New Roman" w:hAnsi="Times New Roman" w:cs="Times New Roman"/>
        </w:rPr>
        <w:t>Odom, G., &amp; Hyams-</w:t>
      </w:r>
      <w:proofErr w:type="spellStart"/>
      <w:r w:rsidRPr="00BA76D8">
        <w:rPr>
          <w:rFonts w:ascii="Times New Roman" w:hAnsi="Times New Roman" w:cs="Times New Roman"/>
        </w:rPr>
        <w:t>Ssekasi</w:t>
      </w:r>
      <w:proofErr w:type="spellEnd"/>
      <w:r w:rsidRPr="00BA76D8">
        <w:rPr>
          <w:rFonts w:ascii="Times New Roman" w:hAnsi="Times New Roman" w:cs="Times New Roman"/>
        </w:rPr>
        <w:t>, D. (2022). An Exploration of the Implications of Human Resources Analytics for Workforce Planning. Future of Business Administration, 1(2), 30-42.</w:t>
      </w:r>
    </w:p>
    <w:p w14:paraId="465215A5" w14:textId="77777777" w:rsidR="00D33F43" w:rsidRPr="0006512E" w:rsidRDefault="00D33F43" w:rsidP="00D3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6D8">
        <w:rPr>
          <w:rFonts w:ascii="Times New Roman" w:hAnsi="Times New Roman" w:cs="Times New Roman"/>
        </w:rPr>
        <w:t>Momin, W. Y. M. (2015). HR analytics transforming human resource management. International Journal of Applied Research, 1(9), 688-692.</w:t>
      </w:r>
    </w:p>
    <w:p w14:paraId="351C3202" w14:textId="77777777" w:rsidR="001722EB" w:rsidRDefault="001722EB"/>
    <w:sectPr w:rsidR="001722EB" w:rsidSect="009C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47F2B"/>
    <w:multiLevelType w:val="hybridMultilevel"/>
    <w:tmpl w:val="B084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43"/>
    <w:rsid w:val="001722EB"/>
    <w:rsid w:val="0097081D"/>
    <w:rsid w:val="009C498E"/>
    <w:rsid w:val="00D3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7684"/>
  <w15:chartTrackingRefBased/>
  <w15:docId w15:val="{E24CF619-7C79-4E63-A2C4-B8C3D8B0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SAI</dc:creator>
  <cp:keywords/>
  <dc:description/>
  <cp:lastModifiedBy>AKSHAY SAI</cp:lastModifiedBy>
  <cp:revision>1</cp:revision>
  <dcterms:created xsi:type="dcterms:W3CDTF">2024-04-17T17:31:00Z</dcterms:created>
  <dcterms:modified xsi:type="dcterms:W3CDTF">2024-04-17T17:31:00Z</dcterms:modified>
</cp:coreProperties>
</file>