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61287" w:rsidRDefault="00676AD0">
      <w:r>
        <w:rPr>
          <w:noProof/>
          <w:lang w:val="en-IN" w:eastAsia="en-IN"/>
        </w:rPr>
        <mc:AlternateContent>
          <mc:Choice Requires="wpg">
            <w:drawing>
              <wp:anchor distT="0" distB="13970" distL="0" distR="7620" simplePos="0" relativeHeight="2" behindDoc="0" locked="0" layoutInCell="0" allowOverlap="1" wp14:anchorId="1420E0D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354195" cy="920115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200" cy="920160"/>
                          <a:chOff x="0" y="0"/>
                          <a:chExt cx="4354200" cy="9201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3837240" cy="482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516960" y="28440"/>
                            <a:ext cx="3837240" cy="89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61287" w:rsidRDefault="00861287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:rsidR="00861287" w:rsidRDefault="00861287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861287" w:rsidRDefault="00861287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861287" w:rsidRDefault="00861287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861287" w:rsidRDefault="00861287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  <w:p w:rsidR="00861287" w:rsidRDefault="00861287">
                              <w:pPr>
                                <w:overflowPunct w:val="0"/>
                                <w:spacing w:before="8" w:after="0" w:line="240" w:lineRule="auto"/>
                              </w:pPr>
                            </w:p>
                          </w:txbxContent>
                        </wps:txbx>
                        <wps:bodyPr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2.55pt;margin-top:0.45pt;width:342.9pt;height:72.45pt" coordorigin="1251,9" coordsize="6858,14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251;top:9;width:6042;height:759;mso-wrap-style:none;v-text-anchor:middle;mso-position-horizontal:center;mso-position-horizontal-relative:margin" type="_x0000_t75">
                  <v:imagedata r:id="rId7" o:detectmouseclick="t"/>
                  <v:stroke color="#3465a4" joinstyle="round" endcap="flat"/>
                  <w10:wrap type="none"/>
                </v:shape>
                <v:rect id="shape_0" ID="Text Box 3" path="m0,0l-2147483645,0l-2147483645,-2147483646l0,-2147483646xe" stroked="f" o:allowincell="f" style="position:absolute;left:2065;top:54;width:6042;height:1403;mso-wrap-style:square;v-text-anchor:top;mso-position-horizontal:center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8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t xml:space="preserve">               </w:t>
      </w:r>
    </w:p>
    <w:p w:rsidR="00861287" w:rsidRDefault="00861287"/>
    <w:p w:rsidR="00861287" w:rsidRDefault="00861287"/>
    <w:p w:rsidR="00861287" w:rsidRDefault="00861287"/>
    <w:p w:rsidR="00861287" w:rsidRDefault="00861287"/>
    <w:p w:rsidR="00861287" w:rsidRDefault="00676AD0">
      <w:pPr>
        <w:ind w:left="1899"/>
        <w:rPr>
          <w:b/>
          <w:sz w:val="40"/>
        </w:rPr>
      </w:pPr>
      <w:r>
        <w:rPr>
          <w:b/>
          <w:bCs/>
          <w:sz w:val="40"/>
          <w:szCs w:val="40"/>
        </w:rPr>
        <w:t>Faculty of</w:t>
      </w:r>
      <w:r>
        <w:t xml:space="preserve"> </w:t>
      </w:r>
      <w:r>
        <w:rPr>
          <w:b/>
          <w:sz w:val="40"/>
        </w:rPr>
        <w:t>Technology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</w:p>
    <w:p w:rsidR="00861287" w:rsidRDefault="00676AD0">
      <w:pPr>
        <w:pStyle w:val="Heading1"/>
        <w:ind w:right="1749"/>
      </w:pPr>
      <w:r>
        <w:t>U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U.</w:t>
      </w:r>
      <w:r>
        <w:rPr>
          <w:spacing w:val="-2"/>
        </w:rPr>
        <w:t xml:space="preserve"> </w:t>
      </w:r>
      <w:r>
        <w:t>Patel 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</w:p>
    <w:p w:rsidR="00861287" w:rsidRDefault="00676AD0">
      <w:pPr>
        <w:spacing w:before="205"/>
        <w:ind w:right="232"/>
        <w:jc w:val="right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>
        <w:rPr>
          <w:sz w:val="24"/>
        </w:rPr>
        <w:t>14 /</w:t>
      </w:r>
      <w:r>
        <w:rPr>
          <w:spacing w:val="-1"/>
          <w:sz w:val="24"/>
        </w:rPr>
        <w:t xml:space="preserve"> </w:t>
      </w:r>
      <w:r>
        <w:rPr>
          <w:sz w:val="24"/>
        </w:rPr>
        <w:t>08 /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</w:p>
    <w:p w:rsidR="00861287" w:rsidRDefault="00861287">
      <w:pPr>
        <w:pStyle w:val="Heading1"/>
        <w:spacing w:before="181" w:after="2"/>
      </w:pPr>
    </w:p>
    <w:tbl>
      <w:tblPr>
        <w:tblW w:w="9451" w:type="dxa"/>
        <w:tblInd w:w="221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798"/>
        <w:gridCol w:w="285"/>
        <w:gridCol w:w="1428"/>
        <w:gridCol w:w="1527"/>
        <w:gridCol w:w="282"/>
        <w:gridCol w:w="4131"/>
      </w:tblGrid>
      <w:tr w:rsidR="00861287">
        <w:trPr>
          <w:trHeight w:val="488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ind w:left="219"/>
              <w:rPr>
                <w:sz w:val="24"/>
              </w:rPr>
            </w:pPr>
            <w:r>
              <w:rPr>
                <w:sz w:val="24"/>
              </w:rPr>
              <w:t>2022-23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861287">
        <w:trPr>
          <w:trHeight w:val="484"/>
        </w:trPr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ind w:left="21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ind w:left="219"/>
              <w:rPr>
                <w:sz w:val="24"/>
              </w:rPr>
            </w:pPr>
            <w:r>
              <w:rPr>
                <w:sz w:val="24"/>
              </w:rPr>
              <w:t>CE354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ind w:left="133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287" w:rsidRDefault="00676AD0">
            <w:pPr>
              <w:pStyle w:val="TableParagraph"/>
              <w:spacing w:before="93"/>
              <w:ind w:left="21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861287" w:rsidRDefault="00861287">
      <w:pPr>
        <w:pStyle w:val="BodyText"/>
        <w:rPr>
          <w:b/>
          <w:sz w:val="30"/>
        </w:rPr>
      </w:pPr>
    </w:p>
    <w:p w:rsidR="00861287" w:rsidRDefault="00676AD0">
      <w:pPr>
        <w:pStyle w:val="Title"/>
        <w:jc w:val="center"/>
      </w:pPr>
      <w:r>
        <w:t>PRACTICAL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</w:t>
      </w:r>
    </w:p>
    <w:p w:rsidR="00861287" w:rsidRDefault="00676AD0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1287" w:rsidRDefault="00676AD0">
      <w:pPr>
        <w:rPr>
          <w:b/>
          <w:sz w:val="27"/>
          <w:szCs w:val="27"/>
        </w:rPr>
      </w:pPr>
      <w:r>
        <w:rPr>
          <w:b/>
          <w:sz w:val="27"/>
          <w:szCs w:val="27"/>
        </w:rPr>
        <w:t>AIM:</w:t>
      </w:r>
      <w:r>
        <w:rPr>
          <w:b/>
          <w:sz w:val="27"/>
          <w:szCs w:val="27"/>
        </w:rPr>
        <w:t xml:space="preserve"> Aim: The demonstration and use of execve() and wait() system call along with zombie and orphan state.</w:t>
      </w:r>
    </w:p>
    <w:p w:rsidR="00861287" w:rsidRDefault="00861287">
      <w:pPr>
        <w:tabs>
          <w:tab w:val="left" w:pos="2067"/>
        </w:tabs>
      </w:pPr>
    </w:p>
    <w:p w:rsidR="00861287" w:rsidRDefault="00861287">
      <w:pPr>
        <w:tabs>
          <w:tab w:val="left" w:pos="2067"/>
        </w:tabs>
        <w:rPr>
          <w:sz w:val="28"/>
          <w:szCs w:val="28"/>
        </w:rPr>
      </w:pP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907"/>
        <w:gridCol w:w="8983"/>
      </w:tblGrid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Zombie Process: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A process which has finished the execution but still has entry in the process table to report to its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parent process is known as a </w:t>
            </w:r>
            <w:r>
              <w:rPr>
                <w:rFonts w:eastAsia="Calibri"/>
                <w:sz w:val="32"/>
                <w:szCs w:val="32"/>
              </w:rPr>
              <w:t>zombie process. A child process always first becomes a zombie before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being removed from the process table. The parent process reads the exit status of the child process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which reaps off the child process entry from the process table.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In the following code, </w:t>
            </w:r>
            <w:r>
              <w:rPr>
                <w:rFonts w:eastAsia="Calibri"/>
                <w:sz w:val="32"/>
                <w:szCs w:val="32"/>
              </w:rPr>
              <w:t>the child finishes its execution using exit() system call while the parent sleeps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lastRenderedPageBreak/>
              <w:t>for 50 seconds, hence doesn’t call wait() and the child process’s entry still exists in the process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table.</w:t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lastRenderedPageBreak/>
              <w:t>Output: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3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67045" cy="1729740"/>
                  <wp:effectExtent l="0" t="0" r="0" b="0"/>
                  <wp:wrapSquare wrapText="largest"/>
                  <wp:docPr id="6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04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Orphan Process: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A process whose parent process no more </w:t>
            </w:r>
            <w:r>
              <w:rPr>
                <w:rFonts w:eastAsia="Calibri"/>
                <w:sz w:val="32"/>
                <w:szCs w:val="32"/>
              </w:rPr>
              <w:t>exists i.e. either finished or terminated without waiting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for its child process to terminate is called an orphan process.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In the following code, parent finishes execution and exits while the child process is still executing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and is called an orphan process </w:t>
            </w:r>
            <w:r>
              <w:rPr>
                <w:rFonts w:eastAsia="Calibri"/>
                <w:sz w:val="32"/>
                <w:szCs w:val="32"/>
              </w:rPr>
              <w:t>now.</w:t>
            </w:r>
          </w:p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However, the orphan process is soon adopted by init process, once its parent process dies.</w:t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Output: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4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67045" cy="1729740"/>
                  <wp:effectExtent l="0" t="0" r="0" b="0"/>
                  <wp:wrapSquare wrapText="largest"/>
                  <wp:docPr id="7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04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Output: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5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67045" cy="795020"/>
                  <wp:effectExtent l="0" t="0" r="0" b="0"/>
                  <wp:wrapSquare wrapText="largest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04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Execvchild.c</w:t>
            </w:r>
          </w:p>
        </w:tc>
        <w:tc>
          <w:tcPr>
            <w:tcW w:w="8982" w:type="dxa"/>
          </w:tcPr>
          <w:p w:rsidR="00861287" w:rsidRDefault="00861287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Output: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noProof/>
                <w:lang w:val="en-IN" w:eastAsia="en-IN"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67045" cy="795020"/>
                  <wp:effectExtent l="0" t="0" r="0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704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Question 1: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 Differentiate fork and execve system calls</w:t>
            </w:r>
          </w:p>
        </w:tc>
      </w:tr>
      <w:tr w:rsidR="00861287">
        <w:tc>
          <w:tcPr>
            <w:tcW w:w="1907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rFonts w:eastAsia="Calibri"/>
                <w:b/>
                <w:sz w:val="32"/>
                <w:szCs w:val="32"/>
              </w:rPr>
              <w:t>Answer:</w:t>
            </w:r>
          </w:p>
        </w:tc>
        <w:tc>
          <w:tcPr>
            <w:tcW w:w="8982" w:type="dxa"/>
          </w:tcPr>
          <w:p w:rsidR="00861287" w:rsidRDefault="00676AD0">
            <w:pPr>
              <w:tabs>
                <w:tab w:val="left" w:pos="20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 xml:space="preserve">Fork starts a new process which is a copy of </w:t>
            </w:r>
            <w:r>
              <w:rPr>
                <w:rFonts w:eastAsia="Calibri"/>
                <w:sz w:val="32"/>
                <w:szCs w:val="32"/>
              </w:rPr>
              <w:t>the one that calls it, while exec replaces the current process image with another (different) one.</w:t>
            </w:r>
            <w:r>
              <w:rPr>
                <w:rFonts w:eastAsia="Calibri"/>
                <w:sz w:val="32"/>
                <w:szCs w:val="32"/>
              </w:rPr>
              <w:t xml:space="preserve"> Both parent and child processes are executed simultaneously in case of fork() while Control never returns to the original program unless there is an exec() e</w:t>
            </w:r>
            <w:r>
              <w:rPr>
                <w:rFonts w:eastAsia="Calibri"/>
                <w:sz w:val="32"/>
                <w:szCs w:val="32"/>
              </w:rPr>
              <w:t>rror.</w:t>
            </w:r>
          </w:p>
        </w:tc>
      </w:tr>
    </w:tbl>
    <w:p w:rsidR="00861287" w:rsidRDefault="00861287">
      <w:pPr>
        <w:tabs>
          <w:tab w:val="left" w:pos="2067"/>
        </w:tabs>
        <w:rPr>
          <w:b/>
        </w:rPr>
      </w:pPr>
    </w:p>
    <w:sectPr w:rsidR="0086128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D0" w:rsidRDefault="00676AD0">
      <w:pPr>
        <w:spacing w:after="0" w:line="240" w:lineRule="auto"/>
      </w:pPr>
      <w:r>
        <w:separator/>
      </w:r>
    </w:p>
  </w:endnote>
  <w:endnote w:type="continuationSeparator" w:id="0">
    <w:p w:rsidR="00676AD0" w:rsidRDefault="0067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8319093"/>
      <w:docPartObj>
        <w:docPartGallery w:val="Page Numbers (Bottom of Page)"/>
        <w:docPartUnique/>
      </w:docPartObj>
    </w:sdtPr>
    <w:sdtEndPr/>
    <w:sdtContent>
      <w:p w:rsidR="00861287" w:rsidRDefault="00676AD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1287" w:rsidRDefault="0086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D0" w:rsidRDefault="00676AD0">
      <w:pPr>
        <w:spacing w:after="0" w:line="240" w:lineRule="auto"/>
      </w:pPr>
      <w:r>
        <w:separator/>
      </w:r>
    </w:p>
  </w:footnote>
  <w:footnote w:type="continuationSeparator" w:id="0">
    <w:p w:rsidR="00676AD0" w:rsidRDefault="0067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87" w:rsidRDefault="00676AD0">
    <w:pPr>
      <w:pStyle w:val="Header"/>
    </w:pPr>
    <w:r>
      <w:t>20CE020</w:t>
    </w:r>
    <w:r>
      <w:tab/>
    </w:r>
    <w:r>
      <w:tab/>
      <w:t>CE354: OPERATING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87"/>
    <w:rsid w:val="00676AD0"/>
    <w:rsid w:val="00861287"/>
    <w:rsid w:val="0088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651A4-B7AB-4BA0-BA98-B7B2F090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2D6BF9"/>
    <w:pPr>
      <w:widowControl w:val="0"/>
      <w:spacing w:after="0" w:line="240" w:lineRule="auto"/>
      <w:ind w:left="1611" w:right="174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D6BF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D6BF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D6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54EF"/>
  </w:style>
  <w:style w:type="character" w:customStyle="1" w:styleId="FooterChar">
    <w:name w:val="Footer Char"/>
    <w:basedOn w:val="DefaultParagraphFont"/>
    <w:link w:val="Footer"/>
    <w:uiPriority w:val="99"/>
    <w:qFormat/>
    <w:rsid w:val="003554EF"/>
  </w:style>
  <w:style w:type="character" w:customStyle="1" w:styleId="TitleChar">
    <w:name w:val="Title Char"/>
    <w:basedOn w:val="DefaultParagraphFont"/>
    <w:link w:val="Title"/>
    <w:uiPriority w:val="10"/>
    <w:qFormat/>
    <w:rsid w:val="002B0B3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22BE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D6BF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2D6BF9"/>
    <w:pPr>
      <w:widowControl w:val="0"/>
      <w:spacing w:before="92" w:after="0" w:line="240" w:lineRule="auto"/>
      <w:ind w:left="12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554E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554EF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0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F02D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2D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90AD3FAEBEA4382D5B2A3893B508D" ma:contentTypeVersion="10" ma:contentTypeDescription="Create a new document." ma:contentTypeScope="" ma:versionID="406a89eae23d0683a5ecc2805dbd1242">
  <xsd:schema xmlns:xsd="http://www.w3.org/2001/XMLSchema" xmlns:xs="http://www.w3.org/2001/XMLSchema" xmlns:p="http://schemas.microsoft.com/office/2006/metadata/properties" xmlns:ns2="86d0a275-3a79-4ed8-b6bc-6f913ae95d6c" xmlns:ns3="1be02e1d-55a3-47c1-8852-08b687a90336" targetNamespace="http://schemas.microsoft.com/office/2006/metadata/properties" ma:root="true" ma:fieldsID="680f3b9e6cc2dff378bdb07c3284f0b9" ns2:_="" ns3:_="">
    <xsd:import namespace="86d0a275-3a79-4ed8-b6bc-6f913ae95d6c"/>
    <xsd:import namespace="1be02e1d-55a3-47c1-8852-08b687a903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0a275-3a79-4ed8-b6bc-6f913ae95d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2e1d-55a3-47c1-8852-08b687a903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c0f116f-9c25-4237-a95c-262490cafd7e}" ma:internalName="TaxCatchAll" ma:showField="CatchAllData" ma:web="1be02e1d-55a3-47c1-8852-08b687a903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8383C6-627B-40E9-94EA-8DB7BD29D1E4}"/>
</file>

<file path=customXml/itemProps2.xml><?xml version="1.0" encoding="utf-8"?>
<ds:datastoreItem xmlns:ds="http://schemas.openxmlformats.org/officeDocument/2006/customXml" ds:itemID="{B03D1B25-52D9-49CB-8A3D-D63A8892DE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DESAI</dc:creator>
  <dc:description/>
  <cp:lastModifiedBy>AKSH DESAI</cp:lastModifiedBy>
  <cp:revision>2</cp:revision>
  <dcterms:created xsi:type="dcterms:W3CDTF">2022-10-08T16:55:00Z</dcterms:created>
  <dcterms:modified xsi:type="dcterms:W3CDTF">2022-10-08T16:55:00Z</dcterms:modified>
  <dc:language>en-IN</dc:language>
</cp:coreProperties>
</file>