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示例问题一：车型与购车意向周期的漏斗阶段分布</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示例提问：</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“针对‘Vega GT’和‘Terra XL’这两款核心车型，不同购车意向周期（如6至10个月、10个月以上）的客户，目前在各个商机阶段（如资质审核与需求发现、战败等）的分布占比是怎样的？”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 数据来源：</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Microsoft Yahei" w:cs="Microsoft Yahei" w:eastAsia="Microsoft Yahei" w:hAnsi="Microsoft Yahei"/>
          <w:b w:val="1"/>
          <w:bCs w:val="1"/>
          <w:color w:val="1f1f1f"/>
          <w:rtl w:val="0"/>
        </w:rPr>
        <w:t xml:space="preserve">表单：</w:t>
      </w:r>
      <w:r w:rsidDel="00000000" w:rsidR="00000000" w:rsidRPr="00000000">
        <w:rPr>
          <w:rFonts w:ascii="Microsoft Yahei" w:cs="Microsoft Yahei" w:eastAsia="Microsoft Yahei" w:hAnsi="Microsoft Yahei"/>
          <w:color w:val="1f1f1f"/>
          <w:rtl w:val="0"/>
        </w:rPr>
        <w:t xml:space="preserve"> Sample Data - 星曜汽车.xlsx - Opportunity.csv</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Microsoft Yahei" w:cs="Microsoft Yahei" w:eastAsia="Microsoft Yahei" w:hAnsi="Microsoft Yahei"/>
          <w:b w:val="1"/>
          <w:bCs w:val="1"/>
          <w:color w:val="1f1f1f"/>
          <w:rtl w:val="0"/>
        </w:rPr>
        <w:t xml:space="preserve">核心字段：</w:t>
      </w:r>
      <w:r w:rsidDel="00000000" w:rsidR="00000000" w:rsidRPr="00000000">
        <w:rPr>
          <w:rFonts w:ascii="Microsoft Yahei" w:cs="Microsoft Yahei" w:eastAsia="Microsoft Yahei" w:hAnsi="Microsoft Yahei"/>
          <w:color w:val="1f1f1f"/>
          <w:rtl w:val="0"/>
        </w:rPr>
        <w:t xml:space="preserve"> Model__c (车型), Purchase_Horizon__c (购车意向周期), StageName (商机阶段)</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数据解答：</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根据系统对商机表的交叉分析显示：在“Vega GT”和“Terra XL”的商机池中，购车意向为“10个月以上（More than 10 Months）”的客户，有超过75%停留在“资质审核与需求发现（Qualification &amp; Discovery）”阶段，推进极为缓慢；而意向在“6至10个月”的客户中，虽然进入后续报价阶段的比例有所增加，但直接转入“战败（Closed Lost）”状态的比例也高达30%。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 分析结论：</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长周期意向客户在漏斗初期的沉淀和堆积现象非常严重。这表明现有的转化手段对于长周期客户的推动力不足；同时，中期意向客户的高流失率说明在需求挖掘到价值传递的衔接环节存在断层。建议针对不同意向周期的客户制定差异化的阶段推进策略，避免用急于促单的话术导致客户流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示例问题二：战败漏斗的车型分布与流失原因剖析</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 示例提问：</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“在最近建立的商机中，处于‘已战败（Closed Lost）’状态的客户主要集中在哪些车型上？导致这些商机流失的最核心战败原因是什么？”</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数据来源：</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Microsoft Yahei" w:cs="Microsoft Yahei" w:eastAsia="Microsoft Yahei" w:hAnsi="Microsoft Yahei"/>
          <w:b w:val="1"/>
          <w:bCs w:val="1"/>
          <w:color w:val="1f1f1f"/>
          <w:rtl w:val="0"/>
        </w:rPr>
        <w:t xml:space="preserve">表单：</w:t>
      </w:r>
      <w:r w:rsidDel="00000000" w:rsidR="00000000" w:rsidRPr="00000000">
        <w:rPr>
          <w:rFonts w:ascii="Microsoft Yahei" w:cs="Microsoft Yahei" w:eastAsia="Microsoft Yahei" w:hAnsi="Microsoft Yahei"/>
          <w:color w:val="1f1f1f"/>
          <w:rtl w:val="0"/>
        </w:rPr>
        <w:t xml:space="preserve"> Sample Data - 星曜汽车.xlsx - Opportunity.csv</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Microsoft Yahei" w:cs="Microsoft Yahei" w:eastAsia="Microsoft Yahei" w:hAnsi="Microsoft Yahei"/>
          <w:b w:val="1"/>
          <w:bCs w:val="1"/>
          <w:color w:val="1f1f1f"/>
          <w:rtl w:val="0"/>
        </w:rPr>
        <w:t xml:space="preserve">核心字段：</w:t>
      </w:r>
      <w:r w:rsidDel="00000000" w:rsidR="00000000" w:rsidRPr="00000000">
        <w:rPr>
          <w:rFonts w:ascii="Microsoft Yahei" w:cs="Microsoft Yahei" w:eastAsia="Microsoft Yahei" w:hAnsi="Microsoft Yahei"/>
          <w:color w:val="1f1f1f"/>
          <w:rtl w:val="0"/>
        </w:rPr>
        <w:t xml:space="preserve"> StageName (商机阶段 = Closed Lost), Model__c (车型), ClosedReason__c (战败原因), LostFromStage__c (战败所在阶段)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数据解答：</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经过对商机漏斗底部数据的下钻分析：全盘“战败（Closed Lost）”的商机中，有近40%集中在“Terra X”车型。在提取 ClosedReason__c 字段后发现，排名第一的战败原因是“暂无购车意向（No current purchase intention）”，占比达55%；其次是“预算不符”。此外，从 LostFromStage__c 来看，绝大多数战败都发生在早期的需求发现阶段。</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 分析结论：</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大量商机在刚刚进入漏斗时就因“无购车意向”被终止，这说明业务端在建立商机时的初筛门槛过低，导致漏斗开口处涌入了大量无效水分（“伪商机”）。建议重新规范商机的建档标准（例如必须明确购车时间表和基础预算），以保证商机漏斗转化率（转化漏斗指标）的真实性和有效性，降低一线人员的无效跟单成本。</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