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4E79"/>
          <w:sz w:val="28"/>
          <w:szCs w:val="28"/>
        </w:rPr>
        <w:t xml:space="preserve">CABINET MEUNIER &amp; ASSOCIÉS</w:t>
      </w:r>
    </w:p>
    <w:p>
      <w:pPr>
        <w:spacing w:after="800"/>
        <w:jc w:val="center"/>
      </w:pPr>
      <w:r>
        <w:rPr>
          <w:i/>
          <w:iCs/>
          <w:sz w:val="22"/>
          <w:szCs w:val="22"/>
        </w:rPr>
        <w:t xml:space="preserve">Expertise comptable — Nantes / Saint-Nazaire</w:t>
      </w:r>
    </w:p>
    <w:p>
      <w:pPr>
        <w:spacing w:after="200"/>
        <w:jc w:val="center"/>
      </w:pPr>
      <w:r>
        <w:rPr>
          <w:b/>
          <w:bCs/>
          <w:sz w:val="40"/>
          <w:szCs w:val="40"/>
        </w:rPr>
        <w:t xml:space="preserve">PROJET D'INFRASTRUCTURE RÉSEAU ET SYSTÈME MULTI-SITE</w:t>
      </w:r>
    </w:p>
    <w:p>
      <w:pPr>
        <w:spacing w:after="800"/>
        <w:jc w:val="center"/>
      </w:pPr>
      <w:r>
        <w:rPr>
          <w:b/>
          <w:bCs/>
          <w:color w:val="1F4E79"/>
          <w:sz w:val="32"/>
          <w:szCs w:val="32"/>
        </w:rPr>
        <w:t xml:space="preserve">EXPRESSION DE BESOINS</w:t>
      </w:r>
    </w:p>
    <w:p>
      <w:pPr>
        <w:jc w:val="center"/>
      </w:pPr>
      <w:r>
        <w:rPr>
          <w:sz w:val="22"/>
          <w:szCs w:val="22"/>
        </w:rPr>
        <w:t xml:space="preserve">BTS Services Informatiques aux Organisations — Option SISR</w:t>
      </w:r>
    </w:p>
    <w:p>
      <w:pPr>
        <w:spacing w:after="400"/>
        <w:jc w:val="center"/>
      </w:pPr>
      <w:r>
        <w:rPr>
          <w:sz w:val="22"/>
          <w:szCs w:val="22"/>
        </w:rPr>
        <w:t xml:space="preserve">Réalisation personnelle — Kabir AMOUSSA — 2026/2027</w:t>
      </w:r>
    </w:p>
    <w:p>
      <w:pPr>
        <w:jc w:val="center"/>
      </w:pPr>
      <w:r>
        <w:rPr>
          <w:i/>
          <w:iCs/>
          <w:color w:val="666666"/>
          <w:sz w:val="18"/>
          <w:szCs w:val="18"/>
        </w:rPr>
        <w:t xml:space="preserve">Document 1/4 de la démarche de conception — Version 1.0</w:t>
      </w:r>
    </w:p>
    <w:p>
      <w:r>
        <w:br w:type="page"/>
      </w:r>
    </w:p>
    <w:p>
      <w:pPr>
        <w:pStyle w:val="Heading1"/>
        <w:spacing w:after="150" w:before="300"/>
      </w:pPr>
      <w:r>
        <w:t xml:space="preserve">Sommaire</w:t>
      </w:r>
    </w:p>
    <w:p>
      <w:pPr>
        <w:spacing w:after="120"/>
      </w:pPr>
      <w:r>
        <w:t xml:space="preserve">1. Présentation du contexte</w:t>
      </w:r>
    </w:p>
    <w:p>
      <w:pPr>
        <w:spacing w:after="120"/>
      </w:pPr>
      <w:r>
        <w:t xml:space="preserve">2. Situation actuelle (l'existant)</w:t>
      </w:r>
    </w:p>
    <w:p>
      <w:pPr>
        <w:spacing w:after="120"/>
      </w:pPr>
      <w:r>
        <w:t xml:space="preserve">3. Recueil des besoins par acteur</w:t>
      </w:r>
    </w:p>
    <w:p>
      <w:pPr>
        <w:spacing w:after="120"/>
      </w:pPr>
      <w:r>
        <w:t xml:space="preserve">4. Contraintes du projet</w:t>
      </w:r>
    </w:p>
    <w:p>
      <w:pPr>
        <w:spacing w:after="120"/>
      </w:pPr>
      <w:r>
        <w:t xml:space="preserve">5. Objectifs du projet</w:t>
      </w:r>
    </w:p>
    <w:p>
      <w:pPr>
        <w:spacing w:after="120"/>
      </w:pPr>
      <w:r>
        <w:t xml:space="preserve">6. Périmètre du projet</w:t>
      </w:r>
    </w:p>
    <w:p>
      <w:pPr>
        <w:spacing w:after="120"/>
      </w:pPr>
      <w:r>
        <w:t xml:space="preserve">7. Livrables attendus</w:t>
      </w:r>
    </w:p>
    <w:p>
      <w:pPr>
        <w:spacing w:after="120"/>
      </w:pPr>
      <w:r>
        <w:t xml:space="preserve">8. Planning prévisionnel</w:t>
      </w:r>
    </w:p>
    <w:p>
      <w:r>
        <w:br w:type="page"/>
      </w:r>
    </w:p>
    <w:p>
      <w:pPr>
        <w:pStyle w:val="Heading1"/>
        <w:spacing w:after="150" w:before="300"/>
      </w:pPr>
      <w:r>
        <w:t xml:space="preserve">1. Présentation du contexte</w:t>
      </w:r>
    </w:p>
    <w:p>
      <w:pPr>
        <w:pStyle w:val="Heading2"/>
        <w:spacing w:after="120" w:before="240"/>
      </w:pPr>
      <w:r>
        <w:t xml:space="preserve">1.1 Le cabinet Meunier &amp; Associés</w:t>
      </w:r>
    </w:p>
    <w:p>
      <w:pPr>
        <w:spacing w:after="120"/>
      </w:pPr>
      <w:r>
        <w:t xml:space="preserve">Meunier &amp; Associés est un cabinet d'expertise comptable fictif, support de ce projet personnel de conception réalisé dans le cadre de ma formation BTS SIO option SISR. Le cabinet compte 15 collaborateurs et exerce des missions de tenue comptable, d'établissement des déclarations fiscales et sociales, de conseil de gestion et d'élaboration des bilans annuels pour une clientèle de TPE et PME régionales.</w:t>
      </w:r>
    </w:p>
    <w:p>
      <w:pPr>
        <w:spacing w:after="120"/>
      </w:pPr>
      <w:r>
        <w:t xml:space="preserve">Effectif et organisation :</w:t>
      </w:r>
    </w:p>
    <w:p>
      <w:pPr>
        <w:pStyle w:val="ListParagraph"/>
        <w:numPr>
          <w:ilvl w:val="0"/>
          <w:numId w:val="1"/>
        </w:numPr>
        <w:spacing w:after="60"/>
      </w:pPr>
      <w:r>
        <w:t xml:space="preserve">1 expert-comptable associé gérant (direction)</w:t>
      </w:r>
    </w:p>
    <w:p>
      <w:pPr>
        <w:pStyle w:val="ListParagraph"/>
        <w:numPr>
          <w:ilvl w:val="0"/>
          <w:numId w:val="1"/>
        </w:numPr>
        <w:spacing w:after="60"/>
      </w:pPr>
      <w:r>
        <w:t xml:space="preserve">2 experts-comptables collaborateurs</w:t>
      </w:r>
    </w:p>
    <w:p>
      <w:pPr>
        <w:pStyle w:val="ListParagraph"/>
        <w:numPr>
          <w:ilvl w:val="0"/>
          <w:numId w:val="1"/>
        </w:numPr>
        <w:spacing w:after="60"/>
      </w:pPr>
      <w:r>
        <w:t xml:space="preserve">6 comptables</w:t>
      </w:r>
    </w:p>
    <w:p>
      <w:pPr>
        <w:pStyle w:val="ListParagraph"/>
        <w:numPr>
          <w:ilvl w:val="0"/>
          <w:numId w:val="1"/>
        </w:numPr>
        <w:spacing w:after="60"/>
      </w:pPr>
      <w:r>
        <w:t xml:space="preserve">3 assistants comptables</w:t>
      </w:r>
    </w:p>
    <w:p>
      <w:pPr>
        <w:pStyle w:val="ListParagraph"/>
        <w:numPr>
          <w:ilvl w:val="0"/>
          <w:numId w:val="1"/>
        </w:numPr>
        <w:spacing w:after="60"/>
      </w:pPr>
      <w:r>
        <w:t xml:space="preserve">2 secrétaires / accueil clientèle</w:t>
      </w:r>
    </w:p>
    <w:p>
      <w:pPr>
        <w:pStyle w:val="ListParagraph"/>
        <w:numPr>
          <w:ilvl w:val="0"/>
          <w:numId w:val="1"/>
        </w:numPr>
        <w:spacing w:after="60"/>
      </w:pPr>
      <w:r>
        <w:t xml:space="preserve">4 collaborateurs parmi les précédents effectuent régulièrement des missions chez les clients (bilans sur site, audits) et sont donc nomades</w:t>
      </w:r>
    </w:p>
    <w:p>
      <w:pPr>
        <w:spacing w:after="120"/>
      </w:pPr>
      <w:r>
        <w:t xml:space="preserve">Implantation géographique :</w:t>
      </w:r>
    </w:p>
    <w:p>
      <w:pPr>
        <w:pStyle w:val="ListParagraph"/>
        <w:numPr>
          <w:ilvl w:val="0"/>
          <w:numId w:val="1"/>
        </w:numPr>
        <w:spacing w:after="60"/>
      </w:pPr>
      <w:r>
        <w:t xml:space="preserve">Siège social à Nantes (12 collaborateurs) : direction, pôle comptable principal, accueil</w:t>
      </w:r>
    </w:p>
    <w:p>
      <w:pPr>
        <w:pStyle w:val="ListParagraph"/>
        <w:numPr>
          <w:ilvl w:val="0"/>
          <w:numId w:val="1"/>
        </w:numPr>
        <w:spacing w:after="60"/>
      </w:pPr>
      <w:r>
        <w:t xml:space="preserve">Antenne secondaire à Saint-Nazaire (3 collaborateurs) : proximité avec une partie de la clientèle locale</w:t>
      </w:r>
    </w:p>
    <w:p>
      <w:pPr>
        <w:pStyle w:val="Heading2"/>
        <w:spacing w:after="120" w:before="240"/>
      </w:pPr>
      <w:r>
        <w:t xml:space="preserve">1.2 Objet du présent document</w:t>
      </w:r>
    </w:p>
    <w:p>
      <w:pPr>
        <w:spacing w:after="120"/>
      </w:pPr>
      <w:r>
        <w:t xml:space="preserve">Ce document constitue la première étape de la démarche de conception d'une solution d'infrastructure réseau pour le cabinet. Il a pour objectif de recenser les besoins exprimés par les différents acteurs de l'organisation, l'existant, les contraintes du projet, ainsi que le périmètre et les livrables attendus, avant d'engager l'étude d'impact puis le dossier de choix techniques.</w:t>
      </w:r>
    </w:p>
    <w:p>
      <w:pPr>
        <w:pStyle w:val="Heading1"/>
        <w:spacing w:after="150" w:before="300"/>
      </w:pPr>
      <w:r>
        <w:t xml:space="preserve">2. Situation actuelle (l'existant)</w:t>
      </w:r>
    </w:p>
    <w:p>
      <w:pPr>
        <w:spacing w:after="120"/>
      </w:pPr>
      <w:r>
        <w:t xml:space="preserve">L'infrastructure actuelle du cabinet est minimale et ne répond plus aux besoins de l'activité :</w:t>
      </w:r>
    </w:p>
    <w:p>
      <w:pPr>
        <w:pStyle w:val="ListParagraph"/>
        <w:numPr>
          <w:ilvl w:val="0"/>
          <w:numId w:val="1"/>
        </w:numPr>
        <w:spacing w:after="60"/>
      </w:pPr>
      <w:r>
        <w:t xml:space="preserve">Un réseau plat au siège, sans segmentation VLAN, reposant sur un commutateur non managé</w:t>
      </w:r>
    </w:p>
    <w:p>
      <w:pPr>
        <w:pStyle w:val="ListParagraph"/>
        <w:numPr>
          <w:ilvl w:val="0"/>
          <w:numId w:val="1"/>
        </w:numPr>
        <w:spacing w:after="60"/>
      </w:pPr>
      <w:r>
        <w:t xml:space="preserve">Un espace de stockage partagé (NAS) sans politique de sauvegarde externalisée ni restauration testée</w:t>
      </w:r>
    </w:p>
    <w:p>
      <w:pPr>
        <w:pStyle w:val="ListParagraph"/>
        <w:numPr>
          <w:ilvl w:val="0"/>
          <w:numId w:val="1"/>
        </w:numPr>
        <w:spacing w:after="60"/>
      </w:pPr>
      <w:r>
        <w:t xml:space="preserve">Aucun accès distant sécurisé : les collaborateurs nomades transportent les documents sur clé USB ou les échangent par messagerie non chiffrée</w:t>
      </w:r>
    </w:p>
    <w:p>
      <w:pPr>
        <w:pStyle w:val="ListParagraph"/>
        <w:numPr>
          <w:ilvl w:val="0"/>
          <w:numId w:val="1"/>
        </w:numPr>
        <w:spacing w:after="60"/>
      </w:pPr>
      <w:r>
        <w:t xml:space="preserve">L'antenne de Saint-Nazaire est reliée à Internet par un simple abonnement grand public, sans liaison sécurisée avec le siège : l'accès aux dossiers du siège y est aujourd'hui impossible en pratique</w:t>
      </w:r>
    </w:p>
    <w:p>
      <w:pPr>
        <w:pStyle w:val="ListParagraph"/>
        <w:numPr>
          <w:ilvl w:val="0"/>
          <w:numId w:val="1"/>
        </w:numPr>
        <w:spacing w:after="60"/>
      </w:pPr>
      <w:r>
        <w:t xml:space="preserve">Aucune séparation entre le réseau des postes de travail et un accès Internet pour les visiteurs en salle d'attente</w:t>
      </w:r>
    </w:p>
    <w:p>
      <w:pPr>
        <w:pStyle w:val="ListParagraph"/>
        <w:numPr>
          <w:ilvl w:val="0"/>
          <w:numId w:val="1"/>
        </w:numPr>
        <w:spacing w:after="60"/>
      </w:pPr>
      <w:r>
        <w:t xml:space="preserve">Aucune supervision de la disponibilité des services numériques du cabinet</w:t>
      </w:r>
    </w:p>
    <w:p>
      <w:pPr>
        <w:spacing w:after="120"/>
      </w:pPr>
      <w:r>
        <w:t xml:space="preserve">Cette situation expose le cabinet à des risques de perte de données, de fuite d'informations confidentielles et d'interruption d'activité, en particulier lors des périodes de forte charge (clôtures fiscales de mars à mai).</w:t>
      </w:r>
    </w:p>
    <w:p>
      <w:pPr>
        <w:pStyle w:val="Heading1"/>
        <w:spacing w:after="150" w:before="300"/>
      </w:pPr>
      <w:r>
        <w:t xml:space="preserve">3. Recueil des besoins par acteur</w:t>
      </w:r>
    </w:p>
    <w:p>
      <w:pPr>
        <w:pStyle w:val="Heading2"/>
        <w:spacing w:after="120" w:before="240"/>
      </w:pPr>
      <w:r>
        <w:t xml:space="preserve">3.1 Direction</w:t>
      </w:r>
    </w:p>
    <w:p>
      <w:pPr>
        <w:pStyle w:val="ListParagraph"/>
        <w:numPr>
          <w:ilvl w:val="0"/>
          <w:numId w:val="1"/>
        </w:numPr>
        <w:spacing w:after="60"/>
      </w:pPr>
      <w:r>
        <w:t xml:space="preserve">Garantir la continuité de l'activité pendant les périodes de clôture fiscale et sociale</w:t>
      </w:r>
    </w:p>
    <w:p>
      <w:pPr>
        <w:pStyle w:val="ListParagraph"/>
        <w:numPr>
          <w:ilvl w:val="0"/>
          <w:numId w:val="1"/>
        </w:numPr>
        <w:spacing w:after="60"/>
      </w:pPr>
      <w:r>
        <w:t xml:space="preserve">Protéger la confidentialité des données comptables et fiscales des clients</w:t>
      </w:r>
    </w:p>
    <w:p>
      <w:pPr>
        <w:pStyle w:val="ListParagraph"/>
        <w:numPr>
          <w:ilvl w:val="0"/>
          <w:numId w:val="1"/>
        </w:numPr>
        <w:spacing w:after="60"/>
      </w:pPr>
      <w:r>
        <w:t xml:space="preserve">Respecter l'obligation légale de conservation des documents comptables pendant 10 ans (Code de commerce)</w:t>
      </w:r>
    </w:p>
    <w:p>
      <w:pPr>
        <w:pStyle w:val="ListParagraph"/>
        <w:numPr>
          <w:ilvl w:val="0"/>
          <w:numId w:val="1"/>
        </w:numPr>
        <w:spacing w:after="60"/>
      </w:pPr>
      <w:r>
        <w:t xml:space="preserve">Maîtriser les coûts d'investissement et de fonctionnement, adaptés à la taille du cabinet</w:t>
      </w:r>
    </w:p>
    <w:p>
      <w:pPr>
        <w:pStyle w:val="Heading2"/>
        <w:spacing w:after="120" w:before="240"/>
      </w:pPr>
      <w:r>
        <w:t xml:space="preserve">3.2 Comptables et collaborateurs nomades</w:t>
      </w:r>
    </w:p>
    <w:p>
      <w:pPr>
        <w:pStyle w:val="ListParagraph"/>
        <w:numPr>
          <w:ilvl w:val="0"/>
          <w:numId w:val="1"/>
        </w:numPr>
        <w:spacing w:after="60"/>
      </w:pPr>
      <w:r>
        <w:t xml:space="preserve">Accéder de façon sécurisée aux dossiers clients depuis l'extérieur (chez le client, en déplacement)</w:t>
      </w:r>
    </w:p>
    <w:p>
      <w:pPr>
        <w:pStyle w:val="ListParagraph"/>
        <w:numPr>
          <w:ilvl w:val="0"/>
          <w:numId w:val="1"/>
        </w:numPr>
        <w:spacing w:after="60"/>
      </w:pPr>
      <w:r>
        <w:t xml:space="preserve">Travailler indifféremment depuis le siège ou l'antenne sans rupture d'accès aux ressources partagées</w:t>
      </w:r>
    </w:p>
    <w:p>
      <w:pPr>
        <w:pStyle w:val="Heading2"/>
        <w:spacing w:after="120" w:before="240"/>
      </w:pPr>
      <w:r>
        <w:t xml:space="preserve">3.3 Antenne de Saint-Nazaire</w:t>
      </w:r>
    </w:p>
    <w:p>
      <w:pPr>
        <w:pStyle w:val="ListParagraph"/>
        <w:numPr>
          <w:ilvl w:val="0"/>
          <w:numId w:val="1"/>
        </w:numPr>
        <w:spacing w:after="60"/>
      </w:pPr>
      <w:r>
        <w:t xml:space="preserve">Disposer des mêmes services que le siège (dossiers partagés, annuaire, impression) sans dupliquer l'infrastructure</w:t>
      </w:r>
    </w:p>
    <w:p>
      <w:pPr>
        <w:pStyle w:val="ListParagraph"/>
        <w:numPr>
          <w:ilvl w:val="0"/>
          <w:numId w:val="1"/>
        </w:numPr>
        <w:spacing w:after="60"/>
      </w:pPr>
      <w:r>
        <w:t xml:space="preserve">Bénéficier d'une liaison fiable et sécurisée avec le siège</w:t>
      </w:r>
    </w:p>
    <w:p>
      <w:pPr>
        <w:pStyle w:val="Heading2"/>
        <w:spacing w:after="120" w:before="240"/>
      </w:pPr>
      <w:r>
        <w:t xml:space="preserve">3.4 Accueil et assistants</w:t>
      </w:r>
    </w:p>
    <w:p>
      <w:pPr>
        <w:pStyle w:val="ListParagraph"/>
        <w:numPr>
          <w:ilvl w:val="0"/>
          <w:numId w:val="1"/>
        </w:numPr>
        <w:spacing w:after="60"/>
      </w:pPr>
      <w:r>
        <w:t xml:space="preserve">Offrir un accès Internet aux clients en salle d'attente, sans risque pour le réseau interne du cabinet</w:t>
      </w:r>
    </w:p>
    <w:p>
      <w:pPr>
        <w:pStyle w:val="Heading2"/>
        <w:spacing w:after="120" w:before="240"/>
      </w:pPr>
      <w:r>
        <w:t xml:space="preserve">3.5 Service informatique (administrateur du projet)</w:t>
      </w:r>
    </w:p>
    <w:p>
      <w:pPr>
        <w:pStyle w:val="ListParagraph"/>
        <w:numPr>
          <w:ilvl w:val="0"/>
          <w:numId w:val="1"/>
        </w:numPr>
        <w:spacing w:after="60"/>
      </w:pPr>
      <w:r>
        <w:t xml:space="preserve">Administrer l'ensemble du parc à distance depuis un point unique</w:t>
      </w:r>
    </w:p>
    <w:p>
      <w:pPr>
        <w:pStyle w:val="ListParagraph"/>
        <w:numPr>
          <w:ilvl w:val="0"/>
          <w:numId w:val="1"/>
        </w:numPr>
        <w:spacing w:after="60"/>
      </w:pPr>
      <w:r>
        <w:t xml:space="preserve">Superviser la disponibilité des services critiques et être alerté automatiquement en cas d'incident</w:t>
      </w:r>
    </w:p>
    <w:p>
      <w:pPr>
        <w:pStyle w:val="ListParagraph"/>
        <w:numPr>
          <w:ilvl w:val="0"/>
          <w:numId w:val="1"/>
        </w:numPr>
        <w:spacing w:after="60"/>
      </w:pPr>
      <w:r>
        <w:t xml:space="preserve">Pouvoir restaurer un service ou des données rapidement après un incident</w:t>
      </w:r>
    </w:p>
    <w:p>
      <w:pPr>
        <w:pStyle w:val="Heading1"/>
        <w:spacing w:after="150" w:before="300"/>
      </w:pPr>
      <w:r>
        <w:t xml:space="preserve">4. Contraintes du projet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F4E79" w:color="auto" w:val="clear"/>
          </w:tcPr>
          <w:p>
            <w:r>
              <w:rPr>
                <w:b/>
                <w:bCs/>
                <w:color w:val="FFFFFF"/>
                <w:sz w:val="20"/>
                <w:szCs w:val="20"/>
              </w:rPr>
              <w:t xml:space="preserve">Type</w:t>
            </w:r>
          </w:p>
        </w:tc>
        <w:tc>
          <w:tcPr>
            <w:tcW w:type="dxa" w:w="7300"/>
            <w:shd w:fill="1F4E79" w:color="auto" w:val="clear"/>
          </w:tcPr>
          <w:p>
            <w:r>
              <w:rPr>
                <w:b/>
                <w:bCs/>
                <w:color w:val="FFFFFF"/>
                <w:sz w:val="20"/>
                <w:szCs w:val="20"/>
              </w:rPr>
              <w:t xml:space="preserve">Contrainte</w:t>
            </w:r>
          </w:p>
        </w:tc>
      </w:tr>
      <w:tr>
        <w:tc>
          <w:p>
            <w:r>
              <w:rPr>
                <w:b w:val="false"/>
                <w:bCs w:val="false"/>
                <w:sz w:val="20"/>
                <w:szCs w:val="20"/>
              </w:rPr>
              <w:t xml:space="preserve">Budgétaire</w:t>
            </w:r>
          </w:p>
        </w:tc>
        <w:tc>
          <w:p>
            <w:r>
              <w:rPr>
                <w:b w:val="false"/>
                <w:bCs w:val="false"/>
                <w:sz w:val="20"/>
                <w:szCs w:val="20"/>
              </w:rPr>
              <w:t xml:space="preserve">Structure de petite taille : priorité aux solutions open source ou à faible coût de licence</w:t>
            </w:r>
          </w:p>
        </w:tc>
      </w:tr>
      <w:tr>
        <w:tc>
          <w:p>
            <w:r>
              <w:rPr>
                <w:b w:val="false"/>
                <w:bCs w:val="false"/>
                <w:sz w:val="20"/>
                <w:szCs w:val="20"/>
              </w:rPr>
              <w:t xml:space="preserve">Réglementaire</w:t>
            </w:r>
          </w:p>
        </w:tc>
        <w:tc>
          <w:p>
            <w:r>
              <w:rPr>
                <w:b w:val="false"/>
                <w:bCs w:val="false"/>
                <w:sz w:val="20"/>
                <w:szCs w:val="20"/>
              </w:rPr>
              <w:t xml:space="preserve">RGPD (données personnelles des clients et de leurs propres clients) ; conservation légale des pièces comptables pendant 10 ans ; vigilance sur la directive NIS 2</w:t>
            </w:r>
          </w:p>
        </w:tc>
      </w:tr>
      <w:tr>
        <w:tc>
          <w:p>
            <w:r>
              <w:rPr>
                <w:b w:val="false"/>
                <w:bCs w:val="false"/>
                <w:sz w:val="20"/>
                <w:szCs w:val="20"/>
              </w:rPr>
              <w:t xml:space="preserve">Organisationnelle</w:t>
            </w:r>
          </w:p>
        </w:tc>
        <w:tc>
          <w:p>
            <w:r>
              <w:rPr>
                <w:b w:val="false"/>
                <w:bCs w:val="false"/>
                <w:sz w:val="20"/>
                <w:szCs w:val="20"/>
              </w:rPr>
              <w:t xml:space="preserve">Aucune interruption de service tolérée entre mars et mai (période de clôtures fiscales)</w:t>
            </w:r>
          </w:p>
        </w:tc>
      </w:tr>
      <w:tr>
        <w:tc>
          <w:p>
            <w:r>
              <w:rPr>
                <w:b w:val="false"/>
                <w:bCs w:val="false"/>
                <w:sz w:val="20"/>
                <w:szCs w:val="20"/>
              </w:rPr>
              <w:t xml:space="preserve">Technique (maquette)</w:t>
            </w:r>
          </w:p>
        </w:tc>
        <w:tc>
          <w:p>
            <w:r>
              <w:rPr>
                <w:b w:val="false"/>
                <w:bCs w:val="false"/>
                <w:sz w:val="20"/>
                <w:szCs w:val="20"/>
              </w:rPr>
              <w:t xml:space="preserve">Réalisation sur un poste unique (16 Go de RAM), stockage des machines virtuelles sur un SSD externe dédié de 1 To, hyperviseur Proxmox VE en virtualisation imbriquée</w:t>
            </w:r>
          </w:p>
        </w:tc>
      </w:tr>
      <w:tr>
        <w:tc>
          <w:p>
            <w:r>
              <w:rPr>
                <w:b w:val="false"/>
                <w:bCs w:val="false"/>
                <w:sz w:val="20"/>
                <w:szCs w:val="20"/>
              </w:rPr>
              <w:t xml:space="preserve">Délai</w:t>
            </w:r>
          </w:p>
        </w:tc>
        <w:tc>
          <w:p>
            <w:r>
              <w:rPr>
                <w:b w:val="false"/>
                <w:bCs w:val="false"/>
                <w:sz w:val="20"/>
                <w:szCs w:val="20"/>
              </w:rPr>
              <w:t xml:space="preserve">Projet mené sur l'année de formation (2e année de BTS SIO)</w:t>
            </w:r>
          </w:p>
        </w:tc>
      </w:tr>
    </w:tbl>
    <w:p>
      <w:pPr>
        <w:spacing w:after="200"/>
      </w:pPr>
    </w:p>
    <w:p>
      <w:pPr>
        <w:pStyle w:val="Heading1"/>
        <w:spacing w:after="150" w:before="300"/>
      </w:pPr>
      <w:r>
        <w:t xml:space="preserve">5. Objectifs du projet</w:t>
      </w:r>
    </w:p>
    <w:p>
      <w:pPr>
        <w:pStyle w:val="ListParagraph"/>
        <w:numPr>
          <w:ilvl w:val="0"/>
          <w:numId w:val="1"/>
        </w:numPr>
        <w:spacing w:after="60"/>
      </w:pPr>
      <w:r>
        <w:t xml:space="preserve">Segmenter le réseau par usage et par site (direction, comptables, accueil) pour la sécurité et la confidentialité des données</w:t>
      </w:r>
    </w:p>
    <w:p>
      <w:pPr>
        <w:pStyle w:val="ListParagraph"/>
        <w:numPr>
          <w:ilvl w:val="0"/>
          <w:numId w:val="1"/>
        </w:numPr>
        <w:spacing w:after="60"/>
      </w:pPr>
      <w:r>
        <w:t xml:space="preserve">Interconnecter les deux sites de façon sécurisée (VPN IPsec site à site)</w:t>
      </w:r>
    </w:p>
    <w:p>
      <w:pPr>
        <w:pStyle w:val="ListParagraph"/>
        <w:numPr>
          <w:ilvl w:val="0"/>
          <w:numId w:val="1"/>
        </w:numPr>
        <w:spacing w:after="60"/>
      </w:pPr>
      <w:r>
        <w:t xml:space="preserve">Permettre un accès distant sécurisé aux collaborateurs nomades (VPN utilisateur)</w:t>
      </w:r>
    </w:p>
    <w:p>
      <w:pPr>
        <w:pStyle w:val="ListParagraph"/>
        <w:numPr>
          <w:ilvl w:val="0"/>
          <w:numId w:val="1"/>
        </w:numPr>
        <w:spacing w:after="60"/>
      </w:pPr>
      <w:r>
        <w:t xml:space="preserve">Centraliser l'authentification et la gestion des comptes utilisateurs (annuaire Active Directory)</w:t>
      </w:r>
    </w:p>
    <w:p>
      <w:pPr>
        <w:pStyle w:val="ListParagraph"/>
        <w:numPr>
          <w:ilvl w:val="0"/>
          <w:numId w:val="1"/>
        </w:numPr>
        <w:spacing w:after="60"/>
      </w:pPr>
      <w:r>
        <w:t xml:space="preserve">Mettre en place une politique de sauvegarde fiable, testée et conforme à la durée légale de conservation</w:t>
      </w:r>
    </w:p>
    <w:p>
      <w:pPr>
        <w:pStyle w:val="ListParagraph"/>
        <w:numPr>
          <w:ilvl w:val="0"/>
          <w:numId w:val="1"/>
        </w:numPr>
        <w:spacing w:after="60"/>
      </w:pPr>
      <w:r>
        <w:t xml:space="preserve">Superviser la disponibilité des services critiques avec alertes automatiques</w:t>
      </w:r>
    </w:p>
    <w:p>
      <w:pPr>
        <w:pStyle w:val="ListParagraph"/>
        <w:numPr>
          <w:ilvl w:val="0"/>
          <w:numId w:val="1"/>
        </w:numPr>
        <w:spacing w:after="60"/>
      </w:pPr>
      <w:r>
        <w:t xml:space="preserve">Documenter l'ensemble de la solution pour en permettre la reprise et la maintenance</w:t>
      </w:r>
    </w:p>
    <w:p>
      <w:pPr>
        <w:pStyle w:val="Heading1"/>
        <w:spacing w:after="150" w:before="300"/>
      </w:pPr>
      <w:r>
        <w:t xml:space="preserve">6. Périmètre du projet</w:t>
      </w:r>
    </w:p>
    <w:p>
      <w:pPr>
        <w:pStyle w:val="Heading2"/>
        <w:spacing w:after="120" w:before="240"/>
      </w:pPr>
      <w:r>
        <w:t xml:space="preserve">6.1 Inclus dans le projet</w:t>
      </w:r>
    </w:p>
    <w:p>
      <w:pPr>
        <w:pStyle w:val="ListParagraph"/>
        <w:numPr>
          <w:ilvl w:val="0"/>
          <w:numId w:val="1"/>
        </w:numPr>
        <w:spacing w:after="60"/>
      </w:pPr>
      <w:r>
        <w:t xml:space="preserve">Conception et maquettage de l'architecture réseau et système multi-site décrite ci-dessus</w:t>
      </w:r>
    </w:p>
    <w:p>
      <w:pPr>
        <w:pStyle w:val="ListParagraph"/>
        <w:numPr>
          <w:ilvl w:val="0"/>
          <w:numId w:val="1"/>
        </w:numPr>
        <w:spacing w:after="60"/>
      </w:pPr>
      <w:r>
        <w:t xml:space="preserve">Configuration du pare-feu/VPN, de l'annuaire, de la sauvegarde et de la supervision</w:t>
      </w:r>
    </w:p>
    <w:p>
      <w:pPr>
        <w:pStyle w:val="ListParagraph"/>
        <w:numPr>
          <w:ilvl w:val="0"/>
          <w:numId w:val="1"/>
        </w:numPr>
        <w:spacing w:after="60"/>
      </w:pPr>
      <w:r>
        <w:t xml:space="preserve">Rédaction du dossier de choix techniques et des tests de validation</w:t>
      </w:r>
    </w:p>
    <w:p>
      <w:pPr>
        <w:pStyle w:val="Heading2"/>
        <w:spacing w:after="120" w:before="240"/>
      </w:pPr>
      <w:r>
        <w:t xml:space="preserve">6.2 Exclu du projet</w:t>
      </w:r>
    </w:p>
    <w:p>
      <w:pPr>
        <w:pStyle w:val="ListParagraph"/>
        <w:numPr>
          <w:ilvl w:val="0"/>
          <w:numId w:val="1"/>
        </w:numPr>
        <w:spacing w:after="60"/>
      </w:pPr>
      <w:r>
        <w:t xml:space="preserve">Déploiement physique réel chez un client (le projet reste une maquette de conception, en environnement de virtualisation)</w:t>
      </w:r>
    </w:p>
    <w:p>
      <w:pPr>
        <w:pStyle w:val="ListParagraph"/>
        <w:numPr>
          <w:ilvl w:val="0"/>
          <w:numId w:val="1"/>
        </w:numPr>
        <w:spacing w:after="60"/>
      </w:pPr>
      <w:r>
        <w:t xml:space="preserve">Migration de données réelles de clients</w:t>
      </w:r>
    </w:p>
    <w:p>
      <w:pPr>
        <w:pStyle w:val="ListParagraph"/>
        <w:numPr>
          <w:ilvl w:val="0"/>
          <w:numId w:val="1"/>
        </w:numPr>
        <w:spacing w:after="60"/>
      </w:pPr>
      <w:r>
        <w:t xml:space="preserve">Développement d'un logiciel métier de comptabilité</w:t>
      </w:r>
    </w:p>
    <w:p>
      <w:pPr>
        <w:pStyle w:val="ListParagraph"/>
        <w:numPr>
          <w:ilvl w:val="0"/>
          <w:numId w:val="1"/>
        </w:numPr>
        <w:spacing w:after="60"/>
      </w:pPr>
      <w:r>
        <w:t xml:space="preserve">Téléphonie et visioconférence</w:t>
      </w:r>
    </w:p>
    <w:p>
      <w:pPr>
        <w:pStyle w:val="Heading1"/>
        <w:spacing w:after="150" w:before="300"/>
      </w:pPr>
      <w:r>
        <w:t xml:space="preserve">7. Livrables attendus</w:t>
      </w:r>
    </w:p>
    <w:p>
      <w:pPr>
        <w:pStyle w:val="ListParagraph"/>
        <w:numPr>
          <w:ilvl w:val="0"/>
          <w:numId w:val="1"/>
        </w:numPr>
        <w:spacing w:after="60"/>
      </w:pPr>
      <w:r>
        <w:t xml:space="preserve">La présente expression de besoins</w:t>
      </w:r>
    </w:p>
    <w:p>
      <w:pPr>
        <w:pStyle w:val="ListParagraph"/>
        <w:numPr>
          <w:ilvl w:val="0"/>
          <w:numId w:val="1"/>
        </w:numPr>
        <w:spacing w:after="60"/>
      </w:pPr>
      <w:r>
        <w:t xml:space="preserve">Une étude d'impact et un dossier de choix techniques argumenté</w:t>
      </w:r>
    </w:p>
    <w:p>
      <w:pPr>
        <w:pStyle w:val="ListParagraph"/>
        <w:numPr>
          <w:ilvl w:val="0"/>
          <w:numId w:val="1"/>
        </w:numPr>
        <w:spacing w:after="60"/>
      </w:pPr>
      <w:r>
        <w:t xml:space="preserve">Un schéma d'architecture réseau (avant / après)</w:t>
      </w:r>
    </w:p>
    <w:p>
      <w:pPr>
        <w:pStyle w:val="ListParagraph"/>
        <w:numPr>
          <w:ilvl w:val="0"/>
          <w:numId w:val="1"/>
        </w:numPr>
        <w:spacing w:after="60"/>
      </w:pPr>
      <w:r>
        <w:t xml:space="preserve">Une maquette fonctionnelle sous Proxmox VE</w:t>
      </w:r>
    </w:p>
    <w:p>
      <w:pPr>
        <w:pStyle w:val="ListParagraph"/>
        <w:numPr>
          <w:ilvl w:val="0"/>
          <w:numId w:val="1"/>
        </w:numPr>
        <w:spacing w:after="60"/>
      </w:pPr>
      <w:r>
        <w:t xml:space="preserve">Un plan de tests de validation et son exécution documentée</w:t>
      </w:r>
    </w:p>
    <w:p>
      <w:pPr>
        <w:pStyle w:val="ListParagraph"/>
        <w:numPr>
          <w:ilvl w:val="0"/>
          <w:numId w:val="1"/>
        </w:numPr>
        <w:spacing w:after="60"/>
      </w:pPr>
      <w:r>
        <w:t xml:space="preserve">Un dossier de documentation technique de la solution</w:t>
      </w:r>
    </w:p>
    <w:p>
      <w:pPr>
        <w:pStyle w:val="Heading1"/>
        <w:spacing w:after="150" w:before="300"/>
      </w:pPr>
      <w:r>
        <w:t xml:space="preserve">8. Planning prévisionnel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900"/>
      </w:tblGrid>
      <w:tr>
        <w:tc>
          <w:tcPr>
            <w:tcW w:type="dxa" w:w="1200"/>
            <w:shd w:fill="1F4E79" w:color="auto" w:val="clear"/>
          </w:tcPr>
          <w:p>
            <w:r>
              <w:rPr>
                <w:b/>
                <w:bCs/>
                <w:color w:val="FFFFFF"/>
                <w:sz w:val="20"/>
                <w:szCs w:val="20"/>
              </w:rPr>
              <w:t xml:space="preserve">Phase</w:t>
            </w:r>
          </w:p>
        </w:tc>
        <w:tc>
          <w:tcPr>
            <w:tcW w:type="dxa" w:w="3400"/>
            <w:shd w:fill="1F4E79" w:color="auto" w:val="clear"/>
          </w:tcPr>
          <w:p>
            <w:r>
              <w:rPr>
                <w:b/>
                <w:bCs/>
                <w:color w:val="FFFFFF"/>
                <w:sz w:val="20"/>
                <w:szCs w:val="20"/>
              </w:rPr>
              <w:t xml:space="preserve">Étape</w:t>
            </w:r>
          </w:p>
        </w:tc>
        <w:tc>
          <w:tcPr>
            <w:tcW w:type="dxa" w:w="4900"/>
            <w:shd w:fill="1F4E79" w:color="auto" w:val="clear"/>
          </w:tcPr>
          <w:p>
            <w:r>
              <w:rPr>
                <w:b/>
                <w:bCs/>
                <w:color w:val="FFFFFF"/>
                <w:sz w:val="20"/>
                <w:szCs w:val="20"/>
              </w:rPr>
              <w:t xml:space="preserve">Contenu</w:t>
            </w:r>
          </w:p>
        </w:tc>
      </w:tr>
      <w:tr>
        <w:tc>
          <w:p>
            <w:r>
              <w:rPr>
                <w:b w:val="false"/>
                <w:bCs w:val="false"/>
                <w:sz w:val="20"/>
                <w:szCs w:val="20"/>
              </w:rPr>
              <w:t xml:space="preserve">1</w:t>
            </w:r>
          </w:p>
        </w:tc>
        <w:tc>
          <w:p>
            <w:r>
              <w:rPr>
                <w:b w:val="false"/>
                <w:bCs w:val="false"/>
                <w:sz w:val="20"/>
                <w:szCs w:val="20"/>
              </w:rPr>
              <w:t xml:space="preserve">Expression de besoins</w:t>
            </w:r>
          </w:p>
        </w:tc>
        <w:tc>
          <w:p>
            <w:r>
              <w:rPr>
                <w:b w:val="false"/>
                <w:bCs w:val="false"/>
                <w:sz w:val="20"/>
                <w:szCs w:val="20"/>
              </w:rPr>
              <w:t xml:space="preserve">Recueil des besoins, de l'existant et des contraintes (ce document)</w:t>
            </w:r>
          </w:p>
        </w:tc>
      </w:tr>
      <w:tr>
        <w:tc>
          <w:p>
            <w:r>
              <w:rPr>
                <w:b w:val="false"/>
                <w:bCs w:val="false"/>
                <w:sz w:val="20"/>
                <w:szCs w:val="20"/>
              </w:rPr>
              <w:t xml:space="preserve">2</w:t>
            </w:r>
          </w:p>
        </w:tc>
        <w:tc>
          <w:p>
            <w:r>
              <w:rPr>
                <w:b w:val="false"/>
                <w:bCs w:val="false"/>
                <w:sz w:val="20"/>
                <w:szCs w:val="20"/>
              </w:rPr>
              <w:t xml:space="preserve">Étude d'impact et choix techniques</w:t>
            </w:r>
          </w:p>
        </w:tc>
        <w:tc>
          <w:p>
            <w:r>
              <w:rPr>
                <w:b w:val="false"/>
                <w:bCs w:val="false"/>
                <w:sz w:val="20"/>
                <w:szCs w:val="20"/>
              </w:rPr>
              <w:t xml:space="preserve">Analyse des solutions envisageables, comparatifs argumentés, choix retenus</w:t>
            </w:r>
          </w:p>
        </w:tc>
      </w:tr>
      <w:tr>
        <w:tc>
          <w:p>
            <w:r>
              <w:rPr>
                <w:b w:val="false"/>
                <w:bCs w:val="false"/>
                <w:sz w:val="20"/>
                <w:szCs w:val="20"/>
              </w:rPr>
              <w:t xml:space="preserve">3</w:t>
            </w:r>
          </w:p>
        </w:tc>
        <w:tc>
          <w:p>
            <w:r>
              <w:rPr>
                <w:b w:val="false"/>
                <w:bCs w:val="false"/>
                <w:sz w:val="20"/>
                <w:szCs w:val="20"/>
              </w:rPr>
              <w:t xml:space="preserve">Maquettage</w:t>
            </w:r>
          </w:p>
        </w:tc>
        <w:tc>
          <w:p>
            <w:r>
              <w:rPr>
                <w:b w:val="false"/>
                <w:bCs w:val="false"/>
                <w:sz w:val="20"/>
                <w:szCs w:val="20"/>
              </w:rPr>
              <w:t xml:space="preserve">Mise en œuvre de l'architecture sous Proxmox : pare-feux, VPN, AD, sauvegarde, supervision</w:t>
            </w:r>
          </w:p>
        </w:tc>
      </w:tr>
      <w:tr>
        <w:tc>
          <w:p>
            <w:r>
              <w:rPr>
                <w:b w:val="false"/>
                <w:bCs w:val="false"/>
                <w:sz w:val="20"/>
                <w:szCs w:val="20"/>
              </w:rPr>
              <w:t xml:space="preserve">4</w:t>
            </w:r>
          </w:p>
        </w:tc>
        <w:tc>
          <w:p>
            <w:r>
              <w:rPr>
                <w:b w:val="false"/>
                <w:bCs w:val="false"/>
                <w:sz w:val="20"/>
                <w:szCs w:val="20"/>
              </w:rPr>
              <w:t xml:space="preserve">Tests de validation</w:t>
            </w:r>
          </w:p>
        </w:tc>
        <w:tc>
          <w:p>
            <w:r>
              <w:rPr>
                <w:b w:val="false"/>
                <w:bCs w:val="false"/>
                <w:sz w:val="20"/>
                <w:szCs w:val="20"/>
              </w:rPr>
              <w:t xml:space="preserve">Exécution du plan de tests et correction des écarts constatés</w:t>
            </w:r>
          </w:p>
        </w:tc>
      </w:tr>
      <w:tr>
        <w:tc>
          <w:p>
            <w:r>
              <w:rPr>
                <w:b w:val="false"/>
                <w:bCs w:val="false"/>
                <w:sz w:val="20"/>
                <w:szCs w:val="20"/>
              </w:rPr>
              <w:t xml:space="preserve">5</w:t>
            </w:r>
          </w:p>
        </w:tc>
        <w:tc>
          <w:p>
            <w:r>
              <w:rPr>
                <w:b w:val="false"/>
                <w:bCs w:val="false"/>
                <w:sz w:val="20"/>
                <w:szCs w:val="20"/>
              </w:rPr>
              <w:t xml:space="preserve">Documentation et bilan</w:t>
            </w:r>
          </w:p>
        </w:tc>
        <w:tc>
          <w:p>
            <w:r>
              <w:rPr>
                <w:b w:val="false"/>
                <w:bCs w:val="false"/>
                <w:sz w:val="20"/>
                <w:szCs w:val="20"/>
              </w:rPr>
              <w:t xml:space="preserve">Rédaction de la documentation technique finale et bilan du projet</w:t>
            </w:r>
          </w:p>
        </w:tc>
      </w:tr>
    </w:tbl>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4E79" w:sz="6" w:space="4"/>
      </w:pBdr>
      <w:spacing w:after="150" w:before="300"/>
    </w:pPr>
    <w:rPr>
      <w:rFonts w:ascii="Calibri" w:cs="Calibri" w:eastAsia="Calibri" w:hAnsi="Calibri"/>
      <w:b/>
      <w:bCs/>
      <w:color w:val="1F4E79"/>
      <w:sz w:val="32"/>
      <w:szCs w:val="32"/>
    </w:rPr>
  </w:style>
  <w:style w:type="paragraph" w:styleId="Heading2">
    <w:name w:val="Heading 2"/>
    <w:basedOn w:val="Normal"/>
    <w:next w:val="Normal"/>
    <w:pPr>
      <w:spacing w:after="120" w:before="24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2026-09-28T15:14:30.710Z</dcterms:created>
  <dcterms:modified xsi:type="dcterms:W3CDTF">2026-09-28T15:14:30.711Z</dcterms:modified>
</cp:coreProperties>
</file>

<file path=docProps/custom.xml><?xml version="1.0" encoding="utf-8"?>
<Properties xmlns="http://schemas.openxmlformats.org/officeDocument/2006/custom-properties" xmlns:vt="http://schemas.openxmlformats.org/officeDocument/2006/docPropsVTypes"/>
</file>