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ECB20" w14:textId="3A496299" w:rsidR="00A1131B" w:rsidRPr="0015154B" w:rsidRDefault="00344572">
      <w:pPr>
        <w:rPr>
          <w:b/>
          <w:bCs/>
          <w:color w:val="FF0000"/>
          <w:sz w:val="24"/>
          <w:szCs w:val="24"/>
          <w:u w:val="single"/>
        </w:rPr>
      </w:pPr>
      <w:r w:rsidRPr="0015154B">
        <w:rPr>
          <w:b/>
          <w:bCs/>
          <w:color w:val="FF0000"/>
          <w:sz w:val="24"/>
          <w:szCs w:val="24"/>
          <w:u w:val="single"/>
        </w:rPr>
        <w:t>Import vs include:</w:t>
      </w:r>
    </w:p>
    <w:p w14:paraId="2C585C07" w14:textId="143DB637" w:rsidR="00344572" w:rsidRDefault="000A1831">
      <w:r>
        <w:rPr>
          <w:noProof/>
        </w:rPr>
        <w:drawing>
          <wp:inline distT="0" distB="0" distL="0" distR="0" wp14:anchorId="2C19793D" wp14:editId="61C96F5C">
            <wp:extent cx="6366164" cy="636193"/>
            <wp:effectExtent l="76200" t="76200" r="130175" b="1263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358" cy="6475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840A37" w14:textId="04307203" w:rsidR="000A1831" w:rsidRDefault="00D67205" w:rsidP="0015154B">
      <w:pPr>
        <w:pStyle w:val="ListParagraph"/>
        <w:numPr>
          <w:ilvl w:val="0"/>
          <w:numId w:val="1"/>
        </w:numPr>
      </w:pPr>
      <w:r>
        <w:t xml:space="preserve">Before </w:t>
      </w:r>
      <w:r w:rsidR="0015154B">
        <w:t>ansible</w:t>
      </w:r>
      <w:r>
        <w:t xml:space="preserve"> 2.4, only “include” was available and it behaved differently.</w:t>
      </w:r>
    </w:p>
    <w:p w14:paraId="14612960" w14:textId="04F7882F" w:rsidR="00D67205" w:rsidRPr="0015154B" w:rsidRDefault="00CF4757">
      <w:pPr>
        <w:rPr>
          <w:b/>
          <w:bCs/>
          <w:color w:val="FF0000"/>
          <w:sz w:val="24"/>
          <w:szCs w:val="24"/>
          <w:u w:val="single"/>
        </w:rPr>
      </w:pPr>
      <w:r w:rsidRPr="0015154B">
        <w:rPr>
          <w:b/>
          <w:bCs/>
          <w:color w:val="FF0000"/>
          <w:sz w:val="24"/>
          <w:szCs w:val="24"/>
          <w:u w:val="single"/>
        </w:rPr>
        <w:t>Importing playbooks:</w:t>
      </w:r>
    </w:p>
    <w:p w14:paraId="2730165E" w14:textId="235231F4" w:rsidR="00CF4757" w:rsidRDefault="00571EE7">
      <w:r>
        <w:rPr>
          <w:noProof/>
        </w:rPr>
        <w:drawing>
          <wp:inline distT="0" distB="0" distL="0" distR="0" wp14:anchorId="21ED6E50" wp14:editId="34D06604">
            <wp:extent cx="6373091" cy="1472180"/>
            <wp:effectExtent l="76200" t="76200" r="123190" b="128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4213" cy="14793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53341C" w14:textId="59F7E113" w:rsidR="00571EE7" w:rsidRDefault="00EA1B8B">
      <w:r>
        <w:rPr>
          <w:noProof/>
        </w:rPr>
        <w:drawing>
          <wp:inline distT="0" distB="0" distL="0" distR="0" wp14:anchorId="59F07AD7" wp14:editId="1FC78405">
            <wp:extent cx="3186545" cy="2937597"/>
            <wp:effectExtent l="76200" t="76200" r="128270" b="129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717" cy="29432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82803A" w14:textId="011716AE" w:rsidR="00EA1B8B" w:rsidRPr="0015154B" w:rsidRDefault="003403C0">
      <w:pPr>
        <w:rPr>
          <w:b/>
          <w:bCs/>
          <w:color w:val="FF0000"/>
          <w:sz w:val="24"/>
          <w:szCs w:val="24"/>
          <w:u w:val="single"/>
        </w:rPr>
      </w:pPr>
      <w:r w:rsidRPr="0015154B">
        <w:rPr>
          <w:b/>
          <w:bCs/>
          <w:color w:val="FF0000"/>
          <w:sz w:val="24"/>
          <w:szCs w:val="24"/>
          <w:u w:val="single"/>
        </w:rPr>
        <w:t>Including or importing tasks:</w:t>
      </w:r>
    </w:p>
    <w:p w14:paraId="6DCDCB94" w14:textId="7CC2AE97" w:rsidR="003403C0" w:rsidRDefault="005B146C">
      <w:r>
        <w:rPr>
          <w:noProof/>
        </w:rPr>
        <w:drawing>
          <wp:inline distT="0" distB="0" distL="0" distR="0" wp14:anchorId="08D89A31" wp14:editId="282C592D">
            <wp:extent cx="6386945" cy="1263803"/>
            <wp:effectExtent l="76200" t="76200" r="128270" b="1270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717" cy="12702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B0E152" w14:textId="64E069FC" w:rsidR="005B146C" w:rsidRDefault="005B146C" w:rsidP="0015154B">
      <w:pPr>
        <w:pStyle w:val="ListParagraph"/>
        <w:numPr>
          <w:ilvl w:val="0"/>
          <w:numId w:val="1"/>
        </w:numPr>
      </w:pPr>
      <w:r>
        <w:lastRenderedPageBreak/>
        <w:t>Once we import the playbooks, we can add the tasks as above.</w:t>
      </w:r>
    </w:p>
    <w:p w14:paraId="104ED186" w14:textId="0594AD0C" w:rsidR="005B146C" w:rsidRDefault="00C028CE">
      <w:r>
        <w:rPr>
          <w:noProof/>
        </w:rPr>
        <w:drawing>
          <wp:inline distT="0" distB="0" distL="0" distR="0" wp14:anchorId="11C68DF3" wp14:editId="4CAA4C4E">
            <wp:extent cx="4090873" cy="2535382"/>
            <wp:effectExtent l="76200" t="76200" r="138430" b="132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116" cy="25386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BF4EF2" w14:textId="1CC1E8CD" w:rsidR="00C028CE" w:rsidRDefault="00C028CE" w:rsidP="0015154B">
      <w:pPr>
        <w:pStyle w:val="ListParagraph"/>
        <w:numPr>
          <w:ilvl w:val="0"/>
          <w:numId w:val="1"/>
        </w:numPr>
      </w:pPr>
      <w:r>
        <w:t>We can also pass variables into the imported tasks as above.</w:t>
      </w:r>
    </w:p>
    <w:p w14:paraId="560CB2F9" w14:textId="3AD9B0BB" w:rsidR="00C028CE" w:rsidRDefault="00F35721">
      <w:r>
        <w:rPr>
          <w:noProof/>
        </w:rPr>
        <w:drawing>
          <wp:inline distT="0" distB="0" distL="0" distR="0" wp14:anchorId="081D7F59" wp14:editId="3B0B47C1">
            <wp:extent cx="3304309" cy="1892921"/>
            <wp:effectExtent l="76200" t="76200" r="125095" b="1270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6695" cy="19000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5DC1B0" w14:textId="3BB8E8F3" w:rsidR="00F35721" w:rsidRDefault="00F35721" w:rsidP="0015154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We can also include the tasks in handlers as above.</w:t>
      </w:r>
    </w:p>
    <w:p w14:paraId="3FCD8440" w14:textId="77777777" w:rsidR="00F35721" w:rsidRDefault="00F35721"/>
    <w:sectPr w:rsidR="00F35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13830"/>
    <w:multiLevelType w:val="hybridMultilevel"/>
    <w:tmpl w:val="81809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79"/>
    <w:rsid w:val="000A1831"/>
    <w:rsid w:val="0015154B"/>
    <w:rsid w:val="002E22CA"/>
    <w:rsid w:val="002E45B8"/>
    <w:rsid w:val="002F242B"/>
    <w:rsid w:val="003403C0"/>
    <w:rsid w:val="00344572"/>
    <w:rsid w:val="00571EE7"/>
    <w:rsid w:val="005B146C"/>
    <w:rsid w:val="006C2A49"/>
    <w:rsid w:val="00C028CE"/>
    <w:rsid w:val="00C24D79"/>
    <w:rsid w:val="00CF4757"/>
    <w:rsid w:val="00D67205"/>
    <w:rsid w:val="00EA1B8B"/>
    <w:rsid w:val="00F3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3FD4"/>
  <w15:chartTrackingRefBased/>
  <w15:docId w15:val="{FEF74E2F-B907-45A9-90E5-DDE105D4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12</cp:revision>
  <dcterms:created xsi:type="dcterms:W3CDTF">2020-09-11T16:14:00Z</dcterms:created>
  <dcterms:modified xsi:type="dcterms:W3CDTF">2020-09-11T16:23:00Z</dcterms:modified>
</cp:coreProperties>
</file>