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23DDAE" w14:textId="62C4D756" w:rsidR="007A55A1" w:rsidRPr="00EA77D8" w:rsidRDefault="00C024DF">
      <w:pPr>
        <w:rPr>
          <w:b/>
          <w:bCs/>
          <w:color w:val="FF0000"/>
          <w:sz w:val="24"/>
          <w:szCs w:val="24"/>
          <w:u w:val="single"/>
          <w:lang w:val="en-US"/>
        </w:rPr>
      </w:pPr>
      <w:proofErr w:type="spellStart"/>
      <w:r w:rsidRPr="00EA77D8">
        <w:rPr>
          <w:b/>
          <w:bCs/>
          <w:color w:val="FF0000"/>
          <w:sz w:val="24"/>
          <w:szCs w:val="24"/>
          <w:u w:val="single"/>
          <w:lang w:val="en-US"/>
        </w:rPr>
        <w:t>hostPath</w:t>
      </w:r>
      <w:proofErr w:type="spellEnd"/>
      <w:r w:rsidRPr="00EA77D8">
        <w:rPr>
          <w:b/>
          <w:bCs/>
          <w:color w:val="FF0000"/>
          <w:sz w:val="24"/>
          <w:szCs w:val="24"/>
          <w:u w:val="single"/>
          <w:lang w:val="en-US"/>
        </w:rPr>
        <w:t xml:space="preserve"> volume</w:t>
      </w:r>
      <w:r w:rsidR="00884F1A" w:rsidRPr="00EA77D8">
        <w:rPr>
          <w:b/>
          <w:bCs/>
          <w:color w:val="FF0000"/>
          <w:sz w:val="24"/>
          <w:szCs w:val="24"/>
          <w:u w:val="single"/>
          <w:lang w:val="en-US"/>
        </w:rPr>
        <w:t>s</w:t>
      </w:r>
      <w:r w:rsidRPr="00EA77D8">
        <w:rPr>
          <w:b/>
          <w:bCs/>
          <w:color w:val="FF0000"/>
          <w:sz w:val="24"/>
          <w:szCs w:val="24"/>
          <w:u w:val="single"/>
          <w:lang w:val="en-US"/>
        </w:rPr>
        <w:t>:</w:t>
      </w:r>
    </w:p>
    <w:p w14:paraId="5F746630" w14:textId="1C79C42D" w:rsidR="00F21C80" w:rsidRPr="00EA77D8" w:rsidRDefault="00F21C80" w:rsidP="00EA77D8">
      <w:pPr>
        <w:pStyle w:val="ListParagraph"/>
        <w:numPr>
          <w:ilvl w:val="0"/>
          <w:numId w:val="1"/>
        </w:numPr>
        <w:rPr>
          <w:lang w:val="en-US"/>
        </w:rPr>
      </w:pPr>
      <w:r w:rsidRPr="00EA77D8">
        <w:rPr>
          <w:lang w:val="en-US"/>
        </w:rPr>
        <w:t xml:space="preserve">the difference between </w:t>
      </w:r>
      <w:proofErr w:type="spellStart"/>
      <w:r w:rsidRPr="00EA77D8">
        <w:rPr>
          <w:lang w:val="en-US"/>
        </w:rPr>
        <w:t>emptyDir</w:t>
      </w:r>
      <w:proofErr w:type="spellEnd"/>
      <w:r w:rsidRPr="00EA77D8">
        <w:rPr>
          <w:lang w:val="en-US"/>
        </w:rPr>
        <w:t xml:space="preserve"> and host path is the data. The data will be deleted in </w:t>
      </w:r>
      <w:proofErr w:type="spellStart"/>
      <w:r w:rsidRPr="00EA77D8">
        <w:rPr>
          <w:lang w:val="en-US"/>
        </w:rPr>
        <w:t>emptyDir</w:t>
      </w:r>
      <w:proofErr w:type="spellEnd"/>
      <w:r w:rsidRPr="00EA77D8">
        <w:rPr>
          <w:lang w:val="en-US"/>
        </w:rPr>
        <w:t xml:space="preserve"> when POD dies. But the data will be available in </w:t>
      </w:r>
      <w:proofErr w:type="spellStart"/>
      <w:r w:rsidRPr="00EA77D8">
        <w:rPr>
          <w:lang w:val="en-US"/>
        </w:rPr>
        <w:t>hostPath</w:t>
      </w:r>
      <w:proofErr w:type="spellEnd"/>
      <w:r w:rsidRPr="00EA77D8">
        <w:rPr>
          <w:lang w:val="en-US"/>
        </w:rPr>
        <w:t xml:space="preserve"> even the POD dies</w:t>
      </w:r>
      <w:r w:rsidR="00D94951" w:rsidRPr="00EA77D8">
        <w:rPr>
          <w:lang w:val="en-US"/>
        </w:rPr>
        <w:t xml:space="preserve"> and the same can be used again in any pod which gets scheduled on the same node.</w:t>
      </w:r>
    </w:p>
    <w:p w14:paraId="0667A8E7" w14:textId="0154E5E3" w:rsidR="00D94951" w:rsidRPr="00EA77D8" w:rsidRDefault="00527ED0" w:rsidP="00EA77D8">
      <w:pPr>
        <w:pStyle w:val="ListParagraph"/>
        <w:numPr>
          <w:ilvl w:val="0"/>
          <w:numId w:val="1"/>
        </w:numPr>
        <w:rPr>
          <w:lang w:val="en-US"/>
        </w:rPr>
      </w:pPr>
      <w:r w:rsidRPr="00EA77D8">
        <w:rPr>
          <w:lang w:val="en-US"/>
        </w:rPr>
        <w:t xml:space="preserve">But there won’t be any data sync between the node of </w:t>
      </w:r>
      <w:proofErr w:type="spellStart"/>
      <w:r w:rsidRPr="00EA77D8">
        <w:rPr>
          <w:lang w:val="en-US"/>
        </w:rPr>
        <w:t>hostPath</w:t>
      </w:r>
      <w:proofErr w:type="spellEnd"/>
      <w:r w:rsidRPr="00EA77D8">
        <w:rPr>
          <w:lang w:val="en-US"/>
        </w:rPr>
        <w:t xml:space="preserve">. So, we need to be very careful using </w:t>
      </w:r>
      <w:proofErr w:type="spellStart"/>
      <w:r w:rsidRPr="00EA77D8">
        <w:rPr>
          <w:lang w:val="en-US"/>
        </w:rPr>
        <w:t>hostPath</w:t>
      </w:r>
      <w:proofErr w:type="spellEnd"/>
      <w:r w:rsidRPr="00EA77D8">
        <w:rPr>
          <w:lang w:val="en-US"/>
        </w:rPr>
        <w:t>.</w:t>
      </w:r>
    </w:p>
    <w:p w14:paraId="3103EC77" w14:textId="78CA381C" w:rsidR="00527ED0" w:rsidRDefault="008E0BAC">
      <w:pPr>
        <w:rPr>
          <w:lang w:val="en-US"/>
        </w:rPr>
      </w:pPr>
      <w:r>
        <w:rPr>
          <w:noProof/>
        </w:rPr>
        <w:drawing>
          <wp:inline distT="0" distB="0" distL="0" distR="0" wp14:anchorId="4F1CC1A4" wp14:editId="727569DA">
            <wp:extent cx="6366346" cy="2247900"/>
            <wp:effectExtent l="76200" t="76200" r="130175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5330" cy="2251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7837C" w14:textId="706C2751" w:rsidR="00AB13EC" w:rsidRDefault="00AB13EC">
      <w:pPr>
        <w:rPr>
          <w:lang w:val="en-US"/>
        </w:rPr>
      </w:pPr>
      <w:r>
        <w:rPr>
          <w:noProof/>
        </w:rPr>
        <w:drawing>
          <wp:inline distT="0" distB="0" distL="0" distR="0" wp14:anchorId="002D353B" wp14:editId="4D005E09">
            <wp:extent cx="6316980" cy="1781156"/>
            <wp:effectExtent l="76200" t="76200" r="121920" b="1244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4731" cy="17889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3CB387" w14:textId="2884C68C" w:rsidR="008E0BAC" w:rsidRPr="00EA77D8" w:rsidRDefault="005C5A3F">
      <w:pPr>
        <w:rPr>
          <w:b/>
          <w:bCs/>
          <w:color w:val="FF0000"/>
          <w:sz w:val="24"/>
          <w:szCs w:val="24"/>
          <w:u w:val="single"/>
          <w:lang w:val="en-US"/>
        </w:rPr>
      </w:pPr>
      <w:r w:rsidRPr="00EA77D8">
        <w:rPr>
          <w:b/>
          <w:bCs/>
          <w:color w:val="FF0000"/>
          <w:sz w:val="24"/>
          <w:szCs w:val="24"/>
          <w:u w:val="single"/>
          <w:lang w:val="en-US"/>
        </w:rPr>
        <w:t>Manifest file:</w:t>
      </w:r>
    </w:p>
    <w:p w14:paraId="08C1A1A9" w14:textId="22AB63E0" w:rsidR="005C5A3F" w:rsidRDefault="00BE41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0207AB" wp14:editId="67D4EF12">
            <wp:extent cx="3147905" cy="3756660"/>
            <wp:effectExtent l="76200" t="76200" r="128905" b="129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0845" cy="37601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970666" w14:textId="551BD0A4" w:rsidR="004D11D1" w:rsidRPr="00EA77D8" w:rsidRDefault="004D11D1" w:rsidP="00EA77D8">
      <w:pPr>
        <w:pStyle w:val="ListParagraph"/>
        <w:numPr>
          <w:ilvl w:val="0"/>
          <w:numId w:val="2"/>
        </w:numPr>
        <w:rPr>
          <w:lang w:val="en-US"/>
        </w:rPr>
      </w:pPr>
      <w:r w:rsidRPr="00EA77D8">
        <w:rPr>
          <w:lang w:val="en-US"/>
        </w:rPr>
        <w:t xml:space="preserve">We can also use “type” option along with </w:t>
      </w:r>
      <w:proofErr w:type="spellStart"/>
      <w:r w:rsidRPr="00EA77D8">
        <w:rPr>
          <w:lang w:val="en-US"/>
        </w:rPr>
        <w:t>hostPath</w:t>
      </w:r>
      <w:proofErr w:type="spellEnd"/>
      <w:r w:rsidRPr="00EA77D8">
        <w:rPr>
          <w:lang w:val="en-US"/>
        </w:rPr>
        <w:t>. Below or the options to use.</w:t>
      </w:r>
    </w:p>
    <w:p w14:paraId="2720152C" w14:textId="3618724D" w:rsidR="004D11D1" w:rsidRDefault="00D42E62">
      <w:pPr>
        <w:rPr>
          <w:lang w:val="en-US"/>
        </w:rPr>
      </w:pPr>
      <w:r>
        <w:rPr>
          <w:noProof/>
        </w:rPr>
        <w:drawing>
          <wp:inline distT="0" distB="0" distL="0" distR="0" wp14:anchorId="33357ACD" wp14:editId="406B4F8C">
            <wp:extent cx="6408420" cy="3755167"/>
            <wp:effectExtent l="76200" t="76200" r="125730" b="131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1285" cy="37627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5CFAF" w14:textId="5FD3D90C" w:rsidR="00A80E60" w:rsidRPr="00EA77D8" w:rsidRDefault="00A80E60" w:rsidP="00EA77D8">
      <w:pPr>
        <w:pStyle w:val="ListParagraph"/>
        <w:numPr>
          <w:ilvl w:val="0"/>
          <w:numId w:val="2"/>
        </w:numPr>
        <w:rPr>
          <w:lang w:val="en-US"/>
        </w:rPr>
      </w:pPr>
      <w:r w:rsidRPr="00EA77D8">
        <w:rPr>
          <w:lang w:val="en-US"/>
        </w:rPr>
        <w:t xml:space="preserve">More </w:t>
      </w:r>
      <w:proofErr w:type="spellStart"/>
      <w:r w:rsidRPr="00EA77D8">
        <w:rPr>
          <w:lang w:val="en-US"/>
        </w:rPr>
        <w:t>yaml</w:t>
      </w:r>
      <w:proofErr w:type="spellEnd"/>
      <w:r w:rsidRPr="00EA77D8">
        <w:rPr>
          <w:lang w:val="en-US"/>
        </w:rPr>
        <w:t xml:space="preserve"> examples on this below.</w:t>
      </w:r>
    </w:p>
    <w:p w14:paraId="5D3A7CB2" w14:textId="5215F7F1" w:rsidR="00A80E60" w:rsidRDefault="00A80E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288014" wp14:editId="31ACDD9C">
            <wp:extent cx="6289445" cy="2362200"/>
            <wp:effectExtent l="76200" t="76200" r="13081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3904" cy="236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D5B4F0" w14:textId="65614109" w:rsidR="00A80E60" w:rsidRDefault="00A335D2">
      <w:pPr>
        <w:rPr>
          <w:lang w:val="en-US"/>
        </w:rPr>
      </w:pPr>
      <w:r>
        <w:rPr>
          <w:noProof/>
        </w:rPr>
        <w:drawing>
          <wp:inline distT="0" distB="0" distL="0" distR="0" wp14:anchorId="5F08E204" wp14:editId="534E1755">
            <wp:extent cx="3276600" cy="2131936"/>
            <wp:effectExtent l="76200" t="76200" r="133350" b="135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8532" cy="2139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E98F07" w14:textId="3A60CF39" w:rsidR="00BE418A" w:rsidRPr="00EA77D8" w:rsidRDefault="00426395">
      <w:pPr>
        <w:rPr>
          <w:b/>
          <w:bCs/>
          <w:color w:val="FF0000"/>
          <w:sz w:val="24"/>
          <w:szCs w:val="24"/>
          <w:u w:val="single"/>
          <w:lang w:val="en-US"/>
        </w:rPr>
      </w:pPr>
      <w:r w:rsidRPr="00EA77D8">
        <w:rPr>
          <w:b/>
          <w:bCs/>
          <w:color w:val="FF0000"/>
          <w:sz w:val="24"/>
          <w:szCs w:val="24"/>
          <w:u w:val="single"/>
          <w:lang w:val="en-US"/>
        </w:rPr>
        <w:t>Create and display:</w:t>
      </w:r>
    </w:p>
    <w:p w14:paraId="2EFA9FA4" w14:textId="7D09A9A8" w:rsidR="00426395" w:rsidRDefault="00426395">
      <w:pPr>
        <w:rPr>
          <w:lang w:val="en-US"/>
        </w:rPr>
      </w:pPr>
      <w:r>
        <w:rPr>
          <w:noProof/>
        </w:rPr>
        <w:drawing>
          <wp:inline distT="0" distB="0" distL="0" distR="0" wp14:anchorId="289CE2DD" wp14:editId="57FBE9E6">
            <wp:extent cx="6400800" cy="2450827"/>
            <wp:effectExtent l="76200" t="76200" r="133350" b="140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3987" cy="2459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BE8558" w14:textId="7E1F12CF" w:rsidR="00092705" w:rsidRDefault="000927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217EEC" wp14:editId="39747F57">
            <wp:extent cx="4450080" cy="1060998"/>
            <wp:effectExtent l="76200" t="76200" r="121920" b="139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7869" cy="1070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002CF" w14:textId="6F8EE40D" w:rsidR="00426395" w:rsidRPr="00EA77D8" w:rsidRDefault="00092705">
      <w:pPr>
        <w:rPr>
          <w:b/>
          <w:bCs/>
          <w:color w:val="FF0000"/>
          <w:sz w:val="24"/>
          <w:szCs w:val="24"/>
          <w:u w:val="single"/>
          <w:lang w:val="en-US"/>
        </w:rPr>
      </w:pPr>
      <w:r w:rsidRPr="00EA77D8">
        <w:rPr>
          <w:b/>
          <w:bCs/>
          <w:color w:val="FF0000"/>
          <w:sz w:val="24"/>
          <w:szCs w:val="24"/>
          <w:u w:val="single"/>
          <w:lang w:val="en-US"/>
        </w:rPr>
        <w:t>Test:</w:t>
      </w:r>
    </w:p>
    <w:p w14:paraId="57CFC174" w14:textId="28248038" w:rsidR="00092705" w:rsidRDefault="000D2C2D" w:rsidP="00EA77D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Now, as per the above example the volume directory “/test-vol” got created on node2 and the same will be in sync with the mount path “/test-mnt” inside the POD. Just like docker volumes.</w:t>
      </w:r>
    </w:p>
    <w:p w14:paraId="1B579D38" w14:textId="3919BDA8" w:rsidR="003A294A" w:rsidRDefault="003A294A">
      <w:pPr>
        <w:rPr>
          <w:lang w:val="en-US"/>
        </w:rPr>
      </w:pPr>
      <w:r>
        <w:rPr>
          <w:noProof/>
        </w:rPr>
        <w:drawing>
          <wp:inline distT="0" distB="0" distL="0" distR="0" wp14:anchorId="01CDEE6A" wp14:editId="4636B2AE">
            <wp:extent cx="5676900" cy="2323969"/>
            <wp:effectExtent l="76200" t="76200" r="133350" b="133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673" cy="23337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D999E" w14:textId="7167B67B" w:rsidR="003A294A" w:rsidRDefault="0030168E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123C11DE" wp14:editId="4B0ACE7D">
            <wp:extent cx="5273040" cy="3468428"/>
            <wp:effectExtent l="76200" t="76200" r="137160" b="132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601" cy="34760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32D093C8" w14:textId="5104652F" w:rsidR="0030168E" w:rsidRPr="00EA77D8" w:rsidRDefault="001D403F">
      <w:pPr>
        <w:rPr>
          <w:b/>
          <w:bCs/>
          <w:color w:val="FF0000"/>
          <w:sz w:val="24"/>
          <w:szCs w:val="24"/>
          <w:u w:val="single"/>
          <w:lang w:val="en-US"/>
        </w:rPr>
      </w:pPr>
      <w:r w:rsidRPr="00EA77D8">
        <w:rPr>
          <w:b/>
          <w:bCs/>
          <w:color w:val="FF0000"/>
          <w:sz w:val="24"/>
          <w:szCs w:val="24"/>
          <w:u w:val="single"/>
          <w:lang w:val="en-US"/>
        </w:rPr>
        <w:lastRenderedPageBreak/>
        <w:t>Delete:</w:t>
      </w:r>
    </w:p>
    <w:p w14:paraId="30AAAE0B" w14:textId="1DD272CF" w:rsidR="001D403F" w:rsidRDefault="00483F37">
      <w:pPr>
        <w:rPr>
          <w:lang w:val="en-US"/>
        </w:rPr>
      </w:pPr>
      <w:r>
        <w:rPr>
          <w:noProof/>
        </w:rPr>
        <w:drawing>
          <wp:inline distT="0" distB="0" distL="0" distR="0" wp14:anchorId="1D78E450" wp14:editId="33719347">
            <wp:extent cx="5731510" cy="3325495"/>
            <wp:effectExtent l="76200" t="76200" r="135890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8B26B9" w14:textId="77777777" w:rsidR="00483F37" w:rsidRPr="00C024DF" w:rsidRDefault="00483F37">
      <w:pPr>
        <w:rPr>
          <w:lang w:val="en-US"/>
        </w:rPr>
      </w:pPr>
    </w:p>
    <w:sectPr w:rsidR="00483F37" w:rsidRPr="00C02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66B3A"/>
    <w:multiLevelType w:val="hybridMultilevel"/>
    <w:tmpl w:val="4BAA1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6392C"/>
    <w:multiLevelType w:val="hybridMultilevel"/>
    <w:tmpl w:val="4DA8B8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632"/>
    <w:rsid w:val="00092705"/>
    <w:rsid w:val="000D2C2D"/>
    <w:rsid w:val="001D403F"/>
    <w:rsid w:val="002E22CA"/>
    <w:rsid w:val="002E45B8"/>
    <w:rsid w:val="002F242B"/>
    <w:rsid w:val="0030168E"/>
    <w:rsid w:val="003A294A"/>
    <w:rsid w:val="00426395"/>
    <w:rsid w:val="00483F37"/>
    <w:rsid w:val="004D11D1"/>
    <w:rsid w:val="00527ED0"/>
    <w:rsid w:val="005C5A3F"/>
    <w:rsid w:val="006C2A49"/>
    <w:rsid w:val="007A55A1"/>
    <w:rsid w:val="00884F1A"/>
    <w:rsid w:val="008E0BAC"/>
    <w:rsid w:val="00A335D2"/>
    <w:rsid w:val="00A80E60"/>
    <w:rsid w:val="00AB13EC"/>
    <w:rsid w:val="00AF3632"/>
    <w:rsid w:val="00BE418A"/>
    <w:rsid w:val="00C024DF"/>
    <w:rsid w:val="00D42E62"/>
    <w:rsid w:val="00D94951"/>
    <w:rsid w:val="00EA77D8"/>
    <w:rsid w:val="00F21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DBD68"/>
  <w15:chartTrackingRefBased/>
  <w15:docId w15:val="{9DBAC96C-C69D-40A5-9B16-90F96D721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7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23</cp:revision>
  <dcterms:created xsi:type="dcterms:W3CDTF">2020-09-28T06:33:00Z</dcterms:created>
  <dcterms:modified xsi:type="dcterms:W3CDTF">2020-09-29T15:02:00Z</dcterms:modified>
</cp:coreProperties>
</file>