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3F6EF" w14:textId="33DB1E18" w:rsidR="00254F7F" w:rsidRPr="0052509E" w:rsidRDefault="00F90F73" w:rsidP="00F90F73">
      <w:pPr>
        <w:spacing w:after="0"/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52509E">
        <w:rPr>
          <w:rFonts w:ascii="Times New Roman" w:eastAsia="標楷體" w:hAnsi="Times New Roman" w:cs="Times New Roman"/>
          <w:sz w:val="36"/>
          <w:szCs w:val="36"/>
        </w:rPr>
        <w:t>綠色科技與光電元件之開發應用</w:t>
      </w:r>
      <w:r w:rsidR="000C23DE" w:rsidRPr="0052509E">
        <w:rPr>
          <w:rFonts w:ascii="Times New Roman" w:eastAsia="標楷體" w:hAnsi="Times New Roman" w:cs="Times New Roman"/>
          <w:sz w:val="36"/>
          <w:szCs w:val="36"/>
        </w:rPr>
        <w:t>-</w:t>
      </w:r>
      <w:r w:rsidR="000C23DE" w:rsidRPr="0052509E">
        <w:rPr>
          <w:rFonts w:ascii="Times New Roman" w:eastAsia="標楷體" w:hAnsi="Times New Roman" w:cs="Times New Roman"/>
          <w:sz w:val="36"/>
          <w:szCs w:val="36"/>
        </w:rPr>
        <w:t>專題演講心得</w:t>
      </w:r>
    </w:p>
    <w:p w14:paraId="512B2913" w14:textId="30F6D12A" w:rsidR="00F90F73" w:rsidRPr="0052509E" w:rsidRDefault="00F90F73" w:rsidP="00F90F73">
      <w:pPr>
        <w:spacing w:after="0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52509E">
        <w:rPr>
          <w:rFonts w:ascii="Times New Roman" w:eastAsia="標楷體" w:hAnsi="Times New Roman" w:cs="Times New Roman"/>
          <w:sz w:val="28"/>
          <w:szCs w:val="28"/>
        </w:rPr>
        <w:t>國立聯合大學電子系</w:t>
      </w:r>
      <w:r w:rsidRPr="0052509E">
        <w:rPr>
          <w:rFonts w:ascii="Times New Roman" w:eastAsia="標楷體" w:hAnsi="Times New Roman" w:cs="Times New Roman"/>
          <w:sz w:val="28"/>
          <w:szCs w:val="28"/>
        </w:rPr>
        <w:t>-</w:t>
      </w:r>
      <w:r w:rsidRPr="0052509E">
        <w:rPr>
          <w:rFonts w:ascii="Times New Roman" w:eastAsia="標楷體" w:hAnsi="Times New Roman" w:cs="Times New Roman"/>
          <w:sz w:val="28"/>
          <w:szCs w:val="28"/>
        </w:rPr>
        <w:t>楊勝州博士</w:t>
      </w:r>
    </w:p>
    <w:p w14:paraId="07C3043D" w14:textId="33B38C0D" w:rsidR="00F90F73" w:rsidRPr="0052509E" w:rsidRDefault="00F90F73" w:rsidP="00F90F73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52509E">
        <w:rPr>
          <w:rFonts w:ascii="Times New Roman" w:eastAsia="標楷體" w:hAnsi="Times New Roman" w:cs="Times New Roman"/>
          <w:sz w:val="28"/>
          <w:szCs w:val="28"/>
        </w:rPr>
        <w:t>2025/10/21</w:t>
      </w:r>
    </w:p>
    <w:p w14:paraId="0A10A737" w14:textId="78229AA4" w:rsidR="00F90F73" w:rsidRPr="0052509E" w:rsidRDefault="00F90F73" w:rsidP="00F90F73">
      <w:pPr>
        <w:jc w:val="center"/>
        <w:rPr>
          <w:rFonts w:ascii="Times New Roman" w:eastAsia="標楷體" w:hAnsi="Times New Roman" w:cs="Times New Roman"/>
        </w:rPr>
      </w:pPr>
      <w:proofErr w:type="gramStart"/>
      <w:r w:rsidRPr="0052509E">
        <w:rPr>
          <w:rFonts w:ascii="Times New Roman" w:eastAsia="標楷體" w:hAnsi="Times New Roman" w:cs="Times New Roman"/>
        </w:rPr>
        <w:t>碩</w:t>
      </w:r>
      <w:proofErr w:type="gramEnd"/>
      <w:r w:rsidRPr="0052509E">
        <w:rPr>
          <w:rFonts w:ascii="Times New Roman" w:eastAsia="標楷體" w:hAnsi="Times New Roman" w:cs="Times New Roman"/>
        </w:rPr>
        <w:t>資工</w:t>
      </w:r>
      <w:proofErr w:type="gramStart"/>
      <w:r w:rsidRPr="0052509E">
        <w:rPr>
          <w:rFonts w:ascii="Times New Roman" w:eastAsia="標楷體" w:hAnsi="Times New Roman" w:cs="Times New Roman"/>
        </w:rPr>
        <w:t>一</w:t>
      </w:r>
      <w:proofErr w:type="gramEnd"/>
      <w:r w:rsidRPr="0052509E">
        <w:rPr>
          <w:rFonts w:ascii="Times New Roman" w:eastAsia="標楷體" w:hAnsi="Times New Roman" w:cs="Times New Roman"/>
        </w:rPr>
        <w:t>甲</w:t>
      </w:r>
      <w:r w:rsidRPr="0052509E">
        <w:rPr>
          <w:rFonts w:ascii="Times New Roman" w:eastAsia="標楷體" w:hAnsi="Times New Roman" w:cs="Times New Roman"/>
        </w:rPr>
        <w:t xml:space="preserve"> 11463138 </w:t>
      </w:r>
      <w:r w:rsidRPr="0052509E">
        <w:rPr>
          <w:rFonts w:ascii="Times New Roman" w:eastAsia="標楷體" w:hAnsi="Times New Roman" w:cs="Times New Roman"/>
        </w:rPr>
        <w:t>王緯禎</w:t>
      </w:r>
    </w:p>
    <w:p w14:paraId="62936E1A" w14:textId="354C3210" w:rsidR="00F90F73" w:rsidRPr="005A7E78" w:rsidRDefault="00F90F73" w:rsidP="00F90F73">
      <w:pPr>
        <w:pStyle w:val="a5"/>
        <w:numPr>
          <w:ilvl w:val="0"/>
          <w:numId w:val="1"/>
        </w:numPr>
        <w:ind w:leftChars="0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5A7E78">
        <w:rPr>
          <w:rFonts w:ascii="Times New Roman" w:eastAsia="標楷體" w:hAnsi="Times New Roman" w:cs="Times New Roman"/>
          <w:sz w:val="28"/>
          <w:szCs w:val="28"/>
        </w:rPr>
        <w:t>前言</w:t>
      </w:r>
    </w:p>
    <w:p w14:paraId="438FCABB" w14:textId="1B22F1CA" w:rsidR="00F90F73" w:rsidRPr="0052509E" w:rsidRDefault="00F90F73" w:rsidP="000C23DE">
      <w:pPr>
        <w:pStyle w:val="a5"/>
        <w:ind w:firstLine="480"/>
        <w:jc w:val="both"/>
        <w:rPr>
          <w:rFonts w:ascii="Times New Roman" w:eastAsia="標楷體" w:hAnsi="Times New Roman" w:cs="Times New Roman"/>
        </w:rPr>
      </w:pPr>
      <w:r w:rsidRPr="0052509E">
        <w:rPr>
          <w:rFonts w:ascii="Times New Roman" w:eastAsia="標楷體" w:hAnsi="Times New Roman" w:cs="Times New Roman"/>
        </w:rPr>
        <w:t>在全球面臨氣候變遷與高能源消耗的挑戰下，如何以科技創新支撐永續發展，已成為產學界共同關注的重要課題。本次演講以「綠色科技與光電元件之開發應用」為核心，深入探討光電材料、節能元件與</w:t>
      </w:r>
      <w:proofErr w:type="gramStart"/>
      <w:r w:rsidRPr="0052509E">
        <w:rPr>
          <w:rFonts w:ascii="Times New Roman" w:eastAsia="標楷體" w:hAnsi="Times New Roman" w:cs="Times New Roman"/>
        </w:rPr>
        <w:t>碳減排</w:t>
      </w:r>
      <w:proofErr w:type="gramEnd"/>
      <w:r w:rsidRPr="0052509E">
        <w:rPr>
          <w:rFonts w:ascii="Times New Roman" w:eastAsia="標楷體" w:hAnsi="Times New Roman" w:cs="Times New Roman"/>
        </w:rPr>
        <w:t>技術在未來能源轉型中的關鍵角色。</w:t>
      </w:r>
    </w:p>
    <w:p w14:paraId="5186A3F1" w14:textId="781E593B" w:rsidR="00F90F73" w:rsidRPr="0052509E" w:rsidRDefault="00F90F73" w:rsidP="000C23DE">
      <w:pPr>
        <w:pStyle w:val="a5"/>
        <w:ind w:leftChars="0"/>
        <w:jc w:val="both"/>
        <w:rPr>
          <w:rFonts w:ascii="Times New Roman" w:eastAsia="標楷體" w:hAnsi="Times New Roman" w:cs="Times New Roman"/>
        </w:rPr>
      </w:pPr>
      <w:r w:rsidRPr="0052509E">
        <w:rPr>
          <w:rFonts w:ascii="Times New Roman" w:eastAsia="標楷體" w:hAnsi="Times New Roman" w:cs="Times New Roman"/>
        </w:rPr>
        <w:t>本場演講最具價值的不僅是介紹光電技術的最新進展，而是講者將材料科學、能源工程與永續策略整合起來，讓我看見綠色科技並非單一技術的突破，而是一套系統性、跨領域的整合框架。以下將以研究生角度，整理演講內容並提出個人的分析與反思。</w:t>
      </w:r>
    </w:p>
    <w:p w14:paraId="3F521675" w14:textId="3D44C368" w:rsidR="000C23DE" w:rsidRPr="005A7E78" w:rsidRDefault="000C23DE" w:rsidP="000C23DE">
      <w:pPr>
        <w:pStyle w:val="a5"/>
        <w:numPr>
          <w:ilvl w:val="0"/>
          <w:numId w:val="1"/>
        </w:numPr>
        <w:ind w:leftChars="0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5A7E78">
        <w:rPr>
          <w:rFonts w:ascii="Times New Roman" w:eastAsia="標楷體" w:hAnsi="Times New Roman" w:cs="Times New Roman"/>
          <w:sz w:val="28"/>
          <w:szCs w:val="28"/>
        </w:rPr>
        <w:t>演講核心內容整理</w:t>
      </w:r>
    </w:p>
    <w:p w14:paraId="2CD5C151" w14:textId="293857C3" w:rsidR="000C23DE" w:rsidRPr="0052509E" w:rsidRDefault="0052509E" w:rsidP="000C23DE">
      <w:pPr>
        <w:pStyle w:val="a5"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一、</w:t>
      </w:r>
      <w:r w:rsidR="000C23DE" w:rsidRPr="0052509E">
        <w:rPr>
          <w:rFonts w:ascii="Times New Roman" w:eastAsia="標楷體" w:hAnsi="Times New Roman" w:cs="Times New Roman"/>
          <w:b/>
          <w:bCs/>
          <w:sz w:val="28"/>
          <w:szCs w:val="28"/>
        </w:rPr>
        <w:t>永續科技的需求背景</w:t>
      </w:r>
      <w:r w:rsidR="000C23DE" w:rsidRPr="0052509E">
        <w:rPr>
          <w:rFonts w:ascii="Times New Roman" w:eastAsia="標楷體" w:hAnsi="Times New Roman" w:cs="Times New Roman"/>
          <w:b/>
          <w:bCs/>
          <w:sz w:val="28"/>
          <w:szCs w:val="28"/>
        </w:rPr>
        <w:t>:</w:t>
      </w:r>
    </w:p>
    <w:p w14:paraId="26FCC310" w14:textId="2F8BF489" w:rsidR="000C23DE" w:rsidRPr="0052509E" w:rsidRDefault="000C23DE" w:rsidP="000C23DE">
      <w:pPr>
        <w:pStyle w:val="a5"/>
        <w:rPr>
          <w:rFonts w:ascii="Times New Roman" w:eastAsia="標楷體" w:hAnsi="Times New Roman" w:cs="Times New Roman"/>
        </w:rPr>
      </w:pPr>
      <w:r w:rsidRPr="0052509E">
        <w:rPr>
          <w:rFonts w:ascii="Times New Roman" w:eastAsia="標楷體" w:hAnsi="Times New Roman" w:cs="Times New Roman"/>
        </w:rPr>
        <w:t>講者首先說明全球能源使用現況：</w:t>
      </w:r>
    </w:p>
    <w:p w14:paraId="671FC5BA" w14:textId="3E869790" w:rsidR="000C23DE" w:rsidRPr="0052509E" w:rsidRDefault="000C23DE" w:rsidP="000C23DE">
      <w:pPr>
        <w:pStyle w:val="a5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52509E">
        <w:rPr>
          <w:rFonts w:ascii="Times New Roman" w:eastAsia="標楷體" w:hAnsi="Times New Roman" w:cs="Times New Roman"/>
        </w:rPr>
        <w:t>再生能源比例逐年上升，但仍面臨效率、儲能與成本等挑戰。</w:t>
      </w:r>
    </w:p>
    <w:p w14:paraId="702FDCBB" w14:textId="2BCFD1A9" w:rsidR="000C23DE" w:rsidRPr="0052509E" w:rsidRDefault="000C23DE" w:rsidP="000C23DE">
      <w:pPr>
        <w:pStyle w:val="a5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52509E">
        <w:rPr>
          <w:rFonts w:ascii="Times New Roman" w:eastAsia="標楷體" w:hAnsi="Times New Roman" w:cs="Times New Roman"/>
        </w:rPr>
        <w:t>工業、交通與城市照明仍占大量能源消耗。</w:t>
      </w:r>
    </w:p>
    <w:p w14:paraId="1C5077BF" w14:textId="3F00C13E" w:rsidR="000C23DE" w:rsidRPr="0052509E" w:rsidRDefault="000C23DE" w:rsidP="000C23DE">
      <w:pPr>
        <w:pStyle w:val="a5"/>
        <w:numPr>
          <w:ilvl w:val="0"/>
          <w:numId w:val="2"/>
        </w:numPr>
        <w:ind w:leftChars="0"/>
        <w:rPr>
          <w:rFonts w:ascii="Times New Roman" w:eastAsia="標楷體" w:hAnsi="Times New Roman" w:cs="Times New Roman"/>
        </w:rPr>
      </w:pPr>
      <w:r w:rsidRPr="0052509E">
        <w:rPr>
          <w:rFonts w:ascii="Times New Roman" w:eastAsia="標楷體" w:hAnsi="Times New Roman" w:cs="Times New Roman"/>
        </w:rPr>
        <w:t>隨著</w:t>
      </w:r>
      <w:r w:rsidRPr="0052509E">
        <w:rPr>
          <w:rFonts w:ascii="Times New Roman" w:eastAsia="標楷體" w:hAnsi="Times New Roman" w:cs="Times New Roman"/>
        </w:rPr>
        <w:t>各國法規逐漸推動</w:t>
      </w:r>
      <w:proofErr w:type="gramStart"/>
      <w:r w:rsidRPr="0052509E">
        <w:rPr>
          <w:rFonts w:ascii="Times New Roman" w:eastAsia="標楷體" w:hAnsi="Times New Roman" w:cs="Times New Roman"/>
        </w:rPr>
        <w:t>淨零碳排</w:t>
      </w:r>
      <w:proofErr w:type="gramEnd"/>
      <w:r w:rsidRPr="0052509E">
        <w:rPr>
          <w:rFonts w:ascii="Times New Roman" w:eastAsia="標楷體" w:hAnsi="Times New Roman" w:cs="Times New Roman"/>
        </w:rPr>
        <w:t>（</w:t>
      </w:r>
      <w:r w:rsidRPr="0052509E">
        <w:rPr>
          <w:rFonts w:ascii="Times New Roman" w:eastAsia="標楷體" w:hAnsi="Times New Roman" w:cs="Times New Roman"/>
        </w:rPr>
        <w:t>Net-Zero</w:t>
      </w:r>
      <w:r w:rsidRPr="0052509E">
        <w:rPr>
          <w:rFonts w:ascii="Times New Roman" w:eastAsia="標楷體" w:hAnsi="Times New Roman" w:cs="Times New Roman"/>
        </w:rPr>
        <w:t>），使節能元件與綠色材料成為趨勢。</w:t>
      </w:r>
    </w:p>
    <w:p w14:paraId="560E9C3F" w14:textId="77777777" w:rsidR="000C23DE" w:rsidRPr="0052509E" w:rsidRDefault="000C23DE" w:rsidP="000C23DE">
      <w:pPr>
        <w:pStyle w:val="a5"/>
        <w:rPr>
          <w:rFonts w:ascii="Times New Roman" w:eastAsia="標楷體" w:hAnsi="Times New Roman" w:cs="Times New Roman"/>
        </w:rPr>
      </w:pPr>
      <w:r w:rsidRPr="0052509E">
        <w:rPr>
          <w:rFonts w:ascii="Times New Roman" w:eastAsia="標楷體" w:hAnsi="Times New Roman" w:cs="Times New Roman"/>
        </w:rPr>
        <w:t>在此背景下，光電科技的重要性被推升到能源戰略的核心位置。</w:t>
      </w:r>
    </w:p>
    <w:p w14:paraId="03B08368" w14:textId="74F37ECC" w:rsidR="000C23DE" w:rsidRPr="0052509E" w:rsidRDefault="000C23DE" w:rsidP="000C23DE">
      <w:pPr>
        <w:pStyle w:val="a5"/>
        <w:rPr>
          <w:rFonts w:ascii="Times New Roman" w:eastAsia="標楷體" w:hAnsi="Times New Roman" w:cs="Times New Roman"/>
        </w:rPr>
      </w:pPr>
      <w:r w:rsidRPr="0052509E">
        <w:rPr>
          <w:rFonts w:ascii="Times New Roman" w:eastAsia="標楷體" w:hAnsi="Times New Roman" w:cs="Times New Roman"/>
        </w:rPr>
        <w:t>原因包含：</w:t>
      </w:r>
    </w:p>
    <w:p w14:paraId="180B91F9" w14:textId="26DB409B" w:rsidR="000C23DE" w:rsidRPr="0052509E" w:rsidRDefault="000C23DE" w:rsidP="000C23DE">
      <w:pPr>
        <w:pStyle w:val="a5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  <w:r w:rsidRPr="0052509E">
        <w:rPr>
          <w:rFonts w:ascii="Times New Roman" w:eastAsia="標楷體" w:hAnsi="Times New Roman" w:cs="Times New Roman"/>
        </w:rPr>
        <w:t>太陽能可大幅降低傳統燃煤、燃氣的碳排放。</w:t>
      </w:r>
    </w:p>
    <w:p w14:paraId="05E3907D" w14:textId="00294140" w:rsidR="000C23DE" w:rsidRPr="0052509E" w:rsidRDefault="000C23DE" w:rsidP="000C23DE">
      <w:pPr>
        <w:pStyle w:val="a5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  <w:r w:rsidRPr="0052509E">
        <w:rPr>
          <w:rFonts w:ascii="Times New Roman" w:eastAsia="標楷體" w:hAnsi="Times New Roman" w:cs="Times New Roman"/>
        </w:rPr>
        <w:t xml:space="preserve">LED </w:t>
      </w:r>
      <w:r w:rsidRPr="0052509E">
        <w:rPr>
          <w:rFonts w:ascii="Times New Roman" w:eastAsia="標楷體" w:hAnsi="Times New Roman" w:cs="Times New Roman"/>
        </w:rPr>
        <w:t>與光電感測器能有效降低整體用電量。</w:t>
      </w:r>
    </w:p>
    <w:p w14:paraId="2F65CD99" w14:textId="7D8295FC" w:rsidR="000C23DE" w:rsidRPr="0052509E" w:rsidRDefault="000C23DE" w:rsidP="000C23DE">
      <w:pPr>
        <w:pStyle w:val="a5"/>
        <w:numPr>
          <w:ilvl w:val="0"/>
          <w:numId w:val="3"/>
        </w:numPr>
        <w:ind w:leftChars="0"/>
        <w:rPr>
          <w:rFonts w:ascii="Times New Roman" w:eastAsia="標楷體" w:hAnsi="Times New Roman" w:cs="Times New Roman"/>
        </w:rPr>
      </w:pPr>
      <w:r w:rsidRPr="0052509E">
        <w:rPr>
          <w:rFonts w:ascii="Times New Roman" w:eastAsia="標楷體" w:hAnsi="Times New Roman" w:cs="Times New Roman"/>
        </w:rPr>
        <w:lastRenderedPageBreak/>
        <w:t>光電材料可應用於智慧電網、節能建築等系統，提升能源效率。</w:t>
      </w:r>
    </w:p>
    <w:p w14:paraId="296FB378" w14:textId="14972766" w:rsidR="000C23DE" w:rsidRPr="0052509E" w:rsidRDefault="000C23DE" w:rsidP="000C23DE">
      <w:pPr>
        <w:pStyle w:val="a5"/>
        <w:ind w:leftChars="0"/>
        <w:rPr>
          <w:rFonts w:ascii="Times New Roman" w:eastAsia="標楷體" w:hAnsi="Times New Roman" w:cs="Times New Roman"/>
        </w:rPr>
      </w:pPr>
      <w:r w:rsidRPr="0052509E">
        <w:rPr>
          <w:rFonts w:ascii="Times New Roman" w:eastAsia="標楷體" w:hAnsi="Times New Roman" w:cs="Times New Roman"/>
        </w:rPr>
        <w:t>講者強調，能源轉型並非單靠政策推動，而是「科技能力是否足以支撐永續發展」。</w:t>
      </w:r>
    </w:p>
    <w:p w14:paraId="05CF2C68" w14:textId="1679D008" w:rsidR="0052509E" w:rsidRPr="0052509E" w:rsidRDefault="0052509E" w:rsidP="0052509E">
      <w:pPr>
        <w:pStyle w:val="a5"/>
        <w:ind w:leftChars="0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52509E">
        <w:rPr>
          <w:rFonts w:ascii="Times New Roman" w:eastAsia="標楷體" w:hAnsi="Times New Roman" w:cs="Times New Roman"/>
          <w:b/>
          <w:bCs/>
          <w:sz w:val="28"/>
          <w:szCs w:val="28"/>
        </w:rPr>
        <w:t>二、綠色建築與能源整合案例分析</w:t>
      </w:r>
      <w:r w:rsidRPr="0052509E">
        <w:rPr>
          <w:rFonts w:ascii="Times New Roman" w:eastAsia="標楷體" w:hAnsi="Times New Roman" w:cs="Times New Roman"/>
          <w:b/>
          <w:bCs/>
          <w:sz w:val="28"/>
          <w:szCs w:val="28"/>
        </w:rPr>
        <w:t>:</w:t>
      </w:r>
    </w:p>
    <w:p w14:paraId="5A2E9361" w14:textId="44A18D7F" w:rsidR="0052509E" w:rsidRDefault="0052509E" w:rsidP="0052509E">
      <w:pPr>
        <w:pStyle w:val="a5"/>
        <w:ind w:leftChars="0"/>
        <w:rPr>
          <w:rFonts w:ascii="Times New Roman" w:eastAsia="標楷體" w:hAnsi="Times New Roman" w:cs="Times New Roman"/>
          <w:sz w:val="28"/>
          <w:szCs w:val="28"/>
        </w:rPr>
      </w:pPr>
      <w:r w:rsidRPr="0052509E">
        <w:rPr>
          <w:rFonts w:ascii="Times New Roman" w:eastAsia="標楷體" w:hAnsi="Times New Roman" w:cs="Times New Roman"/>
          <w:sz w:val="28"/>
          <w:szCs w:val="28"/>
        </w:rPr>
        <w:t>綠色魔法學校（</w:t>
      </w:r>
      <w:r w:rsidRPr="0052509E">
        <w:rPr>
          <w:rFonts w:ascii="Times New Roman" w:eastAsia="標楷體" w:hAnsi="Times New Roman" w:cs="Times New Roman"/>
          <w:sz w:val="28"/>
          <w:szCs w:val="28"/>
        </w:rPr>
        <w:t>MSGT</w:t>
      </w:r>
      <w:r w:rsidRPr="0052509E">
        <w:rPr>
          <w:rFonts w:ascii="Times New Roman" w:eastAsia="標楷體" w:hAnsi="Times New Roman" w:cs="Times New Roman"/>
          <w:sz w:val="28"/>
          <w:szCs w:val="28"/>
        </w:rPr>
        <w:t>）</w:t>
      </w:r>
    </w:p>
    <w:p w14:paraId="04BE094C" w14:textId="27BFE4CF" w:rsidR="005A7E78" w:rsidRPr="0052509E" w:rsidRDefault="005A7E78" w:rsidP="0052509E">
      <w:pPr>
        <w:pStyle w:val="a5"/>
        <w:ind w:leftChars="0"/>
        <w:rPr>
          <w:rFonts w:ascii="Times New Roman" w:eastAsia="標楷體" w:hAnsi="Times New Roman" w:cs="Times New Roman" w:hint="eastAsia"/>
          <w:sz w:val="28"/>
          <w:szCs w:val="28"/>
        </w:rPr>
      </w:pPr>
      <w:r>
        <w:rPr>
          <w:noProof/>
        </w:rPr>
        <w:drawing>
          <wp:inline distT="0" distB="0" distL="0" distR="0" wp14:anchorId="4A72B37F" wp14:editId="2B299468">
            <wp:extent cx="5274310" cy="3512820"/>
            <wp:effectExtent l="0" t="0" r="2540" b="0"/>
            <wp:docPr id="3" name="圖片 3" descr="綠色魔法學校 打造世界第一零碳建築 · 生命力新聞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綠色魔法學校 打造世界第一零碳建築 · 生命力新聞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DF894" w14:textId="6C23C6C8" w:rsidR="0052509E" w:rsidRPr="0052509E" w:rsidRDefault="0052509E" w:rsidP="005A7E78">
      <w:pPr>
        <w:pStyle w:val="a5"/>
        <w:ind w:leftChars="0"/>
        <w:jc w:val="both"/>
        <w:rPr>
          <w:rFonts w:ascii="Times New Roman" w:eastAsia="標楷體" w:hAnsi="Times New Roman" w:cs="Times New Roman"/>
        </w:rPr>
      </w:pPr>
      <w:r w:rsidRPr="0052509E">
        <w:rPr>
          <w:rFonts w:ascii="Times New Roman" w:eastAsia="標楷體" w:hAnsi="Times New Roman" w:cs="Times New Roman"/>
        </w:rPr>
        <w:t>綠色魔法學校位於成功大學力行校區，是國內少數同時兼顧教育、研究與展示的綠建築示範平台。其核心特色包括：</w:t>
      </w:r>
    </w:p>
    <w:p w14:paraId="6D9465E3" w14:textId="77777777" w:rsidR="0052509E" w:rsidRPr="0052509E" w:rsidRDefault="0052509E" w:rsidP="0052509E">
      <w:pPr>
        <w:pStyle w:val="Web"/>
        <w:rPr>
          <w:rFonts w:ascii="Times New Roman" w:eastAsia="標楷體" w:hAnsi="Times New Roman" w:cs="Times New Roman"/>
        </w:rPr>
      </w:pPr>
      <w:r w:rsidRPr="0052509E">
        <w:rPr>
          <w:rFonts w:ascii="Times New Roman" w:eastAsia="標楷體" w:hAnsi="Times New Roman" w:cs="Times New Roman"/>
        </w:rPr>
        <w:t xml:space="preserve">  </w:t>
      </w:r>
      <w:r w:rsidRPr="0052509E">
        <w:rPr>
          <w:rStyle w:val="a6"/>
          <w:rFonts w:ascii="Times New Roman" w:eastAsia="標楷體" w:hAnsi="Times New Roman" w:cs="Times New Roman"/>
        </w:rPr>
        <w:t>節能與通風設計</w:t>
      </w:r>
    </w:p>
    <w:p w14:paraId="7115A315" w14:textId="77777777" w:rsidR="0052509E" w:rsidRPr="0052509E" w:rsidRDefault="0052509E" w:rsidP="0052509E">
      <w:pPr>
        <w:pStyle w:val="Web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52509E">
        <w:rPr>
          <w:rFonts w:ascii="Times New Roman" w:eastAsia="標楷體" w:hAnsi="Times New Roman" w:cs="Times New Roman"/>
        </w:rPr>
        <w:t>採用大煙囪自然通風系統，使室內空氣自動對流，降低空調使用頻率。</w:t>
      </w:r>
    </w:p>
    <w:p w14:paraId="661E52F0" w14:textId="77777777" w:rsidR="0052509E" w:rsidRPr="0052509E" w:rsidRDefault="0052509E" w:rsidP="0052509E">
      <w:pPr>
        <w:pStyle w:val="Web"/>
        <w:numPr>
          <w:ilvl w:val="0"/>
          <w:numId w:val="4"/>
        </w:numPr>
        <w:rPr>
          <w:rFonts w:ascii="Times New Roman" w:eastAsia="標楷體" w:hAnsi="Times New Roman" w:cs="Times New Roman"/>
        </w:rPr>
      </w:pPr>
      <w:r w:rsidRPr="0052509E">
        <w:rPr>
          <w:rFonts w:ascii="Times New Roman" w:eastAsia="標楷體" w:hAnsi="Times New Roman" w:cs="Times New Roman"/>
        </w:rPr>
        <w:t>屋頂花園與植栽槽設計，有效降低室內溫度約</w:t>
      </w:r>
      <w:r w:rsidRPr="0052509E">
        <w:rPr>
          <w:rFonts w:ascii="Times New Roman" w:eastAsia="標楷體" w:hAnsi="Times New Roman" w:cs="Times New Roman"/>
        </w:rPr>
        <w:t xml:space="preserve"> 7 °C</w:t>
      </w:r>
      <w:r w:rsidRPr="0052509E">
        <w:rPr>
          <w:rFonts w:ascii="Times New Roman" w:eastAsia="標楷體" w:hAnsi="Times New Roman" w:cs="Times New Roman"/>
        </w:rPr>
        <w:t>，並提升熱舒適度。</w:t>
      </w:r>
    </w:p>
    <w:p w14:paraId="3460BA33" w14:textId="77777777" w:rsidR="0052509E" w:rsidRPr="0052509E" w:rsidRDefault="0052509E" w:rsidP="0052509E">
      <w:pPr>
        <w:pStyle w:val="Web"/>
        <w:rPr>
          <w:rFonts w:ascii="Times New Roman" w:eastAsia="標楷體" w:hAnsi="Times New Roman" w:cs="Times New Roman"/>
        </w:rPr>
      </w:pPr>
      <w:r w:rsidRPr="0052509E">
        <w:rPr>
          <w:rFonts w:ascii="Times New Roman" w:eastAsia="標楷體" w:hAnsi="Times New Roman" w:cs="Times New Roman"/>
        </w:rPr>
        <w:t xml:space="preserve">  </w:t>
      </w:r>
      <w:r w:rsidRPr="0052509E">
        <w:rPr>
          <w:rStyle w:val="a6"/>
          <w:rFonts w:ascii="Times New Roman" w:eastAsia="標楷體" w:hAnsi="Times New Roman" w:cs="Times New Roman"/>
        </w:rPr>
        <w:t>光電元件整合</w:t>
      </w:r>
    </w:p>
    <w:p w14:paraId="7DD3F769" w14:textId="77777777" w:rsidR="0052509E" w:rsidRPr="0052509E" w:rsidRDefault="0052509E" w:rsidP="0052509E">
      <w:pPr>
        <w:pStyle w:val="Web"/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52509E">
        <w:rPr>
          <w:rFonts w:ascii="Times New Roman" w:eastAsia="標楷體" w:hAnsi="Times New Roman" w:cs="Times New Roman"/>
        </w:rPr>
        <w:t>屋頂與立面均安裝高效率太陽能模組，實現建築整合光電（</w:t>
      </w:r>
      <w:r w:rsidRPr="0052509E">
        <w:rPr>
          <w:rFonts w:ascii="Times New Roman" w:eastAsia="標楷體" w:hAnsi="Times New Roman" w:cs="Times New Roman"/>
        </w:rPr>
        <w:t>BIPV</w:t>
      </w:r>
      <w:r w:rsidRPr="0052509E">
        <w:rPr>
          <w:rFonts w:ascii="Times New Roman" w:eastAsia="標楷體" w:hAnsi="Times New Roman" w:cs="Times New Roman"/>
        </w:rPr>
        <w:t>）。</w:t>
      </w:r>
    </w:p>
    <w:p w14:paraId="47C782E3" w14:textId="77777777" w:rsidR="0052509E" w:rsidRPr="0052509E" w:rsidRDefault="0052509E" w:rsidP="0052509E">
      <w:pPr>
        <w:pStyle w:val="Web"/>
        <w:numPr>
          <w:ilvl w:val="0"/>
          <w:numId w:val="5"/>
        </w:numPr>
        <w:rPr>
          <w:rFonts w:ascii="Times New Roman" w:eastAsia="標楷體" w:hAnsi="Times New Roman" w:cs="Times New Roman"/>
        </w:rPr>
      </w:pPr>
      <w:r w:rsidRPr="0052509E">
        <w:rPr>
          <w:rFonts w:ascii="Times New Roman" w:eastAsia="標楷體" w:hAnsi="Times New Roman" w:cs="Times New Roman"/>
        </w:rPr>
        <w:t>玻璃窗</w:t>
      </w:r>
      <w:proofErr w:type="gramStart"/>
      <w:r w:rsidRPr="0052509E">
        <w:rPr>
          <w:rFonts w:ascii="Times New Roman" w:eastAsia="標楷體" w:hAnsi="Times New Roman" w:cs="Times New Roman"/>
        </w:rPr>
        <w:t>採用奈米光</w:t>
      </w:r>
      <w:proofErr w:type="gramEnd"/>
      <w:r w:rsidRPr="0052509E">
        <w:rPr>
          <w:rFonts w:ascii="Times New Roman" w:eastAsia="標楷體" w:hAnsi="Times New Roman" w:cs="Times New Roman"/>
        </w:rPr>
        <w:t>觸媒與低反射透明導電膜，提高光電轉換效率同時減少室內熱增益。</w:t>
      </w:r>
    </w:p>
    <w:p w14:paraId="4BF50F2A" w14:textId="77777777" w:rsidR="0052509E" w:rsidRPr="0052509E" w:rsidRDefault="0052509E" w:rsidP="0052509E">
      <w:pPr>
        <w:pStyle w:val="Web"/>
        <w:rPr>
          <w:rFonts w:ascii="Times New Roman" w:eastAsia="標楷體" w:hAnsi="Times New Roman" w:cs="Times New Roman"/>
        </w:rPr>
      </w:pPr>
      <w:r w:rsidRPr="0052509E">
        <w:rPr>
          <w:rFonts w:ascii="Times New Roman" w:eastAsia="標楷體" w:hAnsi="Times New Roman" w:cs="Times New Roman"/>
        </w:rPr>
        <w:lastRenderedPageBreak/>
        <w:t xml:space="preserve">  </w:t>
      </w:r>
      <w:r w:rsidRPr="0052509E">
        <w:rPr>
          <w:rStyle w:val="a6"/>
          <w:rFonts w:ascii="Times New Roman" w:eastAsia="標楷體" w:hAnsi="Times New Roman" w:cs="Times New Roman"/>
        </w:rPr>
        <w:t>節能成果</w:t>
      </w:r>
      <w:proofErr w:type="gramStart"/>
      <w:r w:rsidRPr="0052509E">
        <w:rPr>
          <w:rStyle w:val="a6"/>
          <w:rFonts w:ascii="Times New Roman" w:eastAsia="標楷體" w:hAnsi="Times New Roman" w:cs="Times New Roman"/>
        </w:rPr>
        <w:t>與減碳效益</w:t>
      </w:r>
      <w:proofErr w:type="gramEnd"/>
    </w:p>
    <w:p w14:paraId="135389CA" w14:textId="77777777" w:rsidR="0052509E" w:rsidRPr="0052509E" w:rsidRDefault="0052509E" w:rsidP="0052509E">
      <w:pPr>
        <w:pStyle w:val="Web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52509E">
        <w:rPr>
          <w:rFonts w:ascii="Times New Roman" w:eastAsia="標楷體" w:hAnsi="Times New Roman" w:cs="Times New Roman"/>
        </w:rPr>
        <w:t>年用電強度（</w:t>
      </w:r>
      <w:r w:rsidRPr="0052509E">
        <w:rPr>
          <w:rFonts w:ascii="Times New Roman" w:eastAsia="標楷體" w:hAnsi="Times New Roman" w:cs="Times New Roman"/>
        </w:rPr>
        <w:t>EUI</w:t>
      </w:r>
      <w:r w:rsidRPr="0052509E">
        <w:rPr>
          <w:rFonts w:ascii="Times New Roman" w:eastAsia="標楷體" w:hAnsi="Times New Roman" w:cs="Times New Roman"/>
        </w:rPr>
        <w:t>）僅</w:t>
      </w:r>
      <w:r w:rsidRPr="0052509E">
        <w:rPr>
          <w:rFonts w:ascii="Times New Roman" w:eastAsia="標楷體" w:hAnsi="Times New Roman" w:cs="Times New Roman"/>
        </w:rPr>
        <w:t xml:space="preserve"> 40</w:t>
      </w:r>
      <w:proofErr w:type="gramStart"/>
      <w:r w:rsidRPr="0052509E">
        <w:rPr>
          <w:rFonts w:ascii="Times New Roman" w:eastAsia="標楷體" w:hAnsi="Times New Roman" w:cs="Times New Roman"/>
        </w:rPr>
        <w:t>–</w:t>
      </w:r>
      <w:proofErr w:type="gramEnd"/>
      <w:r w:rsidRPr="0052509E">
        <w:rPr>
          <w:rFonts w:ascii="Times New Roman" w:eastAsia="標楷體" w:hAnsi="Times New Roman" w:cs="Times New Roman"/>
        </w:rPr>
        <w:t>43 kWh/m²·</w:t>
      </w:r>
      <w:r w:rsidRPr="0052509E">
        <w:rPr>
          <w:rFonts w:ascii="Times New Roman" w:eastAsia="標楷體" w:hAnsi="Times New Roman" w:cs="Times New Roman"/>
        </w:rPr>
        <w:t>年，約為一般辦公建築的一半以下。</w:t>
      </w:r>
    </w:p>
    <w:p w14:paraId="06D9C175" w14:textId="77777777" w:rsidR="0052509E" w:rsidRPr="0052509E" w:rsidRDefault="0052509E" w:rsidP="0052509E">
      <w:pPr>
        <w:pStyle w:val="Web"/>
        <w:numPr>
          <w:ilvl w:val="0"/>
          <w:numId w:val="6"/>
        </w:numPr>
        <w:rPr>
          <w:rFonts w:ascii="Times New Roman" w:eastAsia="標楷體" w:hAnsi="Times New Roman" w:cs="Times New Roman"/>
        </w:rPr>
      </w:pPr>
      <w:r w:rsidRPr="0052509E">
        <w:rPr>
          <w:rFonts w:ascii="Times New Roman" w:eastAsia="標楷體" w:hAnsi="Times New Roman" w:cs="Times New Roman"/>
        </w:rPr>
        <w:t>碳足跡減少約</w:t>
      </w:r>
      <w:r w:rsidRPr="0052509E">
        <w:rPr>
          <w:rFonts w:ascii="Times New Roman" w:eastAsia="標楷體" w:hAnsi="Times New Roman" w:cs="Times New Roman"/>
        </w:rPr>
        <w:t xml:space="preserve"> 51.7%</w:t>
      </w:r>
      <w:r w:rsidRPr="0052509E">
        <w:rPr>
          <w:rFonts w:ascii="Times New Roman" w:eastAsia="標楷體" w:hAnsi="Times New Roman" w:cs="Times New Roman"/>
        </w:rPr>
        <w:t>，顯示光電元件與節能建材整合的實際價值。</w:t>
      </w:r>
    </w:p>
    <w:p w14:paraId="1F217D5C" w14:textId="1236F995" w:rsidR="0052509E" w:rsidRPr="0052509E" w:rsidRDefault="0052509E" w:rsidP="0052509E">
      <w:pPr>
        <w:pStyle w:val="a5"/>
        <w:ind w:leftChars="0"/>
        <w:rPr>
          <w:rFonts w:ascii="Times New Roman" w:eastAsia="標楷體" w:hAnsi="Times New Roman" w:cs="Times New Roman"/>
        </w:rPr>
      </w:pPr>
      <w:r w:rsidRPr="0052509E">
        <w:rPr>
          <w:rFonts w:ascii="Times New Roman" w:eastAsia="標楷體" w:hAnsi="Times New Roman" w:cs="Times New Roman" w:hint="eastAsia"/>
        </w:rPr>
        <w:t>案例</w:t>
      </w:r>
      <w:r>
        <w:rPr>
          <w:rFonts w:ascii="Times New Roman" w:eastAsia="標楷體" w:hAnsi="Times New Roman" w:cs="Times New Roman" w:hint="eastAsia"/>
        </w:rPr>
        <w:t>的</w:t>
      </w:r>
      <w:r w:rsidRPr="0052509E">
        <w:rPr>
          <w:rFonts w:ascii="Times New Roman" w:eastAsia="標楷體" w:hAnsi="Times New Roman" w:cs="Times New Roman" w:hint="eastAsia"/>
        </w:rPr>
        <w:t>分析</w:t>
      </w:r>
      <w:r>
        <w:rPr>
          <w:rFonts w:ascii="Times New Roman" w:eastAsia="標楷體" w:hAnsi="Times New Roman" w:cs="Times New Roman" w:hint="eastAsia"/>
        </w:rPr>
        <w:t>與</w:t>
      </w:r>
      <w:r w:rsidRPr="0052509E">
        <w:rPr>
          <w:rFonts w:ascii="Times New Roman" w:eastAsia="標楷體" w:hAnsi="Times New Roman" w:cs="Times New Roman" w:hint="eastAsia"/>
        </w:rPr>
        <w:t>啟</w:t>
      </w:r>
      <w:r>
        <w:rPr>
          <w:rFonts w:ascii="Times New Roman" w:eastAsia="標楷體" w:hAnsi="Times New Roman" w:cs="Times New Roman" w:hint="eastAsia"/>
        </w:rPr>
        <w:t>發</w:t>
      </w:r>
      <w:r>
        <w:rPr>
          <w:rFonts w:ascii="Times New Roman" w:eastAsia="標楷體" w:hAnsi="Times New Roman" w:cs="Times New Roman" w:hint="eastAsia"/>
        </w:rPr>
        <w:t>:</w:t>
      </w:r>
    </w:p>
    <w:p w14:paraId="055A0DFF" w14:textId="517AF3CB" w:rsidR="0052509E" w:rsidRPr="0052509E" w:rsidRDefault="0052509E" w:rsidP="0052509E">
      <w:pPr>
        <w:pStyle w:val="Web"/>
        <w:numPr>
          <w:ilvl w:val="0"/>
          <w:numId w:val="7"/>
        </w:numPr>
        <w:rPr>
          <w:rFonts w:ascii="Times New Roman" w:eastAsia="標楷體" w:hAnsi="Times New Roman" w:cs="Times New Roman"/>
        </w:rPr>
      </w:pPr>
      <w:r w:rsidRPr="0052509E">
        <w:rPr>
          <w:rFonts w:ascii="Times New Roman" w:eastAsia="標楷體" w:hAnsi="Times New Roman" w:cs="Times New Roman"/>
        </w:rPr>
        <w:t>光電元件的效率不僅影響單一元件性能，更直接關聯到整體建築能源系統效益。</w:t>
      </w:r>
    </w:p>
    <w:p w14:paraId="6AD7B611" w14:textId="2325008E" w:rsidR="0052509E" w:rsidRPr="0052509E" w:rsidRDefault="0052509E" w:rsidP="0052509E">
      <w:pPr>
        <w:pStyle w:val="Web"/>
        <w:numPr>
          <w:ilvl w:val="0"/>
          <w:numId w:val="7"/>
        </w:numPr>
        <w:rPr>
          <w:rFonts w:ascii="Times New Roman" w:eastAsia="標楷體" w:hAnsi="Times New Roman" w:cs="Times New Roman"/>
        </w:rPr>
      </w:pPr>
      <w:r w:rsidRPr="0052509E">
        <w:rPr>
          <w:rFonts w:ascii="Times New Roman" w:eastAsia="標楷體" w:hAnsi="Times New Roman" w:cs="Times New Roman"/>
        </w:rPr>
        <w:t>建築設計與元件應用的整合策略，可顯著影響室內舒適度、節能效果與碳排放。</w:t>
      </w:r>
    </w:p>
    <w:p w14:paraId="7070A07C" w14:textId="0C320C78" w:rsidR="0052509E" w:rsidRPr="0052509E" w:rsidRDefault="0052509E" w:rsidP="0052509E">
      <w:pPr>
        <w:pStyle w:val="Web"/>
        <w:numPr>
          <w:ilvl w:val="0"/>
          <w:numId w:val="7"/>
        </w:numPr>
        <w:rPr>
          <w:rFonts w:ascii="Times New Roman" w:eastAsia="標楷體" w:hAnsi="Times New Roman" w:cs="Times New Roman"/>
        </w:rPr>
      </w:pPr>
      <w:r w:rsidRPr="0052509E">
        <w:rPr>
          <w:rFonts w:ascii="Times New Roman" w:eastAsia="標楷體" w:hAnsi="Times New Roman" w:cs="Times New Roman"/>
        </w:rPr>
        <w:t>從研究角度，這種跨領域整合案例可作為「建築</w:t>
      </w:r>
      <w:r>
        <w:rPr>
          <w:rFonts w:ascii="Times New Roman" w:eastAsia="標楷體" w:hAnsi="Times New Roman" w:cs="Times New Roman" w:hint="eastAsia"/>
        </w:rPr>
        <w:t>、</w:t>
      </w:r>
      <w:r w:rsidRPr="0052509E">
        <w:rPr>
          <w:rFonts w:ascii="Times New Roman" w:eastAsia="標楷體" w:hAnsi="Times New Roman" w:cs="Times New Roman"/>
        </w:rPr>
        <w:t>能源</w:t>
      </w:r>
      <w:r>
        <w:rPr>
          <w:rFonts w:ascii="Times New Roman" w:eastAsia="標楷體" w:hAnsi="Times New Roman" w:cs="Times New Roman" w:hint="eastAsia"/>
        </w:rPr>
        <w:t>、</w:t>
      </w:r>
      <w:r w:rsidRPr="0052509E">
        <w:rPr>
          <w:rFonts w:ascii="Times New Roman" w:eastAsia="標楷體" w:hAnsi="Times New Roman" w:cs="Times New Roman"/>
        </w:rPr>
        <w:t>材料科學」研究</w:t>
      </w:r>
      <w:r>
        <w:rPr>
          <w:rFonts w:ascii="Times New Roman" w:eastAsia="標楷體" w:hAnsi="Times New Roman" w:cs="Times New Roman" w:hint="eastAsia"/>
        </w:rPr>
        <w:t>極具意義的</w:t>
      </w:r>
      <w:r w:rsidRPr="0052509E">
        <w:rPr>
          <w:rFonts w:ascii="Times New Roman" w:eastAsia="標楷體" w:hAnsi="Times New Roman" w:cs="Times New Roman"/>
        </w:rPr>
        <w:t>實際應用參照。</w:t>
      </w:r>
    </w:p>
    <w:p w14:paraId="0F685ABF" w14:textId="0ABCF863" w:rsidR="0052509E" w:rsidRDefault="0052509E">
      <w:pPr>
        <w:widowControl/>
        <w:rPr>
          <w:rFonts w:ascii="Times New Roman" w:eastAsia="標楷體" w:hAnsi="Times New Roman" w:cs="Times New Roman" w:hint="eastAsia"/>
        </w:rPr>
      </w:pPr>
    </w:p>
    <w:p w14:paraId="23BA35E6" w14:textId="498FE8E3" w:rsidR="0052509E" w:rsidRDefault="0052509E" w:rsidP="0052509E">
      <w:pPr>
        <w:pStyle w:val="a5"/>
        <w:ind w:leftChars="0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52509E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三、太陽能板技術比較與分析</w:t>
      </w:r>
    </w:p>
    <w:p w14:paraId="30E61B84" w14:textId="7898CEAB" w:rsidR="0052509E" w:rsidRPr="0052509E" w:rsidRDefault="0052509E" w:rsidP="0052509E">
      <w:pPr>
        <w:pStyle w:val="a5"/>
        <w:ind w:leftChars="0"/>
        <w:jc w:val="both"/>
        <w:rPr>
          <w:rFonts w:ascii="Times New Roman" w:eastAsia="標楷體" w:hAnsi="Times New Roman" w:cs="Times New Roman" w:hint="eastAsia"/>
        </w:rPr>
      </w:pPr>
      <w:r w:rsidRPr="0052509E">
        <w:rPr>
          <w:rFonts w:ascii="Times New Roman" w:eastAsia="標楷體" w:hAnsi="Times New Roman" w:cs="Times New Roman" w:hint="eastAsia"/>
        </w:rPr>
        <w:t>演講中介紹了多種太陽能板技術，可以從材料、效率與應用場景進行分析：</w:t>
      </w:r>
    </w:p>
    <w:tbl>
      <w:tblPr>
        <w:tblStyle w:val="a7"/>
        <w:tblW w:w="10915" w:type="dxa"/>
        <w:tblInd w:w="-1139" w:type="dxa"/>
        <w:tblLook w:val="04A0" w:firstRow="1" w:lastRow="0" w:firstColumn="1" w:lastColumn="0" w:noHBand="0" w:noVBand="1"/>
      </w:tblPr>
      <w:tblGrid>
        <w:gridCol w:w="3089"/>
        <w:gridCol w:w="1255"/>
        <w:gridCol w:w="1043"/>
        <w:gridCol w:w="1493"/>
        <w:gridCol w:w="1269"/>
        <w:gridCol w:w="2766"/>
      </w:tblGrid>
      <w:tr w:rsidR="0052509E" w14:paraId="601D73FD" w14:textId="77777777" w:rsidTr="009E3616">
        <w:tc>
          <w:tcPr>
            <w:tcW w:w="3089" w:type="dxa"/>
            <w:vAlign w:val="center"/>
          </w:tcPr>
          <w:p w14:paraId="1E5D6AA1" w14:textId="3C206448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  <w:b/>
                <w:bCs/>
              </w:rPr>
              <w:t>太陽能板類型</w:t>
            </w:r>
          </w:p>
        </w:tc>
        <w:tc>
          <w:tcPr>
            <w:tcW w:w="1255" w:type="dxa"/>
            <w:vAlign w:val="center"/>
          </w:tcPr>
          <w:p w14:paraId="00D07391" w14:textId="41B3F12D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  <w:b/>
                <w:bCs/>
              </w:rPr>
              <w:t>材料特性</w:t>
            </w:r>
          </w:p>
        </w:tc>
        <w:tc>
          <w:tcPr>
            <w:tcW w:w="1043" w:type="dxa"/>
            <w:vAlign w:val="center"/>
          </w:tcPr>
          <w:p w14:paraId="57EE2351" w14:textId="2F382F14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  <w:b/>
                <w:bCs/>
              </w:rPr>
              <w:t>光電轉換效率</w:t>
            </w:r>
          </w:p>
        </w:tc>
        <w:tc>
          <w:tcPr>
            <w:tcW w:w="1493" w:type="dxa"/>
            <w:vAlign w:val="center"/>
          </w:tcPr>
          <w:p w14:paraId="65CDC99E" w14:textId="1972E30A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  <w:b/>
                <w:bCs/>
              </w:rPr>
              <w:t>優點</w:t>
            </w:r>
          </w:p>
        </w:tc>
        <w:tc>
          <w:tcPr>
            <w:tcW w:w="1269" w:type="dxa"/>
            <w:vAlign w:val="center"/>
          </w:tcPr>
          <w:p w14:paraId="22BCACFC" w14:textId="677CC920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  <w:b/>
                <w:bCs/>
              </w:rPr>
              <w:t>缺點</w:t>
            </w:r>
          </w:p>
        </w:tc>
        <w:tc>
          <w:tcPr>
            <w:tcW w:w="2766" w:type="dxa"/>
            <w:vAlign w:val="center"/>
          </w:tcPr>
          <w:p w14:paraId="3B44F951" w14:textId="393CD04E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  <w:b/>
                <w:bCs/>
              </w:rPr>
              <w:t>適用場景</w:t>
            </w:r>
          </w:p>
        </w:tc>
      </w:tr>
      <w:tr w:rsidR="0052509E" w14:paraId="17061238" w14:textId="77777777" w:rsidTr="009E3616">
        <w:tc>
          <w:tcPr>
            <w:tcW w:w="3089" w:type="dxa"/>
            <w:vAlign w:val="center"/>
          </w:tcPr>
          <w:p w14:paraId="64F78966" w14:textId="6D100797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單晶矽</w:t>
            </w:r>
            <w:r w:rsidRPr="0052509E">
              <w:rPr>
                <w:rFonts w:ascii="Times New Roman" w:eastAsia="標楷體" w:hAnsi="Times New Roman" w:cs="Times New Roman"/>
              </w:rPr>
              <w:t xml:space="preserve"> (Monocrystalline)</w:t>
            </w:r>
          </w:p>
        </w:tc>
        <w:tc>
          <w:tcPr>
            <w:tcW w:w="1255" w:type="dxa"/>
            <w:vAlign w:val="center"/>
          </w:tcPr>
          <w:p w14:paraId="075EFBC1" w14:textId="1B002218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高純度</w:t>
            </w:r>
            <w:proofErr w:type="gramStart"/>
            <w:r w:rsidRPr="0052509E">
              <w:rPr>
                <w:rFonts w:ascii="Times New Roman" w:eastAsia="標楷體" w:hAnsi="Times New Roman" w:cs="Times New Roman"/>
              </w:rPr>
              <w:t>矽</w:t>
            </w:r>
            <w:proofErr w:type="gramEnd"/>
            <w:r w:rsidRPr="0052509E">
              <w:rPr>
                <w:rFonts w:ascii="Times New Roman" w:eastAsia="標楷體" w:hAnsi="Times New Roman" w:cs="Times New Roman"/>
              </w:rPr>
              <w:t>晶體</w:t>
            </w:r>
          </w:p>
        </w:tc>
        <w:tc>
          <w:tcPr>
            <w:tcW w:w="1043" w:type="dxa"/>
            <w:vAlign w:val="center"/>
          </w:tcPr>
          <w:p w14:paraId="61ECCB97" w14:textId="6F28BE78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20–25%</w:t>
            </w:r>
          </w:p>
        </w:tc>
        <w:tc>
          <w:tcPr>
            <w:tcW w:w="1493" w:type="dxa"/>
            <w:vAlign w:val="center"/>
          </w:tcPr>
          <w:p w14:paraId="544B4DB3" w14:textId="091FF3F0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高效率、壽命長</w:t>
            </w:r>
          </w:p>
        </w:tc>
        <w:tc>
          <w:tcPr>
            <w:tcW w:w="1269" w:type="dxa"/>
            <w:vAlign w:val="center"/>
          </w:tcPr>
          <w:p w14:paraId="67F0B0CE" w14:textId="29DDF8DC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成本較高</w:t>
            </w:r>
          </w:p>
        </w:tc>
        <w:tc>
          <w:tcPr>
            <w:tcW w:w="2766" w:type="dxa"/>
            <w:vAlign w:val="center"/>
          </w:tcPr>
          <w:p w14:paraId="17BBB471" w14:textId="43A0CC04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屋頂、</w:t>
            </w:r>
            <w:r w:rsidRPr="0052509E">
              <w:rPr>
                <w:rFonts w:ascii="Times New Roman" w:eastAsia="標楷體" w:hAnsi="Times New Roman" w:cs="Times New Roman"/>
              </w:rPr>
              <w:t>BIPV</w:t>
            </w:r>
            <w:r w:rsidRPr="0052509E">
              <w:rPr>
                <w:rFonts w:ascii="Times New Roman" w:eastAsia="標楷體" w:hAnsi="Times New Roman" w:cs="Times New Roman"/>
              </w:rPr>
              <w:t>、空間有限建築</w:t>
            </w:r>
          </w:p>
        </w:tc>
      </w:tr>
      <w:tr w:rsidR="0052509E" w14:paraId="397FBF8F" w14:textId="77777777" w:rsidTr="009E3616">
        <w:tc>
          <w:tcPr>
            <w:tcW w:w="3089" w:type="dxa"/>
            <w:vAlign w:val="center"/>
          </w:tcPr>
          <w:p w14:paraId="5EF5A68A" w14:textId="0ABF82DC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多晶矽</w:t>
            </w:r>
            <w:r w:rsidRPr="0052509E">
              <w:rPr>
                <w:rFonts w:ascii="Times New Roman" w:eastAsia="標楷體" w:hAnsi="Times New Roman" w:cs="Times New Roman"/>
              </w:rPr>
              <w:t xml:space="preserve"> (Polycrystalline)</w:t>
            </w:r>
          </w:p>
        </w:tc>
        <w:tc>
          <w:tcPr>
            <w:tcW w:w="1255" w:type="dxa"/>
            <w:vAlign w:val="center"/>
          </w:tcPr>
          <w:p w14:paraId="1102DED1" w14:textId="700BD762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proofErr w:type="gramStart"/>
            <w:r w:rsidRPr="0052509E">
              <w:rPr>
                <w:rFonts w:ascii="Times New Roman" w:eastAsia="標楷體" w:hAnsi="Times New Roman" w:cs="Times New Roman"/>
              </w:rPr>
              <w:t>矽</w:t>
            </w:r>
            <w:proofErr w:type="gramEnd"/>
            <w:r w:rsidRPr="0052509E">
              <w:rPr>
                <w:rFonts w:ascii="Times New Roman" w:eastAsia="標楷體" w:hAnsi="Times New Roman" w:cs="Times New Roman"/>
              </w:rPr>
              <w:t>晶體多晶結構</w:t>
            </w:r>
          </w:p>
        </w:tc>
        <w:tc>
          <w:tcPr>
            <w:tcW w:w="1043" w:type="dxa"/>
            <w:vAlign w:val="center"/>
          </w:tcPr>
          <w:p w14:paraId="362AB3DF" w14:textId="1152C3EA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15–20%</w:t>
            </w:r>
          </w:p>
        </w:tc>
        <w:tc>
          <w:tcPr>
            <w:tcW w:w="1493" w:type="dxa"/>
            <w:vAlign w:val="center"/>
          </w:tcPr>
          <w:p w14:paraId="1F43317A" w14:textId="2F329E7B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成本較低、製程簡單</w:t>
            </w:r>
          </w:p>
        </w:tc>
        <w:tc>
          <w:tcPr>
            <w:tcW w:w="1269" w:type="dxa"/>
            <w:vAlign w:val="center"/>
          </w:tcPr>
          <w:p w14:paraId="6FCDE963" w14:textId="43F6B08C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效率略低</w:t>
            </w:r>
          </w:p>
        </w:tc>
        <w:tc>
          <w:tcPr>
            <w:tcW w:w="2766" w:type="dxa"/>
            <w:vAlign w:val="center"/>
          </w:tcPr>
          <w:p w14:paraId="497F7386" w14:textId="69DFB8DC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大面積太陽能電場</w:t>
            </w:r>
          </w:p>
        </w:tc>
      </w:tr>
      <w:tr w:rsidR="0052509E" w14:paraId="5AC37761" w14:textId="77777777" w:rsidTr="009E3616">
        <w:tc>
          <w:tcPr>
            <w:tcW w:w="3089" w:type="dxa"/>
            <w:vAlign w:val="center"/>
          </w:tcPr>
          <w:p w14:paraId="74E4AFA8" w14:textId="46C3AD22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薄膜太陽能板</w:t>
            </w:r>
            <w:r w:rsidRPr="0052509E">
              <w:rPr>
                <w:rFonts w:ascii="Times New Roman" w:eastAsia="標楷體" w:hAnsi="Times New Roman" w:cs="Times New Roman"/>
              </w:rPr>
              <w:t xml:space="preserve"> (Thin-film, </w:t>
            </w:r>
            <w:proofErr w:type="spellStart"/>
            <w:r w:rsidRPr="0052509E">
              <w:rPr>
                <w:rFonts w:ascii="Times New Roman" w:eastAsia="標楷體" w:hAnsi="Times New Roman" w:cs="Times New Roman"/>
              </w:rPr>
              <w:t>CdTe</w:t>
            </w:r>
            <w:proofErr w:type="spellEnd"/>
            <w:r w:rsidRPr="0052509E">
              <w:rPr>
                <w:rFonts w:ascii="Times New Roman" w:eastAsia="標楷體" w:hAnsi="Times New Roman" w:cs="Times New Roman"/>
              </w:rPr>
              <w:t>/CIGS)</w:t>
            </w:r>
          </w:p>
        </w:tc>
        <w:tc>
          <w:tcPr>
            <w:tcW w:w="1255" w:type="dxa"/>
            <w:vAlign w:val="center"/>
          </w:tcPr>
          <w:p w14:paraId="0433B0A7" w14:textId="5BD5C9B1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半導體薄膜</w:t>
            </w:r>
          </w:p>
        </w:tc>
        <w:tc>
          <w:tcPr>
            <w:tcW w:w="1043" w:type="dxa"/>
            <w:vAlign w:val="center"/>
          </w:tcPr>
          <w:p w14:paraId="4E0CAA71" w14:textId="33A76B0F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10–15%</w:t>
            </w:r>
          </w:p>
        </w:tc>
        <w:tc>
          <w:tcPr>
            <w:tcW w:w="1493" w:type="dxa"/>
            <w:vAlign w:val="center"/>
          </w:tcPr>
          <w:p w14:paraId="56F39E98" w14:textId="38C2FD89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柔性、輕薄、低成本</w:t>
            </w:r>
          </w:p>
        </w:tc>
        <w:tc>
          <w:tcPr>
            <w:tcW w:w="1269" w:type="dxa"/>
            <w:vAlign w:val="center"/>
          </w:tcPr>
          <w:p w14:paraId="5B181C7C" w14:textId="2B853781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低效率、壽命短</w:t>
            </w:r>
          </w:p>
        </w:tc>
        <w:tc>
          <w:tcPr>
            <w:tcW w:w="2766" w:type="dxa"/>
            <w:vAlign w:val="center"/>
          </w:tcPr>
          <w:p w14:paraId="4709B722" w14:textId="30AF1553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可彎曲建材、車頂、遮陽棚</w:t>
            </w:r>
          </w:p>
        </w:tc>
      </w:tr>
      <w:tr w:rsidR="0052509E" w14:paraId="6C7E1EF7" w14:textId="77777777" w:rsidTr="009E3616">
        <w:tc>
          <w:tcPr>
            <w:tcW w:w="3089" w:type="dxa"/>
            <w:vAlign w:val="center"/>
          </w:tcPr>
          <w:p w14:paraId="17C7B0E3" w14:textId="47D1D33D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proofErr w:type="gramStart"/>
            <w:r w:rsidRPr="0052509E">
              <w:rPr>
                <w:rFonts w:ascii="Times New Roman" w:eastAsia="標楷體" w:hAnsi="Times New Roman" w:cs="Times New Roman"/>
              </w:rPr>
              <w:t>鈣鈦礦</w:t>
            </w:r>
            <w:proofErr w:type="gramEnd"/>
            <w:r w:rsidRPr="0052509E">
              <w:rPr>
                <w:rFonts w:ascii="Times New Roman" w:eastAsia="標楷體" w:hAnsi="Times New Roman" w:cs="Times New Roman"/>
              </w:rPr>
              <w:t xml:space="preserve"> (Perovskite)</w:t>
            </w:r>
          </w:p>
        </w:tc>
        <w:tc>
          <w:tcPr>
            <w:tcW w:w="1255" w:type="dxa"/>
            <w:vAlign w:val="center"/>
          </w:tcPr>
          <w:p w14:paraId="62D9B67A" w14:textId="57A1ACF1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新型晶體結構</w:t>
            </w:r>
          </w:p>
        </w:tc>
        <w:tc>
          <w:tcPr>
            <w:tcW w:w="1043" w:type="dxa"/>
            <w:vAlign w:val="center"/>
          </w:tcPr>
          <w:p w14:paraId="553A4122" w14:textId="707474F6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15</w:t>
            </w:r>
            <w:proofErr w:type="gramStart"/>
            <w:r w:rsidRPr="0052509E">
              <w:rPr>
                <w:rFonts w:ascii="Times New Roman" w:eastAsia="標楷體" w:hAnsi="Times New Roman" w:cs="Times New Roman"/>
              </w:rPr>
              <w:t>–</w:t>
            </w:r>
            <w:proofErr w:type="gramEnd"/>
            <w:r w:rsidRPr="0052509E">
              <w:rPr>
                <w:rFonts w:ascii="Times New Roman" w:eastAsia="標楷體" w:hAnsi="Times New Roman" w:cs="Times New Roman"/>
              </w:rPr>
              <w:t>30% (</w:t>
            </w:r>
            <w:r w:rsidRPr="0052509E">
              <w:rPr>
                <w:rFonts w:ascii="Times New Roman" w:eastAsia="標楷體" w:hAnsi="Times New Roman" w:cs="Times New Roman"/>
              </w:rPr>
              <w:t>實驗室</w:t>
            </w:r>
            <w:r w:rsidRPr="0052509E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493" w:type="dxa"/>
            <w:vAlign w:val="center"/>
          </w:tcPr>
          <w:p w14:paraId="36E194E3" w14:textId="3EB7F249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高效率潛力、可製作透明或半透明</w:t>
            </w:r>
          </w:p>
        </w:tc>
        <w:tc>
          <w:tcPr>
            <w:tcW w:w="1269" w:type="dxa"/>
            <w:vAlign w:val="center"/>
          </w:tcPr>
          <w:p w14:paraId="071992A6" w14:textId="31D6AA2B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穩定性差、耐候性低</w:t>
            </w:r>
          </w:p>
        </w:tc>
        <w:tc>
          <w:tcPr>
            <w:tcW w:w="2766" w:type="dxa"/>
            <w:vAlign w:val="center"/>
          </w:tcPr>
          <w:p w14:paraId="7B1B9709" w14:textId="134B10AF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未來建築整合、輕量化應用</w:t>
            </w:r>
          </w:p>
        </w:tc>
      </w:tr>
      <w:tr w:rsidR="0052509E" w14:paraId="71CF384E" w14:textId="77777777" w:rsidTr="009E3616">
        <w:tc>
          <w:tcPr>
            <w:tcW w:w="3089" w:type="dxa"/>
            <w:vAlign w:val="center"/>
          </w:tcPr>
          <w:p w14:paraId="3D76DCBF" w14:textId="41CBD3FA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雙面板</w:t>
            </w:r>
            <w:r w:rsidRPr="0052509E">
              <w:rPr>
                <w:rFonts w:ascii="Times New Roman" w:eastAsia="標楷體" w:hAnsi="Times New Roman" w:cs="Times New Roman"/>
              </w:rPr>
              <w:t xml:space="preserve"> (Bifacial)</w:t>
            </w:r>
          </w:p>
        </w:tc>
        <w:tc>
          <w:tcPr>
            <w:tcW w:w="1255" w:type="dxa"/>
            <w:vAlign w:val="center"/>
          </w:tcPr>
          <w:p w14:paraId="13FF5E56" w14:textId="439005D2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可吸收正面與背面光</w:t>
            </w:r>
          </w:p>
        </w:tc>
        <w:tc>
          <w:tcPr>
            <w:tcW w:w="1043" w:type="dxa"/>
            <w:vAlign w:val="center"/>
          </w:tcPr>
          <w:p w14:paraId="46D2BFA4" w14:textId="073C27A1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20–30%</w:t>
            </w:r>
          </w:p>
        </w:tc>
        <w:tc>
          <w:tcPr>
            <w:tcW w:w="1493" w:type="dxa"/>
            <w:vAlign w:val="center"/>
          </w:tcPr>
          <w:p w14:paraId="1E0ECB79" w14:textId="29C8F2E7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發電量提升</w:t>
            </w:r>
            <w:r w:rsidRPr="0052509E">
              <w:rPr>
                <w:rFonts w:ascii="Times New Roman" w:eastAsia="標楷體" w:hAnsi="Times New Roman" w:cs="Times New Roman"/>
              </w:rPr>
              <w:t xml:space="preserve"> 10</w:t>
            </w:r>
            <w:proofErr w:type="gramStart"/>
            <w:r w:rsidRPr="0052509E">
              <w:rPr>
                <w:rFonts w:ascii="Times New Roman" w:eastAsia="標楷體" w:hAnsi="Times New Roman" w:cs="Times New Roman"/>
              </w:rPr>
              <w:t>–</w:t>
            </w:r>
            <w:proofErr w:type="gramEnd"/>
            <w:r w:rsidRPr="0052509E">
              <w:rPr>
                <w:rFonts w:ascii="Times New Roman" w:eastAsia="標楷體" w:hAnsi="Times New Roman" w:cs="Times New Roman"/>
              </w:rPr>
              <w:t>25%</w:t>
            </w:r>
          </w:p>
        </w:tc>
        <w:tc>
          <w:tcPr>
            <w:tcW w:w="1269" w:type="dxa"/>
            <w:vAlign w:val="center"/>
          </w:tcPr>
          <w:p w14:paraId="38A0B314" w14:textId="1D1B503A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安裝需要反射表面</w:t>
            </w:r>
          </w:p>
        </w:tc>
        <w:tc>
          <w:tcPr>
            <w:tcW w:w="2766" w:type="dxa"/>
            <w:vAlign w:val="center"/>
          </w:tcPr>
          <w:p w14:paraId="0802E31B" w14:textId="3BE17F69" w:rsidR="0052509E" w:rsidRPr="0052509E" w:rsidRDefault="0052509E" w:rsidP="009E3616">
            <w:pPr>
              <w:pStyle w:val="a5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52509E">
              <w:rPr>
                <w:rFonts w:ascii="Times New Roman" w:eastAsia="標楷體" w:hAnsi="Times New Roman" w:cs="Times New Roman"/>
              </w:rPr>
              <w:t>大型屋頂或地面電場</w:t>
            </w:r>
          </w:p>
        </w:tc>
      </w:tr>
    </w:tbl>
    <w:p w14:paraId="7F05DB67" w14:textId="40E24D2B" w:rsidR="0052509E" w:rsidRDefault="0052509E" w:rsidP="005A7E78">
      <w:pPr>
        <w:pStyle w:val="a5"/>
        <w:ind w:leftChars="0"/>
        <w:jc w:val="both"/>
        <w:rPr>
          <w:rFonts w:ascii="Times New Roman" w:eastAsia="標楷體" w:hAnsi="Times New Roman" w:cs="Times New Roman"/>
        </w:rPr>
      </w:pPr>
      <w:r w:rsidRPr="0052509E">
        <w:rPr>
          <w:rFonts w:ascii="Times New Roman" w:eastAsia="標楷體" w:hAnsi="Times New Roman" w:cs="Times New Roman" w:hint="eastAsia"/>
        </w:rPr>
        <w:t>透過這個比較，我認為太陽能元件的研究不僅要關注單一材料的效率，更要考慮建築整合、環境適應性與整體系統性能。舉例來說，單</w:t>
      </w:r>
      <w:proofErr w:type="gramStart"/>
      <w:r w:rsidRPr="0052509E">
        <w:rPr>
          <w:rFonts w:ascii="Times New Roman" w:eastAsia="標楷體" w:hAnsi="Times New Roman" w:cs="Times New Roman" w:hint="eastAsia"/>
        </w:rPr>
        <w:t>晶矽板雖然</w:t>
      </w:r>
      <w:proofErr w:type="gramEnd"/>
      <w:r w:rsidRPr="0052509E">
        <w:rPr>
          <w:rFonts w:ascii="Times New Roman" w:eastAsia="標楷體" w:hAnsi="Times New Roman" w:cs="Times New Roman" w:hint="eastAsia"/>
        </w:rPr>
        <w:t>效率高，但在有限屋頂空間的</w:t>
      </w:r>
      <w:r w:rsidRPr="0052509E">
        <w:rPr>
          <w:rFonts w:ascii="Times New Roman" w:eastAsia="標楷體" w:hAnsi="Times New Roman" w:cs="Times New Roman" w:hint="eastAsia"/>
        </w:rPr>
        <w:t>BIPV</w:t>
      </w:r>
      <w:r w:rsidRPr="0052509E">
        <w:rPr>
          <w:rFonts w:ascii="Times New Roman" w:eastAsia="標楷體" w:hAnsi="Times New Roman" w:cs="Times New Roman" w:hint="eastAsia"/>
        </w:rPr>
        <w:t>應用中，成本與重量也是需要評估的因素；</w:t>
      </w:r>
      <w:r w:rsidRPr="0052509E">
        <w:rPr>
          <w:rFonts w:ascii="Times New Roman" w:eastAsia="標楷體" w:hAnsi="Times New Roman" w:cs="Times New Roman" w:hint="eastAsia"/>
        </w:rPr>
        <w:lastRenderedPageBreak/>
        <w:t>薄膜或鈣</w:t>
      </w:r>
      <w:proofErr w:type="gramStart"/>
      <w:r w:rsidRPr="0052509E">
        <w:rPr>
          <w:rFonts w:ascii="Times New Roman" w:eastAsia="標楷體" w:hAnsi="Times New Roman" w:cs="Times New Roman" w:hint="eastAsia"/>
        </w:rPr>
        <w:t>鈦礦則</w:t>
      </w:r>
      <w:proofErr w:type="gramEnd"/>
      <w:r w:rsidRPr="0052509E">
        <w:rPr>
          <w:rFonts w:ascii="Times New Roman" w:eastAsia="標楷體" w:hAnsi="Times New Roman" w:cs="Times New Roman" w:hint="eastAsia"/>
        </w:rPr>
        <w:t>提供了靈活性，但穩定性和耐候性仍是</w:t>
      </w:r>
      <w:r w:rsidR="005A7E78">
        <w:rPr>
          <w:rFonts w:ascii="Times New Roman" w:eastAsia="標楷體" w:hAnsi="Times New Roman" w:cs="Times New Roman" w:hint="eastAsia"/>
        </w:rPr>
        <w:t>一大</w:t>
      </w:r>
      <w:r w:rsidRPr="0052509E">
        <w:rPr>
          <w:rFonts w:ascii="Times New Roman" w:eastAsia="標楷體" w:hAnsi="Times New Roman" w:cs="Times New Roman" w:hint="eastAsia"/>
        </w:rPr>
        <w:t>挑戰。</w:t>
      </w:r>
    </w:p>
    <w:p w14:paraId="44B73E04" w14:textId="0E2D16D0" w:rsidR="005A7E78" w:rsidRPr="005A7E78" w:rsidRDefault="005A7E78" w:rsidP="005A7E78">
      <w:pPr>
        <w:pStyle w:val="a5"/>
        <w:numPr>
          <w:ilvl w:val="0"/>
          <w:numId w:val="1"/>
        </w:numPr>
        <w:ind w:leftChars="0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5A7E78">
        <w:rPr>
          <w:rFonts w:ascii="Times New Roman" w:eastAsia="標楷體" w:hAnsi="Times New Roman" w:cs="Times New Roman" w:hint="eastAsia"/>
          <w:sz w:val="28"/>
          <w:szCs w:val="28"/>
        </w:rPr>
        <w:t>個人心得</w:t>
      </w:r>
      <w:r>
        <w:rPr>
          <w:rFonts w:ascii="Times New Roman" w:eastAsia="標楷體" w:hAnsi="Times New Roman" w:cs="Times New Roman" w:hint="eastAsia"/>
          <w:sz w:val="28"/>
          <w:szCs w:val="28"/>
        </w:rPr>
        <w:t>與展望</w:t>
      </w:r>
    </w:p>
    <w:p w14:paraId="0AD01BE7" w14:textId="77777777" w:rsidR="005A7E78" w:rsidRPr="005A7E78" w:rsidRDefault="005A7E78" w:rsidP="005A7E78">
      <w:pPr>
        <w:widowControl/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14:ligatures w14:val="none"/>
        </w:rPr>
      </w:pPr>
      <w:r w:rsidRPr="005A7E78">
        <w:rPr>
          <w:rFonts w:ascii="Times New Roman" w:eastAsia="標楷體" w:hAnsi="Times New Roman" w:cs="Times New Roman"/>
          <w:kern w:val="0"/>
          <w14:ligatures w14:val="none"/>
        </w:rPr>
        <w:t>透過這次演講，我對綠色科技與光電元件的整合應用有更深的理解：</w:t>
      </w:r>
    </w:p>
    <w:p w14:paraId="6CCB1587" w14:textId="7AFA2290" w:rsidR="005A7E78" w:rsidRPr="005A7E78" w:rsidRDefault="005A7E78" w:rsidP="005A7E78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14:ligatures w14:val="none"/>
        </w:rPr>
      </w:pPr>
      <w:r w:rsidRPr="005A7E78">
        <w:rPr>
          <w:rFonts w:ascii="Times New Roman" w:eastAsia="標楷體" w:hAnsi="Times New Roman" w:cs="Times New Roman"/>
          <w:b/>
          <w:bCs/>
          <w:kern w:val="0"/>
          <w14:ligatures w14:val="none"/>
        </w:rPr>
        <w:t>跨領域整合的重要性</w:t>
      </w:r>
      <w:r w:rsidRPr="005A7E78">
        <w:rPr>
          <w:rFonts w:ascii="Times New Roman" w:eastAsia="標楷體" w:hAnsi="Times New Roman" w:cs="Times New Roman"/>
          <w:kern w:val="0"/>
          <w14:ligatures w14:val="none"/>
        </w:rPr>
        <w:t>：光電元件的開發不能</w:t>
      </w:r>
      <w:r>
        <w:rPr>
          <w:rFonts w:ascii="Times New Roman" w:eastAsia="標楷體" w:hAnsi="Times New Roman" w:cs="Times New Roman" w:hint="eastAsia"/>
          <w:kern w:val="0"/>
          <w14:ligatures w14:val="none"/>
        </w:rPr>
        <w:t>只考慮</w:t>
      </w:r>
      <w:r w:rsidRPr="005A7E78">
        <w:rPr>
          <w:rFonts w:ascii="Times New Roman" w:eastAsia="標楷體" w:hAnsi="Times New Roman" w:cs="Times New Roman"/>
          <w:kern w:val="0"/>
          <w14:ligatures w14:val="none"/>
        </w:rPr>
        <w:t>建築設計或環境工程，整體效能取決於元件、系統與環境的協同。</w:t>
      </w:r>
    </w:p>
    <w:p w14:paraId="4605D57E" w14:textId="77777777" w:rsidR="005A7E78" w:rsidRPr="005A7E78" w:rsidRDefault="005A7E78" w:rsidP="005A7E78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14:ligatures w14:val="none"/>
        </w:rPr>
      </w:pPr>
      <w:r w:rsidRPr="005A7E78">
        <w:rPr>
          <w:rFonts w:ascii="Times New Roman" w:eastAsia="標楷體" w:hAnsi="Times New Roman" w:cs="Times New Roman"/>
          <w:b/>
          <w:bCs/>
          <w:kern w:val="0"/>
          <w14:ligatures w14:val="none"/>
        </w:rPr>
        <w:t>材料與效率的平衡</w:t>
      </w:r>
      <w:r w:rsidRPr="005A7E78">
        <w:rPr>
          <w:rFonts w:ascii="Times New Roman" w:eastAsia="標楷體" w:hAnsi="Times New Roman" w:cs="Times New Roman"/>
          <w:kern w:val="0"/>
          <w14:ligatures w14:val="none"/>
        </w:rPr>
        <w:t>：在研究元件時，除了追求效率，還要考慮耐久性、成本與環境適應性。</w:t>
      </w:r>
    </w:p>
    <w:p w14:paraId="68DC1E42" w14:textId="77777777" w:rsidR="005A7E78" w:rsidRPr="005A7E78" w:rsidRDefault="005A7E78" w:rsidP="005A7E78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14:ligatures w14:val="none"/>
        </w:rPr>
      </w:pPr>
      <w:r w:rsidRPr="005A7E78">
        <w:rPr>
          <w:rFonts w:ascii="Times New Roman" w:eastAsia="標楷體" w:hAnsi="Times New Roman" w:cs="Times New Roman"/>
          <w:b/>
          <w:bCs/>
          <w:kern w:val="0"/>
          <w14:ligatures w14:val="none"/>
        </w:rPr>
        <w:t>實務案例的啟發</w:t>
      </w:r>
      <w:r w:rsidRPr="005A7E78">
        <w:rPr>
          <w:rFonts w:ascii="Times New Roman" w:eastAsia="標楷體" w:hAnsi="Times New Roman" w:cs="Times New Roman"/>
          <w:kern w:val="0"/>
          <w14:ligatures w14:val="none"/>
        </w:rPr>
        <w:t>：綠色魔法學校的成功，顯示高效元件與建築節能設計的結合，可以大幅提升能源效益</w:t>
      </w:r>
      <w:proofErr w:type="gramStart"/>
      <w:r w:rsidRPr="005A7E78">
        <w:rPr>
          <w:rFonts w:ascii="Times New Roman" w:eastAsia="標楷體" w:hAnsi="Times New Roman" w:cs="Times New Roman"/>
          <w:kern w:val="0"/>
          <w14:ligatures w14:val="none"/>
        </w:rPr>
        <w:t>與減碳成效</w:t>
      </w:r>
      <w:proofErr w:type="gramEnd"/>
      <w:r w:rsidRPr="005A7E78">
        <w:rPr>
          <w:rFonts w:ascii="Times New Roman" w:eastAsia="標楷體" w:hAnsi="Times New Roman" w:cs="Times New Roman"/>
          <w:kern w:val="0"/>
          <w14:ligatures w14:val="none"/>
        </w:rPr>
        <w:t>。</w:t>
      </w:r>
    </w:p>
    <w:p w14:paraId="5F81C1DC" w14:textId="77777777" w:rsidR="005A7E78" w:rsidRPr="005A7E78" w:rsidRDefault="005A7E78" w:rsidP="005A7E78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14:ligatures w14:val="none"/>
        </w:rPr>
      </w:pPr>
      <w:r w:rsidRPr="005A7E78">
        <w:rPr>
          <w:rFonts w:ascii="Times New Roman" w:eastAsia="標楷體" w:hAnsi="Times New Roman" w:cs="Times New Roman"/>
          <w:b/>
          <w:bCs/>
          <w:kern w:val="0"/>
          <w14:ligatures w14:val="none"/>
        </w:rPr>
        <w:t>未來研究方向</w:t>
      </w:r>
      <w:r w:rsidRPr="005A7E78">
        <w:rPr>
          <w:rFonts w:ascii="Times New Roman" w:eastAsia="標楷體" w:hAnsi="Times New Roman" w:cs="Times New Roman"/>
          <w:kern w:val="0"/>
          <w14:ligatures w14:val="none"/>
        </w:rPr>
        <w:t>：我個人認為，未來研究可以從元件材料創新、建築整合模擬、智慧能源控制等方向，探索更多創新應用。</w:t>
      </w:r>
    </w:p>
    <w:p w14:paraId="0FF706BE" w14:textId="3B0FB3C5" w:rsidR="005A7E78" w:rsidRPr="005A7E78" w:rsidRDefault="005A7E78" w:rsidP="005A7E78">
      <w:pPr>
        <w:widowControl/>
        <w:spacing w:before="100" w:beforeAutospacing="1" w:after="100" w:afterAutospacing="1" w:line="240" w:lineRule="auto"/>
        <w:rPr>
          <w:rFonts w:ascii="Times New Roman" w:eastAsia="標楷體" w:hAnsi="Times New Roman" w:cs="Times New Roman"/>
          <w:kern w:val="0"/>
          <w14:ligatures w14:val="none"/>
        </w:rPr>
      </w:pPr>
      <w:r w:rsidRPr="005A7E78">
        <w:rPr>
          <w:rFonts w:ascii="Times New Roman" w:eastAsia="標楷體" w:hAnsi="Times New Roman" w:cs="Times New Roman"/>
          <w:kern w:val="0"/>
          <w14:ligatures w14:val="none"/>
        </w:rPr>
        <w:t>總結來說，這次演講讓我深刻感受到，綠色科技與光電元件的開發與應用，不只是技術問題，更是實現永續發展目標的重要途徑</w:t>
      </w:r>
      <w:r>
        <w:rPr>
          <w:rFonts w:ascii="Times New Roman" w:eastAsia="標楷體" w:hAnsi="Times New Roman" w:cs="Times New Roman" w:hint="eastAsia"/>
          <w:kern w:val="0"/>
          <w14:ligatures w14:val="none"/>
        </w:rPr>
        <w:t>，其成果絕不僅是能源方面的建樹，而是</w:t>
      </w:r>
      <w:r w:rsidRPr="0052509E">
        <w:rPr>
          <w:rFonts w:ascii="Times New Roman" w:eastAsia="標楷體" w:hAnsi="Times New Roman" w:cs="Times New Roman"/>
        </w:rPr>
        <w:t>「建築</w:t>
      </w:r>
      <w:r>
        <w:rPr>
          <w:rFonts w:ascii="Times New Roman" w:eastAsia="標楷體" w:hAnsi="Times New Roman" w:cs="Times New Roman" w:hint="eastAsia"/>
        </w:rPr>
        <w:t>、</w:t>
      </w:r>
      <w:r w:rsidRPr="0052509E">
        <w:rPr>
          <w:rFonts w:ascii="Times New Roman" w:eastAsia="標楷體" w:hAnsi="Times New Roman" w:cs="Times New Roman"/>
        </w:rPr>
        <w:t>能源</w:t>
      </w:r>
      <w:r>
        <w:rPr>
          <w:rFonts w:ascii="Times New Roman" w:eastAsia="標楷體" w:hAnsi="Times New Roman" w:cs="Times New Roman" w:hint="eastAsia"/>
        </w:rPr>
        <w:t>、</w:t>
      </w:r>
      <w:r w:rsidRPr="0052509E">
        <w:rPr>
          <w:rFonts w:ascii="Times New Roman" w:eastAsia="標楷體" w:hAnsi="Times New Roman" w:cs="Times New Roman"/>
        </w:rPr>
        <w:t>材料科學」</w:t>
      </w:r>
      <w:r>
        <w:rPr>
          <w:rFonts w:ascii="Times New Roman" w:eastAsia="標楷體" w:hAnsi="Times New Roman" w:cs="Times New Roman" w:hint="eastAsia"/>
        </w:rPr>
        <w:t>相互作用的科技結晶</w:t>
      </w:r>
      <w:r w:rsidRPr="005A7E78">
        <w:rPr>
          <w:rFonts w:ascii="Times New Roman" w:eastAsia="標楷體" w:hAnsi="Times New Roman" w:cs="Times New Roman"/>
          <w:kern w:val="0"/>
          <w14:ligatures w14:val="none"/>
        </w:rPr>
        <w:t>。</w:t>
      </w:r>
    </w:p>
    <w:p w14:paraId="553FA98C" w14:textId="77777777" w:rsidR="005A7E78" w:rsidRPr="005A7E78" w:rsidRDefault="005A7E78" w:rsidP="005A7E78">
      <w:pPr>
        <w:rPr>
          <w:rFonts w:ascii="Times New Roman" w:eastAsia="標楷體" w:hAnsi="Times New Roman" w:cs="Times New Roman" w:hint="eastAsia"/>
        </w:rPr>
      </w:pPr>
    </w:p>
    <w:sectPr w:rsidR="005A7E78" w:rsidRPr="005A7E7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86EFF"/>
    <w:multiLevelType w:val="multilevel"/>
    <w:tmpl w:val="1906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A5285"/>
    <w:multiLevelType w:val="multilevel"/>
    <w:tmpl w:val="E4F2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26AB1"/>
    <w:multiLevelType w:val="multilevel"/>
    <w:tmpl w:val="A2ECA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B26F8F"/>
    <w:multiLevelType w:val="hybridMultilevel"/>
    <w:tmpl w:val="23B2D3F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3439249C"/>
    <w:multiLevelType w:val="hybridMultilevel"/>
    <w:tmpl w:val="63D2C884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3A261664"/>
    <w:multiLevelType w:val="hybridMultilevel"/>
    <w:tmpl w:val="6F76656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6" w15:restartNumberingAfterBreak="0">
    <w:nsid w:val="5F6F65B7"/>
    <w:multiLevelType w:val="multilevel"/>
    <w:tmpl w:val="B92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EE6D78"/>
    <w:multiLevelType w:val="hybridMultilevel"/>
    <w:tmpl w:val="9F061DDA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6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F73"/>
    <w:rsid w:val="000A7703"/>
    <w:rsid w:val="000C23DE"/>
    <w:rsid w:val="000E6B46"/>
    <w:rsid w:val="00254F7F"/>
    <w:rsid w:val="004E43E6"/>
    <w:rsid w:val="0052509E"/>
    <w:rsid w:val="005A7E78"/>
    <w:rsid w:val="00627CD9"/>
    <w:rsid w:val="00853B7E"/>
    <w:rsid w:val="009E3616"/>
    <w:rsid w:val="00F9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01448"/>
  <w15:chartTrackingRefBased/>
  <w15:docId w15:val="{8AA34ED2-B8FB-4E35-A979-EDDD99B42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F90F73"/>
    <w:pPr>
      <w:jc w:val="right"/>
    </w:pPr>
  </w:style>
  <w:style w:type="character" w:customStyle="1" w:styleId="a4">
    <w:name w:val="日期 字元"/>
    <w:basedOn w:val="a0"/>
    <w:link w:val="a3"/>
    <w:uiPriority w:val="99"/>
    <w:semiHidden/>
    <w:rsid w:val="00F90F73"/>
  </w:style>
  <w:style w:type="paragraph" w:styleId="a5">
    <w:name w:val="List Paragraph"/>
    <w:basedOn w:val="a"/>
    <w:uiPriority w:val="34"/>
    <w:qFormat/>
    <w:rsid w:val="00F90F73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52509E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6">
    <w:name w:val="Strong"/>
    <w:basedOn w:val="a0"/>
    <w:uiPriority w:val="22"/>
    <w:qFormat/>
    <w:rsid w:val="0052509E"/>
    <w:rPr>
      <w:b/>
      <w:bCs/>
    </w:rPr>
  </w:style>
  <w:style w:type="table" w:styleId="a7">
    <w:name w:val="Table Grid"/>
    <w:basedOn w:val="a1"/>
    <w:uiPriority w:val="39"/>
    <w:rsid w:val="005250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8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7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王緯禎</dc:creator>
  <cp:keywords/>
  <dc:description/>
  <cp:lastModifiedBy>王緯禎</cp:lastModifiedBy>
  <cp:revision>2</cp:revision>
  <dcterms:created xsi:type="dcterms:W3CDTF">2025-11-01T19:38:00Z</dcterms:created>
  <dcterms:modified xsi:type="dcterms:W3CDTF">2025-11-01T20:22:00Z</dcterms:modified>
</cp:coreProperties>
</file>