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rPr>
          <w:rFonts w:ascii="Arial" w:hAnsi="Arial"/>
          <w:b/>
          <w:color w:val="000000"/>
          <w:sz w:val="40"/>
        </w:rPr>
        <w:t>Zoe Turner</w:t>
      </w:r>
    </w:p>
    <w:p>
      <w:pPr>
        <w:spacing w:after="80"/>
        <w:jc w:val="center"/>
      </w:pPr>
      <w:r>
        <w:rPr>
          <w:rFonts w:ascii="Arial" w:hAnsi="Arial"/>
          <w:b/>
          <w:color w:val="000000"/>
          <w:sz w:val="24"/>
        </w:rPr>
        <w:t>Cybersecurity Analyst</w:t>
      </w:r>
    </w:p>
    <w:p>
      <w:pPr>
        <w:spacing w:after="200"/>
        <w:jc w:val="center"/>
      </w:pPr>
      <w:r>
        <w:rPr>
          <w:rFonts w:ascii="Arial" w:hAnsi="Arial"/>
          <w:b w:val="0"/>
          <w:color w:val="000000"/>
          <w:sz w:val="19"/>
        </w:rPr>
        <w:t>zoe.turner@example.com | +1 202 555 0112 | Arlington, Virginia</w:t>
      </w:r>
    </w:p>
    <w:p>
      <w:pPr>
        <w:pStyle w:val="Heading1"/>
        <w:spacing w:before="140" w:after="60"/>
      </w:pPr>
      <w:r>
        <w:rPr>
          <w:rFonts w:ascii="Arial" w:hAnsi="Arial"/>
          <w:b/>
          <w:color w:val="000000"/>
          <w:sz w:val="24"/>
        </w:rPr>
        <w:t>Professional Summary</w:t>
      </w:r>
    </w:p>
    <w:p>
      <w:pPr>
        <w:spacing w:after="140"/>
      </w:pPr>
      <w:r>
        <w:t>Cybersecurity analyst with four years of experience in detection engineering, incident response, and cloud workload protection.</w:t>
      </w:r>
    </w:p>
    <w:p>
      <w:pPr>
        <w:pStyle w:val="Heading1"/>
        <w:spacing w:before="140" w:after="60"/>
      </w:pPr>
      <w:r>
        <w:rPr>
          <w:rFonts w:ascii="Arial" w:hAnsi="Arial"/>
          <w:b/>
          <w:color w:val="000000"/>
          <w:sz w:val="24"/>
        </w:rPr>
        <w:t>Skills</w:t>
      </w:r>
    </w:p>
    <w:p>
      <w:pPr>
        <w:spacing w:after="140"/>
      </w:pPr>
      <w:r>
        <w:t>SIEM, Incident response, Kubernetes, AWS, Vulnerability management</w:t>
      </w:r>
    </w:p>
    <w:p>
      <w:pPr>
        <w:pStyle w:val="Heading1"/>
        <w:spacing w:before="140" w:after="60"/>
      </w:pPr>
      <w:r>
        <w:rPr>
          <w:rFonts w:ascii="Arial" w:hAnsi="Arial"/>
          <w:b/>
          <w:color w:val="000000"/>
          <w:sz w:val="24"/>
        </w:rPr>
        <w:t>Experience</w:t>
      </w:r>
    </w:p>
    <w:p>
      <w:pPr>
        <w:spacing w:after="20"/>
      </w:pPr>
      <w:r>
        <w:rPr>
          <w:rFonts w:ascii="Arial" w:hAnsi="Arial"/>
          <w:b/>
          <w:color w:val="000000"/>
          <w:sz w:val="21"/>
        </w:rPr>
        <w:t>Cybersecurity Analyst</w:t>
      </w:r>
    </w:p>
    <w:p>
      <w:pPr>
        <w:spacing w:after="40"/>
      </w:pPr>
      <w:r>
        <w:t>Sentinel Ridge | 2022 to Present</w:t>
      </w:r>
    </w:p>
    <w:p>
      <w:pPr>
        <w:pStyle w:val="ListBullet"/>
        <w:spacing w:after="40"/>
      </w:pPr>
      <w:r>
        <w:t>Built SIEM detections for identity and cloud-control-plane events.</w:t>
      </w:r>
    </w:p>
    <w:p>
      <w:pPr>
        <w:pStyle w:val="ListBullet"/>
        <w:spacing w:after="40"/>
      </w:pPr>
      <w:r>
        <w:t>Reviewed Kubernetes workload policies and remediated exposed service accounts.</w:t>
      </w:r>
    </w:p>
    <w:p>
      <w:pPr>
        <w:pStyle w:val="Heading1"/>
        <w:spacing w:before="140" w:after="60"/>
      </w:pPr>
      <w:r>
        <w:rPr>
          <w:rFonts w:ascii="Arial" w:hAnsi="Arial"/>
          <w:b/>
          <w:color w:val="000000"/>
          <w:sz w:val="24"/>
        </w:rPr>
        <w:t>Education</w:t>
      </w:r>
    </w:p>
    <w:p>
      <w:r>
        <w:t>Bachelor of Science in Cybersecurity, Potomac University, 2022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Zoe Turner Resume</dc:title>
  <dc:subject/>
  <dc:creator>LLM File System Assistant Sample 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