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720"/>
        <w:jc w:val="center"/>
      </w:pPr>
      <w:r>
        <w:rPr>
          <w:rFonts w:ascii="SimHei" w:hAnsi="SimHei" w:eastAsia="SimHei"/>
          <w:b/>
          <w:sz w:val="28"/>
        </w:rPr>
        <w:t>演示样本（脱敏模拟文本）</w:t>
      </w:r>
    </w:p>
    <w:p>
      <w:pPr>
        <w:spacing w:before="480" w:after="560"/>
        <w:jc w:val="center"/>
      </w:pPr>
      <w:r>
        <w:rPr>
          <w:rFonts w:ascii="SimHei" w:hAnsi="SimHei" w:eastAsia="SimHei"/>
          <w:b/>
          <w:sz w:val="36"/>
        </w:rPr>
        <w:t>基于传感器数据分析的健康风险快速检测方法研究</w:t>
      </w:r>
    </w:p>
    <w:p>
      <w:pPr>
        <w:spacing w:before="0" w:after="160"/>
        <w:jc w:val="center"/>
      </w:pPr>
      <w:r>
        <w:rPr>
          <w:rFonts w:ascii="Times New Roman" w:hAnsi="Times New Roman" w:eastAsia="SimSun"/>
          <w:b w:val="0"/>
          <w:sz w:val="24"/>
        </w:rPr>
        <w:t>样本用途：格式 Agent 面试演示</w:t>
      </w:r>
    </w:p>
    <w:p>
      <w:pPr>
        <w:spacing w:before="0" w:after="160"/>
        <w:jc w:val="center"/>
      </w:pPr>
      <w:r>
        <w:rPr>
          <w:rFonts w:ascii="Times New Roman" w:hAnsi="Times New Roman" w:eastAsia="SimSun"/>
          <w:b w:val="0"/>
          <w:sz w:val="24"/>
        </w:rPr>
        <w:t>文档来源：人工构造的脱敏模拟内容</w:t>
      </w:r>
    </w:p>
    <w:p>
      <w:pPr>
        <w:spacing w:before="0" w:after="160"/>
        <w:jc w:val="center"/>
      </w:pPr>
      <w:r>
        <w:rPr>
          <w:rFonts w:ascii="Times New Roman" w:hAnsi="Times New Roman" w:eastAsia="SimSun"/>
          <w:b w:val="0"/>
          <w:sz w:val="24"/>
        </w:rPr>
        <w:t>内容说明：不来自真实用户论文，不用于论文代写</w:t>
      </w:r>
    </w:p>
    <w:p>
      <w:pPr>
        <w:spacing w:before="0" w:after="160"/>
        <w:jc w:val="center"/>
      </w:pPr>
      <w:r>
        <w:rPr>
          <w:rFonts w:ascii="Times New Roman" w:hAnsi="Times New Roman" w:eastAsia="SimSun"/>
          <w:b w:val="0"/>
          <w:sz w:val="24"/>
        </w:rPr>
        <w:t>处理重点：标题、缩进、行距、图表编号、参考文献检查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SimHei" w:hAnsi="SimHei" w:eastAsia="SimHei"/>
          <w:b/>
          <w:sz w:val="32"/>
        </w:rPr>
        <w:t>基于传感器数据分析的健康风险快速检测方法研究</w:t>
      </w:r>
    </w:p>
    <w:p>
      <w:pPr>
        <w:spacing w:before="0" w:after="60" w:line="288" w:lineRule="auto"/>
        <w:ind w:firstLine="420"/>
      </w:pPr>
      <w:r>
        <w:rPr>
          <w:rFonts w:ascii="SimHei" w:hAnsi="SimHei" w:eastAsia="SimHei"/>
          <w:b/>
          <w:sz w:val="24"/>
        </w:rPr>
        <w:t>摘要：</w:t>
      </w:r>
      <w:r>
        <w:rPr>
          <w:rFonts w:ascii="Times New Roman" w:hAnsi="Times New Roman" w:eastAsia="SimSun"/>
          <w:b w:val="0"/>
          <w:sz w:val="24"/>
        </w:rPr>
        <w:t>本文构造一个脱敏模拟场景，讨论如何基于可穿戴传感器采集的心率、活动量和睡眠时长等数据，进行健康风险快速检测。样本内容仅用于演示格式审查、自动排版和结构化报告生成，不代表真实研究结论。</w:t>
      </w:r>
    </w:p>
    <w:p>
      <w:pPr>
        <w:spacing w:before="0" w:after="240" w:line="240" w:lineRule="auto"/>
        <w:ind w:firstLine="0"/>
      </w:pPr>
      <w:r>
        <w:rPr>
          <w:rFonts w:ascii="SimHei" w:hAnsi="SimHei" w:eastAsia="SimHei"/>
          <w:b/>
          <w:sz w:val="24"/>
        </w:rPr>
        <w:t>关键词：</w:t>
      </w:r>
      <w:r>
        <w:rPr>
          <w:rFonts w:ascii="Times New Roman" w:hAnsi="Times New Roman" w:eastAsia="SimSun"/>
          <w:b w:val="0"/>
          <w:sz w:val="24"/>
        </w:rPr>
        <w:t>传感器数据；健康风险；快速检测；格式Agent</w:t>
      </w:r>
    </w:p>
    <w:p>
      <w:pPr>
        <w:spacing w:before="160" w:after="120"/>
        <w:jc w:val="center"/>
      </w:pPr>
      <w:r>
        <w:rPr>
          <w:rFonts w:ascii="Times New Roman" w:hAnsi="Times New Roman" w:eastAsia="Times New Roman"/>
          <w:b/>
          <w:sz w:val="26"/>
        </w:rPr>
        <w:t>Abstract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SimSun"/>
          <w:b w:val="0"/>
          <w:sz w:val="24"/>
        </w:rPr>
        <w:t>This simulated and de-identified sample describes a lightweight health-risk screening workflow based on wearable sensor data. It is prepared only for demonstrating document formatting, checking, reporting, and agent trace output.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SimSun"/>
          <w:b w:val="0"/>
          <w:sz w:val="24"/>
        </w:rPr>
        <w:t>Key words: sensor data; health risk; rapid screening; formatting agent</w:t>
      </w:r>
    </w:p>
    <w:p>
      <w:pPr>
        <w:pStyle w:val="Heading1"/>
        <w:spacing w:before="280" w:after="160" w:line="360" w:lineRule="auto"/>
      </w:pPr>
      <w:r>
        <w:rPr>
          <w:rFonts w:ascii="SimHei" w:hAnsi="SimHei" w:eastAsia="SimHei"/>
          <w:b/>
          <w:sz w:val="30"/>
        </w:rPr>
        <w:t>1 引言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SimSun"/>
          <w:b w:val="0"/>
          <w:sz w:val="24"/>
        </w:rPr>
        <w:t>随着可穿戴设备在日常健康管理场景中的普及，传感器数据为风险提示和趋势观察提供了基础。本文样本只构造一个演示性处理流程，用于检验系统能否识别论文结构并修复常见格式问题。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SimSun"/>
          <w:b w:val="0"/>
          <w:sz w:val="24"/>
        </w:rPr>
        <w:t>当前演示重点不是生成论文观点，而是观察格式 Agent 是否能处理标题、正文、图表编号、参考文献编号和修改报告。</w:t>
      </w:r>
    </w:p>
    <w:p>
      <w:pPr>
        <w:spacing w:before="0" w:after="0" w:line="240" w:lineRule="auto"/>
        <w:ind w:firstLine="420"/>
      </w:pPr>
      <w:r>
        <w:rPr>
          <w:rFonts w:ascii="Times New Roman" w:hAnsi="Times New Roman" w:eastAsia="SimSun"/>
          <w:b w:val="0"/>
          <w:sz w:val="24"/>
        </w:rPr>
        <w:t>1.1 研究背景</w:t>
      </w:r>
    </w:p>
    <w:p>
      <w:pPr>
        <w:spacing w:before="0" w:after="240" w:line="480" w:lineRule="auto"/>
        <w:ind w:firstLine="680"/>
        <w:jc w:val="both"/>
      </w:pPr>
      <w:r>
        <w:rPr>
          <w:rFonts w:ascii="Times New Roman" w:hAnsi="Times New Roman" w:eastAsia="SimSun"/>
          <w:b w:val="0"/>
          <w:sz w:val="24"/>
        </w:rPr>
        <w:t>在模拟场景中，系统按分钟级采集心率、运动步数和睡眠时长。不同数据源存在采样频率不一致、缺失值和异常波动等问题，因此需要在检测前完成基础清洗。</w:t>
      </w:r>
    </w:p>
    <w:p>
      <w:pPr>
        <w:spacing w:before="80" w:after="360" w:line="432" w:lineRule="auto"/>
        <w:jc w:val="center"/>
      </w:pPr>
      <w:r>
        <w:rPr>
          <w:rFonts w:ascii="SimHei" w:hAnsi="SimHei" w:eastAsia="SimHei"/>
          <w:b/>
          <w:color w:val="1F4D78"/>
          <w:sz w:val="32"/>
        </w:rPr>
        <w:t>2 数据与方法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SimSun"/>
          <w:b w:val="0"/>
          <w:sz w:val="24"/>
        </w:rPr>
        <w:t>本文样本设置三类输入特征：基础生理指标、行为活动指标和短期变化指标。为避免误导，所有数值均为演示构造，不对应任何真实用户或真实实验。</w:t>
      </w:r>
    </w:p>
    <w:p>
      <w:pPr>
        <w:spacing w:before="120" w:after="60"/>
        <w:jc w:val="center"/>
      </w:pPr>
      <w:r>
        <w:rPr>
          <w:rFonts w:ascii="SimHei" w:hAnsi="SimHei" w:eastAsia="SimHei"/>
          <w:b/>
          <w:sz w:val="21"/>
        </w:rPr>
        <w:t>表 1  模拟传感器特征示例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/>
                <w:sz w:val="21"/>
              </w:rPr>
              <w:t>类别</w:t>
            </w:r>
          </w:p>
        </w:tc>
        <w:tc>
          <w:tcPr>
            <w:tcW w:type="dxa" w:w="292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/>
                <w:sz w:val="21"/>
              </w:rPr>
              <w:t>示例字段</w:t>
            </w:r>
          </w:p>
        </w:tc>
        <w:tc>
          <w:tcPr>
            <w:tcW w:type="dxa" w:w="292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/>
                <w:sz w:val="21"/>
              </w:rPr>
              <w:t>说明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生理指标</w:t>
            </w:r>
          </w:p>
        </w:tc>
        <w:tc>
          <w:tcPr>
            <w:tcW w:type="dxa" w:w="292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平均心率</w:t>
            </w:r>
          </w:p>
        </w:tc>
        <w:tc>
          <w:tcPr>
            <w:tcW w:type="dxa" w:w="292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用于观察短期变化趋势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行为指标</w:t>
            </w:r>
          </w:p>
        </w:tc>
        <w:tc>
          <w:tcPr>
            <w:tcW w:type="dxa" w:w="292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步数</w:t>
            </w:r>
          </w:p>
        </w:tc>
        <w:tc>
          <w:tcPr>
            <w:tcW w:type="dxa" w:w="292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用于表示活动量</w:t>
            </w:r>
          </w:p>
        </w:tc>
      </w:tr>
      <w:tr>
        <w:tc>
          <w:tcPr>
            <w:tcW w:type="dxa" w:w="292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睡眠指标</w:t>
            </w:r>
          </w:p>
        </w:tc>
        <w:tc>
          <w:tcPr>
            <w:tcW w:type="dxa" w:w="292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睡眠时长</w:t>
            </w:r>
          </w:p>
        </w:tc>
        <w:tc>
          <w:tcPr>
            <w:tcW w:type="dxa" w:w="2929"/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21"/>
              </w:rPr>
              <w:t>用于辅助风险提示</w:t>
            </w:r>
          </w:p>
        </w:tc>
      </w:tr>
    </w:tbl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SimSun"/>
          <w:b w:val="0"/>
          <w:sz w:val="24"/>
        </w:rPr>
        <w:t>数据处理流程包括缺失值过滤、异常波动标记、滑动窗口统计和风险阈值判断。该流程适合展示 Agent 的处理步骤记录，而不是医学诊断结论。</w:t>
      </w:r>
    </w:p>
    <w:p>
      <w:pPr>
        <w:spacing w:before="0" w:after="0" w:line="240" w:lineRule="auto"/>
        <w:ind w:firstLine="420"/>
      </w:pPr>
      <w:r>
        <w:rPr>
          <w:rFonts w:ascii="Times New Roman" w:hAnsi="Times New Roman" w:eastAsia="SimSun"/>
          <w:b w:val="0"/>
          <w:sz w:val="24"/>
        </w:rPr>
        <w:t>3 结果分析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SimSun"/>
          <w:b w:val="0"/>
          <w:sz w:val="24"/>
        </w:rPr>
        <w:t>为了给图表编号检查提供演示点，样本中先出现图 1 的说明，然后在后文故意引用图 3，形成一个可检查的编号或引用问题。</w:t>
      </w:r>
    </w:p>
    <w:p>
      <w:pPr>
        <w:spacing w:before="160" w:after="40"/>
        <w:jc w:val="center"/>
      </w:pPr>
      <w:r>
        <w:rPr>
          <w:rFonts w:ascii="Times New Roman" w:hAnsi="Times New Roman" w:eastAsia="SimSun"/>
          <w:b w:val="0"/>
          <w:sz w:val="21"/>
        </w:rPr>
        <w:t>[此处为传感器风险趋势示意图占位，不含真实图像]</w:t>
      </w:r>
    </w:p>
    <w:p>
      <w:pPr>
        <w:spacing w:before="0" w:after="160"/>
        <w:jc w:val="center"/>
      </w:pPr>
      <w:r>
        <w:rPr>
          <w:rFonts w:ascii="SimHei" w:hAnsi="SimHei" w:eastAsia="SimHei"/>
          <w:b/>
          <w:sz w:val="21"/>
        </w:rPr>
        <w:t>图 1  健康风险快速检测流程示意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SimSun"/>
          <w:b w:val="0"/>
          <w:sz w:val="24"/>
        </w:rPr>
        <w:t>如图 3 所示，风险提示结果可用于提醒用户复核近期数据变化。这里的图 3 引用是故意设置的检查点，用于观察报告是否提示图表编号或引用异常。</w:t>
      </w:r>
    </w:p>
    <w:p>
      <w:pPr>
        <w:pStyle w:val="Heading1"/>
        <w:spacing w:before="280" w:after="160" w:line="360" w:lineRule="auto"/>
      </w:pPr>
      <w:r>
        <w:rPr>
          <w:rFonts w:ascii="SimHei" w:hAnsi="SimHei" w:eastAsia="SimHei"/>
          <w:b/>
          <w:sz w:val="30"/>
        </w:rPr>
        <w:t>4 讨论与局限</w:t>
      </w:r>
    </w:p>
    <w:p>
      <w:pPr>
        <w:spacing w:before="0" w:after="240" w:line="480" w:lineRule="auto"/>
        <w:ind w:firstLine="680"/>
        <w:jc w:val="both"/>
      </w:pPr>
      <w:r>
        <w:rPr>
          <w:rFonts w:ascii="Times New Roman" w:hAnsi="Times New Roman" w:eastAsia="SimSun"/>
          <w:b w:val="0"/>
          <w:sz w:val="24"/>
        </w:rPr>
        <w:t>模拟方法的主要价值在于展示从 DOCX 输入到格式修复、检查报告和 trace 输出的工程闭环。它不用于验证医学有效性，也不替代人工学术审阅。</w:t>
      </w:r>
    </w:p>
    <w:p>
      <w:pPr>
        <w:spacing w:before="0" w:after="120" w:line="360" w:lineRule="auto"/>
        <w:ind w:firstLine="420"/>
        <w:jc w:val="both"/>
      </w:pPr>
      <w:r>
        <w:rPr>
          <w:rFonts w:ascii="Times New Roman" w:hAnsi="Times New Roman" w:eastAsia="SimSun"/>
          <w:b w:val="0"/>
          <w:sz w:val="24"/>
        </w:rPr>
        <w:t>样本仍保留若干格式缺陷，例如标题层级不统一、正文缩进不一致、行距不一致、参考文献编号跳号和正文图号引用不匹配。</w:t>
      </w:r>
    </w:p>
    <w:p>
      <w:pPr>
        <w:spacing w:before="80" w:after="360" w:line="432" w:lineRule="auto"/>
        <w:jc w:val="center"/>
      </w:pPr>
      <w:r>
        <w:rPr>
          <w:rFonts w:ascii="SimHei" w:hAnsi="SimHei" w:eastAsia="SimHei"/>
          <w:b/>
          <w:color w:val="1F4D78"/>
          <w:sz w:val="32"/>
        </w:rPr>
        <w:t>5 结论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SimSun"/>
          <w:b w:val="0"/>
          <w:sz w:val="24"/>
        </w:rPr>
        <w:t>本文档作为 v0.6.3 演示输入样本，适合用于面试中展示格式 Agent 的可运行输入、模板上传和结果报告。所有正文均为人工构造的脱敏模拟文本。</w:t>
      </w:r>
    </w:p>
    <w:p>
      <w:pPr>
        <w:pStyle w:val="Heading1"/>
        <w:spacing w:before="280" w:after="160" w:line="360" w:lineRule="auto"/>
      </w:pPr>
      <w:r>
        <w:rPr>
          <w:rFonts w:ascii="SimHei" w:hAnsi="SimHei" w:eastAsia="SimHei"/>
          <w:b/>
          <w:sz w:val="30"/>
        </w:rPr>
        <w:t>参考文献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 w:eastAsia="SimSun"/>
          <w:b w:val="0"/>
          <w:sz w:val="21"/>
        </w:rPr>
        <w:t>[1] 演示作者A. 传感器数据质量评估方法示例[J]. 模拟数据工程, 2024, 1(1): 1-8.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 w:eastAsia="SimSun"/>
          <w:b w:val="0"/>
          <w:sz w:val="21"/>
        </w:rPr>
        <w:t>[3] 演示作者B. 健康风险提示流程设计[M]. 示例出版社, 2023.</w:t>
      </w:r>
    </w:p>
    <w:p>
      <w:pPr>
        <w:spacing w:before="0" w:after="40" w:line="240" w:lineRule="auto"/>
        <w:ind w:firstLine="0"/>
      </w:pPr>
      <w:r>
        <w:rPr>
          <w:rFonts w:ascii="Times New Roman" w:hAnsi="Times New Roman" w:eastAsia="SimSun"/>
          <w:b w:val="0"/>
          <w:sz w:val="21"/>
        </w:rPr>
        <w:t>[3] Demo Team. A simulated workflow for document formatting agents[C]. Demo Conference, 2025.</w:t>
      </w:r>
    </w:p>
    <w:sectPr w:rsidR="00FC693F" w:rsidRPr="0006063C" w:rsidSect="00034616">
      <w:pgSz w:w="11906" w:h="16838"/>
      <w:pgMar w:top="1417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基于传感器数据分析的健康风险快速检测方法研究</dc:title>
  <dc:subject/>
  <dc:creator>AI Paper Formatting Agent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