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чек-листа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Разбираться в базовых настройках Spring Security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Пробежаться по воркшопу, чтобы понять какой материал ученик уже освоил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Студент должен предоставить ссылку на проект на гитхаб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Обязательно использование Spring Security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Регистрация пользователей, либо в базе данных либо в памяти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любого типа  basic, jwt и тд.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Авторизация, реализация разделения прав пользователей по ролям или правам.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Студент не ограничен в использовании других технологий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сервис в котором можно зарегистрироваться, аутентифицироваться и в нем должно быть несколько эндпоинтов, которые можно вызывать под разными ролями.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