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78BA" w14:textId="6781096A" w:rsidR="0020204B" w:rsidRDefault="00FF703E" w:rsidP="00FF703E">
      <w:pPr>
        <w:pStyle w:val="Heading1"/>
      </w:pPr>
      <w:r>
        <w:t>Computer Graphics Coursework – Self Assessment Document</w:t>
      </w:r>
    </w:p>
    <w:p w14:paraId="379A4079" w14:textId="77777777" w:rsidR="00FF703E" w:rsidRDefault="00FF703E" w:rsidP="00FF703E"/>
    <w:p w14:paraId="6E41FBFC" w14:textId="772180E4" w:rsidR="00FF703E" w:rsidRPr="00C779CE" w:rsidRDefault="00FF703E" w:rsidP="00FF703E">
      <w:pPr>
        <w:rPr>
          <w:i/>
          <w:iCs/>
        </w:rPr>
      </w:pPr>
      <w:r w:rsidRPr="00FF703E">
        <w:rPr>
          <w:b/>
          <w:bCs/>
        </w:rPr>
        <w:t>Name:</w:t>
      </w:r>
      <w:r>
        <w:t xml:space="preserve"> </w:t>
      </w:r>
      <w:r>
        <w:tab/>
      </w:r>
      <w:r>
        <w:tab/>
      </w:r>
      <w:r w:rsidRPr="00C779CE">
        <w:rPr>
          <w:i/>
          <w:iCs/>
        </w:rPr>
        <w:t>Your Name</w:t>
      </w:r>
      <w:r>
        <w:tab/>
      </w:r>
      <w:r>
        <w:tab/>
      </w:r>
      <w:r>
        <w:tab/>
      </w:r>
      <w:r w:rsidRPr="00FF703E">
        <w:rPr>
          <w:b/>
          <w:bCs/>
        </w:rPr>
        <w:t>ID number:</w:t>
      </w:r>
      <w:r>
        <w:tab/>
      </w:r>
      <w:r w:rsidRPr="00C779CE">
        <w:rPr>
          <w:i/>
          <w:iCs/>
        </w:rPr>
        <w:t>12345678</w:t>
      </w:r>
    </w:p>
    <w:p w14:paraId="42E61817" w14:textId="77777777" w:rsidR="008D5336" w:rsidRDefault="008D5336" w:rsidP="00FF703E"/>
    <w:p w14:paraId="65528319" w14:textId="02B39ECF" w:rsidR="00A3315B" w:rsidRDefault="00DF0585" w:rsidP="00FF703E">
      <w:r>
        <w:t xml:space="preserve">Complete the self-assessment grid below </w:t>
      </w:r>
      <w:r w:rsidR="00065043">
        <w:t xml:space="preserve">by </w:t>
      </w:r>
      <w:r w:rsidR="00C779CE">
        <w:t>writ</w:t>
      </w:r>
      <w:r w:rsidR="00065043">
        <w:t>ing</w:t>
      </w:r>
      <w:r w:rsidR="00C779CE">
        <w:t xml:space="preserve"> a short explanation of</w:t>
      </w:r>
      <w:r w:rsidR="00065043">
        <w:t xml:space="preserve"> how you have satisfied the requirement and how it has </w:t>
      </w:r>
      <w:r w:rsidR="00C779CE">
        <w:t>implemented in your code</w:t>
      </w:r>
      <w:r w:rsidR="00A3315B">
        <w:t>.</w:t>
      </w:r>
      <w:r w:rsidR="002830D3">
        <w:t xml:space="preserve"> </w:t>
      </w:r>
      <w:r w:rsidR="00E32397">
        <w:t>For example</w:t>
      </w:r>
      <w:r w:rsidR="00065043">
        <w:t>:</w:t>
      </w:r>
    </w:p>
    <w:p w14:paraId="678C200F" w14:textId="77777777" w:rsidR="00E32397" w:rsidRDefault="00E32397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A3315B" w14:paraId="3C09FCC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56E48557" w14:textId="77777777" w:rsidR="00A3315B" w:rsidRPr="009822E7" w:rsidRDefault="00A3315B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7DC48C1" w14:textId="77777777" w:rsidR="00A3315B" w:rsidRPr="009822E7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78DFC809" w14:textId="77777777" w:rsidR="00A3315B" w:rsidRDefault="00A3315B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3315B" w14:paraId="4D22313C" w14:textId="77777777" w:rsidTr="00A3315B">
        <w:trPr>
          <w:trHeight w:val="598"/>
          <w:jc w:val="center"/>
        </w:trPr>
        <w:tc>
          <w:tcPr>
            <w:tcW w:w="1094" w:type="dxa"/>
            <w:vAlign w:val="center"/>
          </w:tcPr>
          <w:p w14:paraId="663238C6" w14:textId="057B2C95" w:rsidR="00A3315B" w:rsidRPr="00352842" w:rsidRDefault="00BC17A7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40-49%</w:t>
            </w:r>
          </w:p>
        </w:tc>
        <w:tc>
          <w:tcPr>
            <w:tcW w:w="3721" w:type="dxa"/>
            <w:vAlign w:val="center"/>
          </w:tcPr>
          <w:p w14:paraId="2FB8FAC4" w14:textId="1F21E5D3" w:rsidR="00A3315B" w:rsidRPr="00596552" w:rsidRDefault="00A3315B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Create a window in OpenGL</w:t>
            </w:r>
            <w:r w:rsidR="00BC17A7">
              <w:rPr>
                <w:sz w:val="20"/>
              </w:rPr>
              <w:t>.</w:t>
            </w:r>
          </w:p>
        </w:tc>
        <w:tc>
          <w:tcPr>
            <w:tcW w:w="4257" w:type="dxa"/>
            <w:vAlign w:val="center"/>
          </w:tcPr>
          <w:p w14:paraId="66790E30" w14:textId="725A8525" w:rsidR="00C45C10" w:rsidRPr="00E32397" w:rsidRDefault="00D462F8" w:rsidP="00EE1BF2">
            <w:pPr>
              <w:pStyle w:val="BodyText"/>
              <w:rPr>
                <w:i/>
                <w:iCs/>
                <w:sz w:val="20"/>
              </w:rPr>
            </w:pPr>
            <w:r w:rsidRPr="00E32397">
              <w:rPr>
                <w:i/>
                <w:iCs/>
                <w:sz w:val="20"/>
              </w:rPr>
              <w:t>A GLFW window object is create</w:t>
            </w:r>
            <w:r w:rsidR="00C704C4" w:rsidRPr="00E32397">
              <w:rPr>
                <w:i/>
                <w:iCs/>
                <w:sz w:val="20"/>
              </w:rPr>
              <w:t>d using Ope</w:t>
            </w:r>
            <w:r w:rsidR="00B26D9E">
              <w:rPr>
                <w:i/>
                <w:iCs/>
                <w:sz w:val="20"/>
              </w:rPr>
              <w:t>n</w:t>
            </w:r>
            <w:r w:rsidR="00C704C4" w:rsidRPr="00E32397">
              <w:rPr>
                <w:i/>
                <w:iCs/>
                <w:sz w:val="20"/>
              </w:rPr>
              <w:t>GL</w:t>
            </w:r>
            <w:r w:rsidR="006E09F0" w:rsidRPr="00E32397">
              <w:rPr>
                <w:i/>
                <w:iCs/>
                <w:sz w:val="20"/>
              </w:rPr>
              <w:t xml:space="preserve"> which </w:t>
            </w:r>
            <w:r w:rsidR="00C45C10" w:rsidRPr="00E32397">
              <w:rPr>
                <w:i/>
                <w:iCs/>
                <w:sz w:val="20"/>
              </w:rPr>
              <w:t>terminates on the press of the escape key</w:t>
            </w:r>
            <w:r w:rsidR="00770064" w:rsidRPr="00E32397">
              <w:rPr>
                <w:i/>
                <w:iCs/>
                <w:sz w:val="20"/>
              </w:rPr>
              <w:t xml:space="preserve">. The code for this can be found </w:t>
            </w:r>
            <w:r w:rsidR="00C45C10" w:rsidRPr="00E32397">
              <w:rPr>
                <w:i/>
                <w:iCs/>
                <w:sz w:val="20"/>
              </w:rPr>
              <w:t xml:space="preserve">inside the </w:t>
            </w:r>
            <w:proofErr w:type="gramStart"/>
            <w:r w:rsidR="00C45C10" w:rsidRPr="00E32397">
              <w:rPr>
                <w:i/>
                <w:iCs/>
                <w:sz w:val="20"/>
              </w:rPr>
              <w:t>main</w:t>
            </w:r>
            <w:r w:rsidR="00B26D9E">
              <w:rPr>
                <w:i/>
                <w:iCs/>
                <w:sz w:val="20"/>
              </w:rPr>
              <w:t>(</w:t>
            </w:r>
            <w:proofErr w:type="gramEnd"/>
            <w:r w:rsidR="00B26D9E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 xml:space="preserve"> function in the main.cpp source file</w:t>
            </w:r>
            <w:r w:rsidR="003849C1">
              <w:rPr>
                <w:i/>
                <w:iCs/>
                <w:sz w:val="20"/>
              </w:rPr>
              <w:t xml:space="preserve"> (lines 19 </w:t>
            </w:r>
            <w:r w:rsidR="002B09E2">
              <w:rPr>
                <w:i/>
                <w:iCs/>
                <w:sz w:val="20"/>
              </w:rPr>
              <w:t>–</w:t>
            </w:r>
            <w:r w:rsidR="003849C1">
              <w:rPr>
                <w:i/>
                <w:iCs/>
                <w:sz w:val="20"/>
              </w:rPr>
              <w:t xml:space="preserve"> 40</w:t>
            </w:r>
            <w:r w:rsidR="002B09E2">
              <w:rPr>
                <w:i/>
                <w:iCs/>
                <w:sz w:val="20"/>
              </w:rPr>
              <w:t>)</w:t>
            </w:r>
            <w:r w:rsidR="00C45C10" w:rsidRPr="00E32397">
              <w:rPr>
                <w:i/>
                <w:iCs/>
                <w:sz w:val="20"/>
              </w:rPr>
              <w:t>.</w:t>
            </w:r>
          </w:p>
        </w:tc>
      </w:tr>
    </w:tbl>
    <w:p w14:paraId="7E3A3E52" w14:textId="77777777" w:rsidR="00A3315B" w:rsidRDefault="00A3315B" w:rsidP="00FF703E"/>
    <w:p w14:paraId="5038CB39" w14:textId="06A9D55A" w:rsidR="00E32397" w:rsidRDefault="00CC1BE0" w:rsidP="00CC1BE0">
      <w:pPr>
        <w:pStyle w:val="Heading2"/>
      </w:pPr>
      <w:r>
        <w:t>Self-assessment Grid</w:t>
      </w:r>
    </w:p>
    <w:p w14:paraId="446450DF" w14:textId="77777777" w:rsidR="008D5336" w:rsidRDefault="008D5336" w:rsidP="00FF703E"/>
    <w:tbl>
      <w:tblPr>
        <w:tblStyle w:val="TableGrid"/>
        <w:tblW w:w="9072" w:type="dxa"/>
        <w:jc w:val="center"/>
        <w:tblLook w:val="0480" w:firstRow="0" w:lastRow="0" w:firstColumn="1" w:lastColumn="0" w:noHBand="0" w:noVBand="1"/>
      </w:tblPr>
      <w:tblGrid>
        <w:gridCol w:w="1094"/>
        <w:gridCol w:w="3721"/>
        <w:gridCol w:w="4257"/>
      </w:tblGrid>
      <w:tr w:rsidR="008D5336" w14:paraId="30411FB0" w14:textId="77777777" w:rsidTr="00EE1BF2">
        <w:trPr>
          <w:jc w:val="center"/>
        </w:trPr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2FE25391" w14:textId="77777777" w:rsidR="008D5336" w:rsidRPr="009822E7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9822E7">
              <w:rPr>
                <w:b/>
              </w:rPr>
              <w:t xml:space="preserve"> Band</w:t>
            </w:r>
          </w:p>
        </w:tc>
        <w:tc>
          <w:tcPr>
            <w:tcW w:w="3721" w:type="dxa"/>
            <w:shd w:val="clear" w:color="auto" w:fill="D9D9D9" w:themeFill="background1" w:themeFillShade="D9"/>
            <w:vAlign w:val="center"/>
          </w:tcPr>
          <w:p w14:paraId="18AC9D3F" w14:textId="77777777" w:rsidR="008D5336" w:rsidRPr="009822E7" w:rsidRDefault="008D5336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257" w:type="dxa"/>
            <w:shd w:val="clear" w:color="auto" w:fill="D9D9D9" w:themeFill="background1" w:themeFillShade="D9"/>
            <w:vAlign w:val="center"/>
          </w:tcPr>
          <w:p w14:paraId="31193CE0" w14:textId="163463C9" w:rsidR="008D5336" w:rsidRDefault="00C779CE" w:rsidP="00EE1BF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8D5336" w14:paraId="4BE159BC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4D697343" w14:textId="306431F5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 xml:space="preserve">70 </w:t>
            </w:r>
            <w:r w:rsidRPr="00352842">
              <w:rPr>
                <w:b/>
              </w:rPr>
              <w:t>-100%</w:t>
            </w:r>
          </w:p>
        </w:tc>
        <w:tc>
          <w:tcPr>
            <w:tcW w:w="3721" w:type="dxa"/>
            <w:vAlign w:val="center"/>
          </w:tcPr>
          <w:p w14:paraId="6177A063" w14:textId="39F316E2" w:rsidR="008D5336" w:rsidRPr="00596552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Creation and implementation of your own library for the model, view and projection calculations</w:t>
            </w:r>
            <w:r w:rsidR="00580E83">
              <w:rPr>
                <w:sz w:val="20"/>
              </w:rPr>
              <w:t xml:space="preserve"> </w:t>
            </w:r>
            <w:r w:rsidR="00580E83">
              <w:rPr>
                <w:sz w:val="20"/>
                <w:szCs w:val="20"/>
              </w:rPr>
              <w:t xml:space="preserve">(you may use </w:t>
            </w:r>
            <w:proofErr w:type="spellStart"/>
            <w:proofErr w:type="gramStart"/>
            <w:r w:rsidR="00580E83">
              <w:rPr>
                <w:sz w:val="20"/>
                <w:szCs w:val="20"/>
              </w:rPr>
              <w:t>glm</w:t>
            </w:r>
            <w:proofErr w:type="spellEnd"/>
            <w:r w:rsidR="00580E83">
              <w:rPr>
                <w:sz w:val="20"/>
                <w:szCs w:val="20"/>
              </w:rPr>
              <w:t>::</w:t>
            </w:r>
            <w:proofErr w:type="gramEnd"/>
            <w:r w:rsidR="00580E83">
              <w:rPr>
                <w:sz w:val="20"/>
                <w:szCs w:val="20"/>
              </w:rPr>
              <w:t xml:space="preserve">mat and </w:t>
            </w:r>
            <w:proofErr w:type="spellStart"/>
            <w:r w:rsidR="00580E83">
              <w:rPr>
                <w:sz w:val="20"/>
                <w:szCs w:val="20"/>
              </w:rPr>
              <w:t>glm</w:t>
            </w:r>
            <w:proofErr w:type="spellEnd"/>
            <w:r w:rsidR="00580E83">
              <w:rPr>
                <w:sz w:val="20"/>
                <w:szCs w:val="20"/>
              </w:rPr>
              <w:t>::</w:t>
            </w:r>
            <w:proofErr w:type="spellStart"/>
            <w:r w:rsidR="00580E83">
              <w:rPr>
                <w:sz w:val="20"/>
                <w:szCs w:val="20"/>
              </w:rPr>
              <w:t>vec</w:t>
            </w:r>
            <w:proofErr w:type="spellEnd"/>
            <w:r w:rsidR="00580E83">
              <w:rPr>
                <w:sz w:val="20"/>
                <w:szCs w:val="20"/>
              </w:rPr>
              <w:t xml:space="preserve"> functions)</w:t>
            </w:r>
            <w:r w:rsidR="00580E83" w:rsidRPr="4C778AE7">
              <w:rPr>
                <w:sz w:val="20"/>
                <w:szCs w:val="20"/>
              </w:rPr>
              <w:t>.</w:t>
            </w:r>
          </w:p>
        </w:tc>
        <w:tc>
          <w:tcPr>
            <w:tcW w:w="4257" w:type="dxa"/>
            <w:vAlign w:val="center"/>
          </w:tcPr>
          <w:p w14:paraId="4550E801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0873430B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1D94D59D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1D39C08" w14:textId="4983E693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imported using external object files.</w:t>
            </w:r>
          </w:p>
        </w:tc>
        <w:tc>
          <w:tcPr>
            <w:tcW w:w="4257" w:type="dxa"/>
            <w:vAlign w:val="center"/>
          </w:tcPr>
          <w:p w14:paraId="5E15E1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8E4221D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0780B52C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FB2FFB8" w14:textId="0C7900C8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LO2: The user can change viewing modalities, </w:t>
            </w:r>
            <w:r w:rsidR="00C779CE">
              <w:rPr>
                <w:sz w:val="20"/>
              </w:rPr>
              <w:t>e.g.</w:t>
            </w:r>
            <w:r>
              <w:rPr>
                <w:sz w:val="20"/>
              </w:rPr>
              <w:t>, control the camera using different navigation modes.</w:t>
            </w:r>
          </w:p>
        </w:tc>
        <w:tc>
          <w:tcPr>
            <w:tcW w:w="4257" w:type="dxa"/>
            <w:vAlign w:val="center"/>
          </w:tcPr>
          <w:p w14:paraId="41093286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0273FC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5944F27B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51745C7" w14:textId="3E468596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shaders to apply parameter driven affects within the scene, e.g., night and day transition.</w:t>
            </w:r>
          </w:p>
        </w:tc>
        <w:tc>
          <w:tcPr>
            <w:tcW w:w="4257" w:type="dxa"/>
            <w:vAlign w:val="center"/>
          </w:tcPr>
          <w:p w14:paraId="28DCCF1E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54D557E8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2894B1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4812B5CB" w14:textId="7AEF6C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LO3: Use of normal maps.</w:t>
            </w:r>
          </w:p>
        </w:tc>
        <w:tc>
          <w:tcPr>
            <w:tcW w:w="4257" w:type="dxa"/>
            <w:vAlign w:val="center"/>
          </w:tcPr>
          <w:p w14:paraId="10D4F55B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1E0545A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4F2AF84" w14:textId="5499B74E" w:rsidR="008D5336" w:rsidRPr="00352842" w:rsidRDefault="00580E83" w:rsidP="00EE1BF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779CE">
              <w:rPr>
                <w:b/>
              </w:rPr>
              <w:t>0 – 69%</w:t>
            </w:r>
          </w:p>
        </w:tc>
        <w:tc>
          <w:tcPr>
            <w:tcW w:w="3721" w:type="dxa"/>
            <w:vAlign w:val="center"/>
          </w:tcPr>
          <w:p w14:paraId="4D443B63" w14:textId="223AFE22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LO1: Use of quaternions for axis-angle rotation calculations.</w:t>
            </w:r>
          </w:p>
        </w:tc>
        <w:tc>
          <w:tcPr>
            <w:tcW w:w="4257" w:type="dxa"/>
            <w:vAlign w:val="center"/>
          </w:tcPr>
          <w:p w14:paraId="4DA71609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22FA2DA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4B4D6D68" w14:textId="77777777" w:rsidR="008D5336" w:rsidRPr="00352842" w:rsidRDefault="008D5336" w:rsidP="00EE1BF2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746B1DE6" w14:textId="43FFEFCE" w:rsidR="008D5336" w:rsidRDefault="008D5336" w:rsidP="00EE1BF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Interactive dynamic aspects of the virtual world controllable by the user using keyboard and mouse (e.g., position of objects, location of light sources etc.).</w:t>
            </w:r>
          </w:p>
        </w:tc>
        <w:tc>
          <w:tcPr>
            <w:tcW w:w="4257" w:type="dxa"/>
            <w:vAlign w:val="center"/>
          </w:tcPr>
          <w:p w14:paraId="4C66E8B4" w14:textId="77777777" w:rsidR="008D5336" w:rsidRDefault="008D5336" w:rsidP="00EE1BF2">
            <w:pPr>
              <w:pStyle w:val="BodyText"/>
              <w:rPr>
                <w:sz w:val="20"/>
              </w:rPr>
            </w:pPr>
          </w:p>
        </w:tc>
      </w:tr>
      <w:tr w:rsidR="008D5336" w14:paraId="3AEB1B83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2B6984A" w14:textId="77777777" w:rsidR="008D5336" w:rsidRPr="00352842" w:rsidRDefault="008D5336" w:rsidP="008D5336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61FD3E4D" w14:textId="7156CA0E" w:rsidR="008D5336" w:rsidRDefault="008D5336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LO3: </w:t>
            </w:r>
            <w:r w:rsidR="00580E83" w:rsidRPr="77612F6D">
              <w:rPr>
                <w:sz w:val="20"/>
                <w:szCs w:val="20"/>
              </w:rPr>
              <w:t>Use of multiple light sources with differing attenuation.</w:t>
            </w:r>
          </w:p>
        </w:tc>
        <w:tc>
          <w:tcPr>
            <w:tcW w:w="4257" w:type="dxa"/>
            <w:vAlign w:val="center"/>
          </w:tcPr>
          <w:p w14:paraId="4B4BEDB5" w14:textId="77777777" w:rsidR="008D5336" w:rsidRDefault="008D5336" w:rsidP="008D5336">
            <w:pPr>
              <w:pStyle w:val="BodyText"/>
              <w:rPr>
                <w:sz w:val="20"/>
              </w:rPr>
            </w:pPr>
          </w:p>
        </w:tc>
      </w:tr>
      <w:tr w:rsidR="00580E83" w14:paraId="690B6CAD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2648481E" w14:textId="1FBAB7C8" w:rsidR="00580E83" w:rsidRPr="00352842" w:rsidRDefault="00580E83" w:rsidP="008D5336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50 – 50%</w:t>
            </w:r>
          </w:p>
        </w:tc>
        <w:tc>
          <w:tcPr>
            <w:tcW w:w="3721" w:type="dxa"/>
            <w:vAlign w:val="center"/>
          </w:tcPr>
          <w:p w14:paraId="3E0367C9" w14:textId="61A9A334" w:rsidR="00580E83" w:rsidRDefault="00580E83" w:rsidP="008D5336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LO1: </w:t>
            </w:r>
            <w:r w:rsidRPr="77612F6D">
              <w:rPr>
                <w:sz w:val="20"/>
                <w:szCs w:val="20"/>
              </w:rPr>
              <w:t>Use of Euler angles for axis-angle rotation calculations.</w:t>
            </w:r>
          </w:p>
        </w:tc>
        <w:tc>
          <w:tcPr>
            <w:tcW w:w="4257" w:type="dxa"/>
            <w:vAlign w:val="center"/>
          </w:tcPr>
          <w:p w14:paraId="23B16F66" w14:textId="77777777" w:rsidR="00580E83" w:rsidRDefault="00580E83" w:rsidP="008D5336">
            <w:pPr>
              <w:pStyle w:val="BodyText"/>
              <w:rPr>
                <w:sz w:val="20"/>
              </w:rPr>
            </w:pPr>
          </w:p>
        </w:tc>
      </w:tr>
      <w:tr w:rsidR="00580E83" w14:paraId="76F73744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765513C4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38E44E20" w14:textId="0287EC04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LO2: </w:t>
            </w:r>
            <w:r w:rsidRPr="77612F6D">
              <w:rPr>
                <w:sz w:val="20"/>
                <w:szCs w:val="20"/>
              </w:rPr>
              <w:t>Basic user input driven interaction using keyboard and mouse.</w:t>
            </w:r>
          </w:p>
        </w:tc>
        <w:tc>
          <w:tcPr>
            <w:tcW w:w="4257" w:type="dxa"/>
            <w:vAlign w:val="center"/>
          </w:tcPr>
          <w:p w14:paraId="2995E822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1AFA2234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05102085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56BC48AF" w14:textId="007530AE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LO3: </w:t>
            </w:r>
            <w:r w:rsidRPr="77612F6D">
              <w:rPr>
                <w:sz w:val="20"/>
                <w:szCs w:val="20"/>
              </w:rPr>
              <w:t>Use of shaders to apply dynamic lighting.</w:t>
            </w:r>
          </w:p>
        </w:tc>
        <w:tc>
          <w:tcPr>
            <w:tcW w:w="4257" w:type="dxa"/>
            <w:vAlign w:val="center"/>
          </w:tcPr>
          <w:p w14:paraId="103D4E86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427DC1B4" w14:textId="77777777" w:rsidTr="00EE1BF2">
        <w:trPr>
          <w:jc w:val="center"/>
        </w:trPr>
        <w:tc>
          <w:tcPr>
            <w:tcW w:w="1094" w:type="dxa"/>
            <w:vMerge w:val="restart"/>
            <w:vAlign w:val="center"/>
          </w:tcPr>
          <w:p w14:paraId="688B3380" w14:textId="0471DD75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40 – 49%</w:t>
            </w:r>
          </w:p>
        </w:tc>
        <w:tc>
          <w:tcPr>
            <w:tcW w:w="3721" w:type="dxa"/>
            <w:vAlign w:val="center"/>
          </w:tcPr>
          <w:p w14:paraId="4414AC26" w14:textId="7FFED8B0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LO1: Use of a math library (e.g., </w:t>
            </w:r>
            <w:proofErr w:type="spellStart"/>
            <w:r>
              <w:rPr>
                <w:sz w:val="20"/>
              </w:rPr>
              <w:t>glm</w:t>
            </w:r>
            <w:proofErr w:type="spellEnd"/>
            <w:r>
              <w:rPr>
                <w:sz w:val="20"/>
              </w:rPr>
              <w:t xml:space="preserve">) to calculate view, model and projection matrices. </w:t>
            </w:r>
          </w:p>
          <w:p w14:paraId="3B8D4431" w14:textId="77777777" w:rsidR="00580E83" w:rsidRDefault="00580E83" w:rsidP="00580E83">
            <w:pPr>
              <w:pStyle w:val="BodyText"/>
              <w:rPr>
                <w:i/>
                <w:iCs/>
                <w:sz w:val="20"/>
              </w:rPr>
            </w:pPr>
          </w:p>
          <w:p w14:paraId="3F439735" w14:textId="3B696488" w:rsidR="00580E83" w:rsidRPr="008D5336" w:rsidRDefault="00580E83" w:rsidP="00580E83">
            <w:pPr>
              <w:pStyle w:val="BodyTex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 required if you have written your own maths library.</w:t>
            </w:r>
          </w:p>
        </w:tc>
        <w:tc>
          <w:tcPr>
            <w:tcW w:w="4257" w:type="dxa"/>
            <w:vAlign w:val="center"/>
          </w:tcPr>
          <w:p w14:paraId="1F0CA0B3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0598880A" w14:textId="77777777" w:rsidTr="00EE1BF2">
        <w:trPr>
          <w:jc w:val="center"/>
        </w:trPr>
        <w:tc>
          <w:tcPr>
            <w:tcW w:w="1094" w:type="dxa"/>
            <w:vMerge/>
            <w:vAlign w:val="center"/>
          </w:tcPr>
          <w:p w14:paraId="6D7CE596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2C11694F" w14:textId="77777777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LO2: Models are</w:t>
            </w:r>
            <w:r w:rsidRPr="00383F85">
              <w:rPr>
                <w:sz w:val="20"/>
              </w:rPr>
              <w:t xml:space="preserve"> hardcoded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within the</w:t>
            </w:r>
            <w:r>
              <w:rPr>
                <w:sz w:val="20"/>
              </w:rPr>
              <w:t xml:space="preserve"> </w:t>
            </w:r>
            <w:r w:rsidRPr="00383F85">
              <w:rPr>
                <w:sz w:val="20"/>
              </w:rPr>
              <w:t>application</w:t>
            </w:r>
            <w:r>
              <w:rPr>
                <w:sz w:val="20"/>
              </w:rPr>
              <w:t>.</w:t>
            </w:r>
          </w:p>
          <w:p w14:paraId="3301CEB9" w14:textId="77777777" w:rsidR="00580E83" w:rsidRDefault="00580E83" w:rsidP="00580E83">
            <w:pPr>
              <w:pStyle w:val="BodyText"/>
              <w:rPr>
                <w:sz w:val="20"/>
              </w:rPr>
            </w:pPr>
          </w:p>
          <w:p w14:paraId="6B80AB78" w14:textId="67644C92" w:rsidR="00580E83" w:rsidRDefault="00580E83" w:rsidP="00580E83">
            <w:pPr>
              <w:pStyle w:val="BodyText"/>
              <w:rPr>
                <w:sz w:val="20"/>
              </w:rPr>
            </w:pPr>
            <w:r>
              <w:rPr>
                <w:i/>
                <w:iCs/>
                <w:sz w:val="20"/>
              </w:rPr>
              <w:t>Not required if you have imported the models.</w:t>
            </w:r>
          </w:p>
        </w:tc>
        <w:tc>
          <w:tcPr>
            <w:tcW w:w="4257" w:type="dxa"/>
            <w:vAlign w:val="center"/>
          </w:tcPr>
          <w:p w14:paraId="423EFDB9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  <w:tr w:rsidR="00580E83" w14:paraId="491CE965" w14:textId="77777777" w:rsidTr="00AD73E8">
        <w:trPr>
          <w:trHeight w:val="498"/>
          <w:jc w:val="center"/>
        </w:trPr>
        <w:tc>
          <w:tcPr>
            <w:tcW w:w="1094" w:type="dxa"/>
            <w:vMerge/>
            <w:vAlign w:val="center"/>
          </w:tcPr>
          <w:p w14:paraId="62322C87" w14:textId="77777777" w:rsidR="00580E83" w:rsidRPr="00352842" w:rsidRDefault="00580E83" w:rsidP="00580E83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721" w:type="dxa"/>
            <w:vAlign w:val="center"/>
          </w:tcPr>
          <w:p w14:paraId="39E32B8F" w14:textId="10A7B4D9" w:rsidR="00580E83" w:rsidRPr="008D5336" w:rsidRDefault="00580E83" w:rsidP="00580E83">
            <w:pPr>
              <w:pStyle w:val="BodyText"/>
              <w:rPr>
                <w:i/>
                <w:iCs/>
                <w:sz w:val="20"/>
              </w:rPr>
            </w:pPr>
            <w:r>
              <w:rPr>
                <w:sz w:val="20"/>
              </w:rPr>
              <w:t>LO3: Use of shaders to apply appropriate textures to objects.</w:t>
            </w:r>
          </w:p>
        </w:tc>
        <w:tc>
          <w:tcPr>
            <w:tcW w:w="4257" w:type="dxa"/>
            <w:vAlign w:val="center"/>
          </w:tcPr>
          <w:p w14:paraId="5B0AD1BB" w14:textId="77777777" w:rsidR="00580E83" w:rsidRDefault="00580E83" w:rsidP="00580E83">
            <w:pPr>
              <w:pStyle w:val="BodyText"/>
              <w:rPr>
                <w:sz w:val="20"/>
              </w:rPr>
            </w:pPr>
          </w:p>
        </w:tc>
      </w:tr>
    </w:tbl>
    <w:p w14:paraId="5968492A" w14:textId="77777777" w:rsidR="00C779CE" w:rsidRDefault="00C779CE" w:rsidP="00C779CE"/>
    <w:sectPr w:rsidR="00C779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54B6" w14:textId="77777777" w:rsidR="00FB5E23" w:rsidRDefault="00FB5E23" w:rsidP="00FF703E">
      <w:r>
        <w:separator/>
      </w:r>
    </w:p>
  </w:endnote>
  <w:endnote w:type="continuationSeparator" w:id="0">
    <w:p w14:paraId="5D077520" w14:textId="77777777" w:rsidR="00FB5E23" w:rsidRDefault="00FB5E23" w:rsidP="00FF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6E15" w14:textId="77777777" w:rsidR="00FB5E23" w:rsidRDefault="00FB5E23" w:rsidP="00FF703E">
      <w:r>
        <w:separator/>
      </w:r>
    </w:p>
  </w:footnote>
  <w:footnote w:type="continuationSeparator" w:id="0">
    <w:p w14:paraId="60BF2FB0" w14:textId="77777777" w:rsidR="00FB5E23" w:rsidRDefault="00FB5E23" w:rsidP="00FF7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5CBA" w14:textId="2D88FB6E" w:rsidR="00FF703E" w:rsidRDefault="00FF703E">
    <w:pPr>
      <w:pStyle w:val="Header"/>
    </w:pPr>
    <w:r>
      <w:t>6G5Z0025 Computer Graphics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20204B"/>
    <w:rsid w:val="002062A0"/>
    <w:rsid w:val="0022084E"/>
    <w:rsid w:val="002746F1"/>
    <w:rsid w:val="002830D3"/>
    <w:rsid w:val="002B09E2"/>
    <w:rsid w:val="00330CDF"/>
    <w:rsid w:val="003754C8"/>
    <w:rsid w:val="003849C1"/>
    <w:rsid w:val="00451D3C"/>
    <w:rsid w:val="00580E83"/>
    <w:rsid w:val="005F0480"/>
    <w:rsid w:val="006E09F0"/>
    <w:rsid w:val="00770064"/>
    <w:rsid w:val="008D5336"/>
    <w:rsid w:val="00A3315B"/>
    <w:rsid w:val="00B26D9E"/>
    <w:rsid w:val="00BC17A7"/>
    <w:rsid w:val="00C45C10"/>
    <w:rsid w:val="00C704C4"/>
    <w:rsid w:val="00C779CE"/>
    <w:rsid w:val="00CC1BE0"/>
    <w:rsid w:val="00D462F8"/>
    <w:rsid w:val="00D55598"/>
    <w:rsid w:val="00DF0585"/>
    <w:rsid w:val="00E32397"/>
    <w:rsid w:val="00E94F56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Jon Shiach</cp:lastModifiedBy>
  <cp:revision>24</cp:revision>
  <dcterms:created xsi:type="dcterms:W3CDTF">2024-01-23T09:21:00Z</dcterms:created>
  <dcterms:modified xsi:type="dcterms:W3CDTF">2024-02-05T10:43:00Z</dcterms:modified>
</cp:coreProperties>
</file>