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3B720" w14:textId="30C241AB" w:rsidR="006B77E0" w:rsidRPr="00F2369D" w:rsidRDefault="006B77E0" w:rsidP="006B77E0">
      <w:pPr>
        <w:pStyle w:val="a3"/>
        <w:spacing w:before="0" w:beforeAutospacing="0" w:after="120" w:afterAutospacing="0"/>
        <w:ind w:left="-567" w:right="-613" w:firstLine="495"/>
        <w:jc w:val="center"/>
        <w:rPr>
          <w:b/>
          <w:bCs/>
          <w:color w:val="000000"/>
          <w:sz w:val="28"/>
          <w:szCs w:val="28"/>
          <w:lang w:val="uk-UA"/>
        </w:rPr>
      </w:pPr>
      <w:r w:rsidRPr="00F2369D">
        <w:rPr>
          <w:b/>
          <w:sz w:val="28"/>
          <w:szCs w:val="28"/>
          <w:lang w:val="uk-UA"/>
        </w:rPr>
        <w:t xml:space="preserve">Завдання 6. </w:t>
      </w:r>
      <w:r w:rsidRPr="00F2369D">
        <w:rPr>
          <w:b/>
          <w:bCs/>
          <w:color w:val="000000"/>
          <w:sz w:val="28"/>
          <w:szCs w:val="28"/>
          <w:lang w:val="uk-UA"/>
        </w:rPr>
        <w:t>Дослідження динаміки індексу споживчих цін</w:t>
      </w:r>
    </w:p>
    <w:p w14:paraId="2020CECD" w14:textId="780A74DB" w:rsidR="00F2369D" w:rsidRPr="00F2369D" w:rsidRDefault="00F2369D" w:rsidP="00093702">
      <w:pPr>
        <w:shd w:val="clear" w:color="auto" w:fill="FFFFFF"/>
        <w:spacing w:after="0" w:line="360" w:lineRule="auto"/>
        <w:ind w:left="-567" w:right="-613" w:firstLine="495"/>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bCs/>
          <w:color w:val="222222"/>
          <w:sz w:val="24"/>
          <w:szCs w:val="24"/>
          <w:lang w:val="uk-UA" w:eastAsia="ru-RU"/>
        </w:rPr>
        <w:t>Інфляція</w:t>
      </w:r>
      <w:r w:rsidRPr="00F2369D">
        <w:rPr>
          <w:rFonts w:ascii="Times New Roman" w:eastAsia="Times New Roman" w:hAnsi="Times New Roman" w:cs="Times New Roman"/>
          <w:color w:val="222222"/>
          <w:sz w:val="24"/>
          <w:szCs w:val="24"/>
          <w:lang w:val="uk-UA" w:eastAsia="ru-RU"/>
        </w:rPr>
        <w:t xml:space="preserve"> — збільшення кількості паперових грошей з наступним їх швидким знеціненням. Проявляється зростанням загального рівня цін та зниженням купівельної спроможності грошей.</w:t>
      </w:r>
    </w:p>
    <w:p w14:paraId="25AA6504" w14:textId="4432007A" w:rsidR="00F2369D" w:rsidRDefault="00F2369D" w:rsidP="00093702">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Кількість товарів, ціни на які зростають, та тривалість процесу зростання цін є важливими характеристиками поняття інфляції. Наприклад, слід вирізняти відносне зростання цін, за якого ціни на окремі товари (послуги) зростають значно швидше (нафта, наприклад), ніж інші, або ж останні можуть залишатися постійними. Відповідно, зростання цін в одному періоді та відсутність або ж надто слабке зростання в наступних не є інфляцією.</w:t>
      </w:r>
    </w:p>
    <w:p w14:paraId="04D057DD" w14:textId="2675B9B8" w:rsidR="00F2369D" w:rsidRPr="00F2369D" w:rsidRDefault="00F2369D"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Темпи інфляції визначаються як величина зміни індексів цін, що, в свою чергу, є вираженням вартості набору товарів (послуг) в певний період часу,%. Найпоширенішим показником для розрахунку інфляції є:</w:t>
      </w:r>
    </w:p>
    <w:p w14:paraId="47C75E73" w14:textId="477EB9C9" w:rsidR="00F2369D" w:rsidRPr="00F2369D" w:rsidRDefault="00F2369D" w:rsidP="00927D6D">
      <w:pPr>
        <w:numPr>
          <w:ilvl w:val="0"/>
          <w:numId w:val="1"/>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індекс споживчих цін;</w:t>
      </w:r>
    </w:p>
    <w:p w14:paraId="467F3F36" w14:textId="3018EE67" w:rsidR="00F2369D" w:rsidRPr="00F2369D" w:rsidRDefault="00F2369D" w:rsidP="00927D6D">
      <w:pPr>
        <w:numPr>
          <w:ilvl w:val="0"/>
          <w:numId w:val="1"/>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індекс цін виробників;</w:t>
      </w:r>
    </w:p>
    <w:p w14:paraId="1AA8E7DE" w14:textId="46C5DF6B" w:rsidR="00F2369D" w:rsidRPr="00F2369D" w:rsidRDefault="00F2369D" w:rsidP="00927D6D">
      <w:pPr>
        <w:numPr>
          <w:ilvl w:val="0"/>
          <w:numId w:val="1"/>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proofErr w:type="spellStart"/>
      <w:r w:rsidRPr="00F2369D">
        <w:rPr>
          <w:rFonts w:ascii="Times New Roman" w:eastAsia="Times New Roman" w:hAnsi="Times New Roman" w:cs="Times New Roman"/>
          <w:color w:val="222222"/>
          <w:sz w:val="24"/>
          <w:szCs w:val="24"/>
          <w:lang w:val="uk-UA" w:eastAsia="ru-RU"/>
        </w:rPr>
        <w:t>дефлятор</w:t>
      </w:r>
      <w:proofErr w:type="spellEnd"/>
      <w:r w:rsidRPr="00F2369D">
        <w:rPr>
          <w:rFonts w:ascii="Times New Roman" w:eastAsia="Times New Roman" w:hAnsi="Times New Roman" w:cs="Times New Roman"/>
          <w:color w:val="222222"/>
          <w:sz w:val="24"/>
          <w:szCs w:val="24"/>
          <w:lang w:val="uk-UA" w:eastAsia="ru-RU"/>
        </w:rPr>
        <w:t xml:space="preserve"> ВВП.</w:t>
      </w:r>
    </w:p>
    <w:p w14:paraId="07B320C9" w14:textId="5E204A5A" w:rsidR="00F2369D" w:rsidRPr="00F2369D" w:rsidRDefault="00F2369D"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За величиною темпів розрізняють такі типи інфляції:</w:t>
      </w:r>
    </w:p>
    <w:p w14:paraId="7DFD6767" w14:textId="5F9139FE" w:rsidR="00F2369D" w:rsidRPr="00F2369D" w:rsidRDefault="00F2369D" w:rsidP="00927D6D">
      <w:pPr>
        <w:numPr>
          <w:ilvl w:val="0"/>
          <w:numId w:val="2"/>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iCs/>
          <w:color w:val="222222"/>
          <w:sz w:val="24"/>
          <w:szCs w:val="24"/>
          <w:lang w:val="uk-UA" w:eastAsia="ru-RU"/>
        </w:rPr>
        <w:t>повзуча інфляція</w:t>
      </w:r>
      <w:r w:rsidR="00093702" w:rsidRPr="00927D6D">
        <w:rPr>
          <w:rFonts w:ascii="Times New Roman" w:eastAsia="Times New Roman" w:hAnsi="Times New Roman" w:cs="Times New Roman"/>
          <w:color w:val="222222"/>
          <w:sz w:val="24"/>
          <w:szCs w:val="24"/>
          <w:lang w:val="uk-UA" w:eastAsia="ru-RU"/>
        </w:rPr>
        <w:t xml:space="preserve"> </w:t>
      </w:r>
      <w:r w:rsidRPr="00F2369D">
        <w:rPr>
          <w:rFonts w:ascii="Times New Roman" w:eastAsia="Times New Roman" w:hAnsi="Times New Roman" w:cs="Times New Roman"/>
          <w:color w:val="222222"/>
          <w:sz w:val="24"/>
          <w:szCs w:val="24"/>
          <w:lang w:val="uk-UA" w:eastAsia="ru-RU"/>
        </w:rPr>
        <w:t>— яка проявляється в тривалому поступовому зростанні цін (не більше 10% на рік);</w:t>
      </w:r>
    </w:p>
    <w:p w14:paraId="7D74D6F2" w14:textId="3C00684D" w:rsidR="00F2369D" w:rsidRPr="00F2369D" w:rsidRDefault="00F2369D" w:rsidP="00927D6D">
      <w:pPr>
        <w:numPr>
          <w:ilvl w:val="0"/>
          <w:numId w:val="2"/>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iCs/>
          <w:color w:val="222222"/>
          <w:sz w:val="24"/>
          <w:szCs w:val="24"/>
          <w:lang w:val="uk-UA" w:eastAsia="ru-RU"/>
        </w:rPr>
        <w:t>галопуюча інфляція</w:t>
      </w:r>
      <w:r w:rsidR="00093702" w:rsidRPr="00927D6D">
        <w:rPr>
          <w:rFonts w:ascii="Times New Roman" w:eastAsia="Times New Roman" w:hAnsi="Times New Roman" w:cs="Times New Roman"/>
          <w:iCs/>
          <w:color w:val="222222"/>
          <w:sz w:val="24"/>
          <w:szCs w:val="24"/>
          <w:lang w:val="uk-UA" w:eastAsia="ru-RU"/>
        </w:rPr>
        <w:t xml:space="preserve"> </w:t>
      </w:r>
      <w:r w:rsidRPr="00F2369D">
        <w:rPr>
          <w:rFonts w:ascii="Times New Roman" w:eastAsia="Times New Roman" w:hAnsi="Times New Roman" w:cs="Times New Roman"/>
          <w:color w:val="222222"/>
          <w:sz w:val="24"/>
          <w:szCs w:val="24"/>
          <w:lang w:val="uk-UA" w:eastAsia="ru-RU"/>
        </w:rPr>
        <w:t>— зростання цін темпами в межах 10-50% в річному вимірі;</w:t>
      </w:r>
    </w:p>
    <w:p w14:paraId="0666FDED" w14:textId="10BFD42A" w:rsidR="00F2369D" w:rsidRPr="00F2369D" w:rsidRDefault="00CC48DF" w:rsidP="00927D6D">
      <w:pPr>
        <w:numPr>
          <w:ilvl w:val="0"/>
          <w:numId w:val="2"/>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hyperlink r:id="rId5" w:tooltip="Гіперінфляція" w:history="1">
        <w:r w:rsidR="00F2369D" w:rsidRPr="00F2369D">
          <w:rPr>
            <w:rFonts w:ascii="Times New Roman" w:eastAsia="Times New Roman" w:hAnsi="Times New Roman" w:cs="Times New Roman"/>
            <w:iCs/>
            <w:sz w:val="24"/>
            <w:szCs w:val="24"/>
            <w:lang w:val="uk-UA" w:eastAsia="ru-RU"/>
          </w:rPr>
          <w:t>гіперінфляція</w:t>
        </w:r>
      </w:hyperlink>
      <w:r w:rsidR="00093702" w:rsidRPr="00927D6D">
        <w:rPr>
          <w:rFonts w:ascii="Times New Roman" w:eastAsia="Times New Roman" w:hAnsi="Times New Roman" w:cs="Times New Roman"/>
          <w:iCs/>
          <w:sz w:val="24"/>
          <w:szCs w:val="24"/>
          <w:lang w:val="uk-UA" w:eastAsia="ru-RU"/>
        </w:rPr>
        <w:t xml:space="preserve"> </w:t>
      </w:r>
      <w:r w:rsidR="00F2369D" w:rsidRPr="00F2369D">
        <w:rPr>
          <w:rFonts w:ascii="Times New Roman" w:eastAsia="Times New Roman" w:hAnsi="Times New Roman" w:cs="Times New Roman"/>
          <w:color w:val="222222"/>
          <w:sz w:val="24"/>
          <w:szCs w:val="24"/>
          <w:lang w:val="uk-UA" w:eastAsia="ru-RU"/>
        </w:rPr>
        <w:t>— з дуже високими темпами зростання цін (сотні, тисячі та ін. відсотків зростання цін в річному вимірі).</w:t>
      </w:r>
    </w:p>
    <w:p w14:paraId="382811E3" w14:textId="77777777" w:rsidR="00F2369D" w:rsidRPr="00F2369D" w:rsidRDefault="00F2369D"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Інфляцію можна розподілити також на такі складові:</w:t>
      </w:r>
    </w:p>
    <w:p w14:paraId="7443126B" w14:textId="7F5CB619" w:rsidR="00F2369D" w:rsidRPr="00F2369D" w:rsidRDefault="00F2369D" w:rsidP="00927D6D">
      <w:pPr>
        <w:numPr>
          <w:ilvl w:val="0"/>
          <w:numId w:val="3"/>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базова інфляція</w:t>
      </w:r>
      <w:r w:rsidR="00093702" w:rsidRPr="00927D6D">
        <w:rPr>
          <w:rFonts w:ascii="Times New Roman" w:eastAsia="Times New Roman" w:hAnsi="Times New Roman" w:cs="Times New Roman"/>
          <w:color w:val="222222"/>
          <w:sz w:val="24"/>
          <w:szCs w:val="24"/>
          <w:lang w:val="uk-UA" w:eastAsia="ru-RU"/>
        </w:rPr>
        <w:t xml:space="preserve"> </w:t>
      </w:r>
      <w:r w:rsidRPr="00F2369D">
        <w:rPr>
          <w:rFonts w:ascii="Times New Roman" w:eastAsia="Times New Roman" w:hAnsi="Times New Roman" w:cs="Times New Roman"/>
          <w:color w:val="222222"/>
          <w:sz w:val="24"/>
          <w:szCs w:val="24"/>
          <w:lang w:val="uk-UA" w:eastAsia="ru-RU"/>
        </w:rPr>
        <w:t>(є мірою інфляції попиту, наприклад, може обумовлюватися перевищенням сукупного попиту свого довгострокового рівноважного рівня);</w:t>
      </w:r>
    </w:p>
    <w:p w14:paraId="4C2694B9" w14:textId="341B8106" w:rsidR="00F2369D" w:rsidRPr="00F2369D" w:rsidRDefault="00F2369D" w:rsidP="00927D6D">
      <w:pPr>
        <w:numPr>
          <w:ilvl w:val="0"/>
          <w:numId w:val="3"/>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вузька базова інфляція</w:t>
      </w:r>
      <w:r w:rsidR="00093702" w:rsidRPr="00927D6D">
        <w:rPr>
          <w:rFonts w:ascii="Times New Roman" w:eastAsia="Times New Roman" w:hAnsi="Times New Roman" w:cs="Times New Roman"/>
          <w:color w:val="222222"/>
          <w:sz w:val="24"/>
          <w:szCs w:val="24"/>
          <w:lang w:val="uk-UA" w:eastAsia="ru-RU"/>
        </w:rPr>
        <w:t xml:space="preserve"> </w:t>
      </w:r>
      <w:r w:rsidRPr="00F2369D">
        <w:rPr>
          <w:rFonts w:ascii="Times New Roman" w:eastAsia="Times New Roman" w:hAnsi="Times New Roman" w:cs="Times New Roman"/>
          <w:color w:val="222222"/>
          <w:sz w:val="24"/>
          <w:szCs w:val="24"/>
          <w:lang w:val="uk-UA" w:eastAsia="ru-RU"/>
        </w:rPr>
        <w:t>— зміна цін імпортованих товарів, що відображає таким чином вплив зміни обмінного курсу.</w:t>
      </w:r>
    </w:p>
    <w:p w14:paraId="4D49192B" w14:textId="03517438" w:rsidR="00F2369D" w:rsidRPr="00927D6D" w:rsidRDefault="00F2369D" w:rsidP="00927D6D">
      <w:pPr>
        <w:numPr>
          <w:ilvl w:val="0"/>
          <w:numId w:val="3"/>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F2369D">
        <w:rPr>
          <w:rFonts w:ascii="Times New Roman" w:eastAsia="Times New Roman" w:hAnsi="Times New Roman" w:cs="Times New Roman"/>
          <w:color w:val="222222"/>
          <w:sz w:val="24"/>
          <w:szCs w:val="24"/>
          <w:lang w:val="uk-UA" w:eastAsia="ru-RU"/>
        </w:rPr>
        <w:t xml:space="preserve">небазова інфляція (відображає вплив факторів пропозиції), остання включає в себе зміну цін, що регулюються адміністративно, зміну цін на товари з малою </w:t>
      </w:r>
      <w:proofErr w:type="spellStart"/>
      <w:r w:rsidRPr="00F2369D">
        <w:rPr>
          <w:rFonts w:ascii="Times New Roman" w:eastAsia="Times New Roman" w:hAnsi="Times New Roman" w:cs="Times New Roman"/>
          <w:color w:val="222222"/>
          <w:sz w:val="24"/>
          <w:szCs w:val="24"/>
          <w:lang w:val="uk-UA" w:eastAsia="ru-RU"/>
        </w:rPr>
        <w:t>ступін</w:t>
      </w:r>
      <w:r w:rsidR="00093702" w:rsidRPr="00927D6D">
        <w:rPr>
          <w:rFonts w:ascii="Times New Roman" w:eastAsia="Times New Roman" w:hAnsi="Times New Roman" w:cs="Times New Roman"/>
          <w:color w:val="222222"/>
          <w:sz w:val="24"/>
          <w:szCs w:val="24"/>
          <w:lang w:val="uk-UA" w:eastAsia="ru-RU"/>
        </w:rPr>
        <w:t>н</w:t>
      </w:r>
      <w:r w:rsidRPr="00F2369D">
        <w:rPr>
          <w:rFonts w:ascii="Times New Roman" w:eastAsia="Times New Roman" w:hAnsi="Times New Roman" w:cs="Times New Roman"/>
          <w:color w:val="222222"/>
          <w:sz w:val="24"/>
          <w:szCs w:val="24"/>
          <w:lang w:val="uk-UA" w:eastAsia="ru-RU"/>
        </w:rPr>
        <w:t>ю</w:t>
      </w:r>
      <w:proofErr w:type="spellEnd"/>
      <w:r w:rsidRPr="00F2369D">
        <w:rPr>
          <w:rFonts w:ascii="Times New Roman" w:eastAsia="Times New Roman" w:hAnsi="Times New Roman" w:cs="Times New Roman"/>
          <w:color w:val="222222"/>
          <w:sz w:val="24"/>
          <w:szCs w:val="24"/>
          <w:lang w:val="uk-UA" w:eastAsia="ru-RU"/>
        </w:rPr>
        <w:t xml:space="preserve"> обробки (сирі овочі, фрукти та ін.), а також зміну цін на паливо.</w:t>
      </w:r>
    </w:p>
    <w:p w14:paraId="30C5F79C" w14:textId="568637C2" w:rsidR="00415983" w:rsidRPr="00927D6D" w:rsidRDefault="00415983"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Види інфляції</w:t>
      </w:r>
      <w:r w:rsidRPr="00F2369D">
        <w:rPr>
          <w:rFonts w:ascii="Times New Roman" w:eastAsia="Times New Roman" w:hAnsi="Times New Roman" w:cs="Times New Roman"/>
          <w:color w:val="222222"/>
          <w:sz w:val="24"/>
          <w:szCs w:val="24"/>
          <w:lang w:val="uk-UA" w:eastAsia="ru-RU"/>
        </w:rPr>
        <w:t>:</w:t>
      </w:r>
    </w:p>
    <w:p w14:paraId="0761DFB0" w14:textId="28FFCE01"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Помірна інфляція</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спостерігається тоді, коли ціни зростають повільно</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 до 10% за рік. За такої інфляції ціни відносно стабільні, люди охоче заощаджують гроші, бо їхня вартість мало знецінюється</w:t>
      </w:r>
    </w:p>
    <w:p w14:paraId="50CF1E35" w14:textId="1AB0DB15"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lastRenderedPageBreak/>
        <w:t>Передбачена</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 це інфляція, яку учасники ринкового процесу очікували і захистилися від її згубних впливів.</w:t>
      </w:r>
    </w:p>
    <w:p w14:paraId="34C6B31C" w14:textId="3800898C"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Непередбачена</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інфляція є несподіваною для економічних суб'єктів.</w:t>
      </w:r>
    </w:p>
    <w:p w14:paraId="45D1F7E3" w14:textId="0F3E07EE"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Збалансованою</w:t>
      </w:r>
      <w:r w:rsidR="00927D6D" w:rsidRPr="00927D6D">
        <w:rPr>
          <w:rFonts w:ascii="Times New Roman" w:eastAsia="Times New Roman" w:hAnsi="Times New Roman" w:cs="Times New Roman"/>
          <w:color w:val="222222"/>
          <w:sz w:val="24"/>
          <w:szCs w:val="24"/>
          <w:lang w:val="uk-UA" w:eastAsia="ru-RU"/>
        </w:rPr>
        <w:t xml:space="preserve"> </w:t>
      </w:r>
      <w:r w:rsidRPr="00415983">
        <w:rPr>
          <w:rFonts w:ascii="Times New Roman" w:eastAsia="Times New Roman" w:hAnsi="Times New Roman" w:cs="Times New Roman"/>
          <w:color w:val="222222"/>
          <w:sz w:val="24"/>
          <w:szCs w:val="24"/>
          <w:lang w:val="uk-UA" w:eastAsia="ru-RU"/>
        </w:rPr>
        <w:t>є інфляція, в процесі якої відносні ціни не змінюються.</w:t>
      </w:r>
    </w:p>
    <w:p w14:paraId="231F9A94" w14:textId="77777777" w:rsidR="00415983" w:rsidRPr="00415983"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Незбалансована інфляція супроводжується зміною відносин цін товарів, послуг та ресурсів, тобто ціни на товари змінюються неоднаковими темпами.</w:t>
      </w:r>
    </w:p>
    <w:p w14:paraId="76160356" w14:textId="68A155F8" w:rsidR="00415983" w:rsidRPr="00F2369D" w:rsidRDefault="00415983" w:rsidP="00927D6D">
      <w:pPr>
        <w:numPr>
          <w:ilvl w:val="0"/>
          <w:numId w:val="4"/>
        </w:numPr>
        <w:shd w:val="clear" w:color="auto" w:fill="FFFFFF"/>
        <w:spacing w:after="0" w:line="360" w:lineRule="auto"/>
        <w:ind w:left="142" w:right="-613"/>
        <w:jc w:val="both"/>
        <w:rPr>
          <w:rFonts w:ascii="Times New Roman" w:eastAsia="Times New Roman" w:hAnsi="Times New Roman" w:cs="Times New Roman"/>
          <w:color w:val="222222"/>
          <w:sz w:val="24"/>
          <w:szCs w:val="24"/>
          <w:lang w:val="uk-UA" w:eastAsia="ru-RU"/>
        </w:rPr>
      </w:pPr>
      <w:r w:rsidRPr="00415983">
        <w:rPr>
          <w:rFonts w:ascii="Times New Roman" w:eastAsia="Times New Roman" w:hAnsi="Times New Roman" w:cs="Times New Roman"/>
          <w:color w:val="222222"/>
          <w:sz w:val="24"/>
          <w:szCs w:val="24"/>
          <w:lang w:val="uk-UA" w:eastAsia="ru-RU"/>
        </w:rPr>
        <w:t>Прихована інфляція - інфляція, що виникає внаслідок товарного дефіциту, що супроводжується прагненням державних органів утримати ціни на колишньому рівні.</w:t>
      </w:r>
    </w:p>
    <w:p w14:paraId="17A2B173" w14:textId="5BB32A1B" w:rsidR="00927D6D" w:rsidRPr="00F2369D" w:rsidRDefault="00927D6D" w:rsidP="00927D6D">
      <w:pPr>
        <w:shd w:val="clear" w:color="auto" w:fill="FFFFFF"/>
        <w:spacing w:after="0" w:line="360" w:lineRule="auto"/>
        <w:ind w:left="-567" w:right="-613"/>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Причини виникнення інфляції</w:t>
      </w:r>
      <w:r w:rsidRPr="00F2369D">
        <w:rPr>
          <w:rFonts w:ascii="Times New Roman" w:eastAsia="Times New Roman" w:hAnsi="Times New Roman" w:cs="Times New Roman"/>
          <w:color w:val="222222"/>
          <w:sz w:val="24"/>
          <w:szCs w:val="24"/>
          <w:lang w:val="uk-UA" w:eastAsia="ru-RU"/>
        </w:rPr>
        <w:t>:</w:t>
      </w:r>
    </w:p>
    <w:p w14:paraId="161A6D02" w14:textId="2F145934"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надмірне збільшення пропозиції грошей (класичний приклад — монетизація дефіциту державного бюджету (причина гіперінфляції в Україні в 90-х роках ХХ-го століття);</w:t>
      </w:r>
    </w:p>
    <w:p w14:paraId="0ED49F33" w14:textId="77777777"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 xml:space="preserve">обмеження пропозиції (інфляція пропозиції), що зазвичай викликає зростання цін на сировинні товари, а також на товари з вищою </w:t>
      </w:r>
      <w:proofErr w:type="spellStart"/>
      <w:r w:rsidRPr="00927D6D">
        <w:rPr>
          <w:rFonts w:ascii="Times New Roman" w:eastAsia="Times New Roman" w:hAnsi="Times New Roman" w:cs="Times New Roman"/>
          <w:color w:val="222222"/>
          <w:sz w:val="24"/>
          <w:szCs w:val="24"/>
          <w:lang w:val="uk-UA" w:eastAsia="ru-RU"/>
        </w:rPr>
        <w:t>ступінню</w:t>
      </w:r>
      <w:proofErr w:type="spellEnd"/>
      <w:r w:rsidRPr="00927D6D">
        <w:rPr>
          <w:rFonts w:ascii="Times New Roman" w:eastAsia="Times New Roman" w:hAnsi="Times New Roman" w:cs="Times New Roman"/>
          <w:color w:val="222222"/>
          <w:sz w:val="24"/>
          <w:szCs w:val="24"/>
          <w:lang w:val="uk-UA" w:eastAsia="ru-RU"/>
        </w:rPr>
        <w:t xml:space="preserve"> обробки через вторинні ефекти;</w:t>
      </w:r>
    </w:p>
    <w:p w14:paraId="0DEC2738" w14:textId="77777777"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надлишковий споживчий попит в економіці (інфляція попиту), причиною якого може бути надто м'які кредитні умови та ін.;</w:t>
      </w:r>
    </w:p>
    <w:p w14:paraId="37A951F5" w14:textId="77777777"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інфляція в інших країнах за суттєвих обсягів імпорту (імпортована інфляція), підвищення цін на імпортні товари;</w:t>
      </w:r>
    </w:p>
    <w:p w14:paraId="75B9E9D6" w14:textId="77777777"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девальвація національної валюти (збільшує ціну імпортованих товарів, погіршує економічні очікування);</w:t>
      </w:r>
    </w:p>
    <w:p w14:paraId="784C9BAB" w14:textId="6ACB397A" w:rsidR="00927D6D" w:rsidRPr="00927D6D" w:rsidRDefault="00927D6D" w:rsidP="00927D6D">
      <w:pPr>
        <w:numPr>
          <w:ilvl w:val="0"/>
          <w:numId w:val="5"/>
        </w:numPr>
        <w:shd w:val="clear" w:color="auto" w:fill="FFFFFF"/>
        <w:spacing w:after="0" w:line="360" w:lineRule="auto"/>
        <w:ind w:left="142" w:right="-613" w:hanging="357"/>
        <w:jc w:val="both"/>
        <w:rPr>
          <w:rFonts w:ascii="Times New Roman" w:eastAsia="Times New Roman" w:hAnsi="Times New Roman" w:cs="Times New Roman"/>
          <w:color w:val="222222"/>
          <w:sz w:val="24"/>
          <w:szCs w:val="24"/>
          <w:lang w:val="uk-UA" w:eastAsia="ru-RU"/>
        </w:rPr>
      </w:pPr>
      <w:r w:rsidRPr="00927D6D">
        <w:rPr>
          <w:rFonts w:ascii="Times New Roman" w:eastAsia="Times New Roman" w:hAnsi="Times New Roman" w:cs="Times New Roman"/>
          <w:color w:val="222222"/>
          <w:sz w:val="24"/>
          <w:szCs w:val="24"/>
          <w:lang w:val="uk-UA" w:eastAsia="ru-RU"/>
        </w:rPr>
        <w:t>зростання очікувань щодо зростання цін в майбутньому.</w:t>
      </w:r>
    </w:p>
    <w:p w14:paraId="7ADDF9D2" w14:textId="37C48E62" w:rsidR="00415983" w:rsidRDefault="00415983"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eastAsia="ru-RU"/>
        </w:rPr>
      </w:pPr>
    </w:p>
    <w:p w14:paraId="27D31D37" w14:textId="121059F3" w:rsidR="00927D6D" w:rsidRPr="00927D6D" w:rsidRDefault="00927D6D" w:rsidP="00927D6D">
      <w:pPr>
        <w:pStyle w:val="a3"/>
        <w:shd w:val="clear" w:color="auto" w:fill="FFFFFF"/>
        <w:spacing w:before="0" w:beforeAutospacing="0" w:after="0" w:afterAutospacing="0" w:line="360" w:lineRule="auto"/>
        <w:ind w:left="-567" w:right="-612" w:firstLine="352"/>
        <w:jc w:val="both"/>
        <w:rPr>
          <w:lang w:val="uk-UA"/>
        </w:rPr>
      </w:pPr>
      <w:r w:rsidRPr="00927D6D">
        <w:rPr>
          <w:bCs/>
          <w:lang w:val="uk-UA"/>
        </w:rPr>
        <w:t>Соціальні наслідки</w:t>
      </w:r>
      <w:r w:rsidRPr="00927D6D">
        <w:rPr>
          <w:lang w:val="uk-UA"/>
        </w:rPr>
        <w:t>. В умовах істотної інфляції зростає розрив в реальних доходах між видами соціальних груп, погіршується становище осіб з фіксованим доходом (наприклад, пенсіонерів, службовців, студентів, чиї доходи формуються за рахунок держбюджету). Зростає соціальна нестабільність і дефіцит бюджету.</w:t>
      </w:r>
    </w:p>
    <w:p w14:paraId="69147E46" w14:textId="213C79C9" w:rsidR="00927D6D" w:rsidRPr="00927D6D" w:rsidRDefault="00927D6D" w:rsidP="00927D6D">
      <w:pPr>
        <w:pStyle w:val="a3"/>
        <w:shd w:val="clear" w:color="auto" w:fill="FFFFFF"/>
        <w:spacing w:before="0" w:beforeAutospacing="0" w:after="0" w:afterAutospacing="0" w:line="360" w:lineRule="auto"/>
        <w:ind w:left="-567" w:right="-612" w:firstLine="352"/>
        <w:jc w:val="both"/>
        <w:rPr>
          <w:lang w:val="uk-UA"/>
        </w:rPr>
      </w:pPr>
      <w:r w:rsidRPr="00927D6D">
        <w:rPr>
          <w:bCs/>
          <w:lang w:val="uk-UA"/>
        </w:rPr>
        <w:t>Наслідки для економічного зростання</w:t>
      </w:r>
      <w:r w:rsidRPr="00927D6D">
        <w:rPr>
          <w:lang w:val="uk-UA"/>
        </w:rPr>
        <w:t xml:space="preserve">. Інфляція є прихованим податком, зокрема, на заощадження, оскільки знижує стимул до нагромадження. Заощадження в формі готівки або ж депозитів скорочуються та відбувається зміщення до нагромадження натуральних речей  як нерухомість, дорогоцінності (золото тощо). Інфляція змінює співвідношення між заощадженнями та споживанням, спотворює обчислення прибутків підприємцями. Найбільше викривлення інфляцією інформації про прибутки відбуватиметься на підприємствах за капіталом, придбаним до виникнення інфляції. Викривлені інфляцією прибутки спотворюють розподіл ресурсів на ринку, </w:t>
      </w:r>
      <w:proofErr w:type="spellStart"/>
      <w:r w:rsidRPr="00927D6D">
        <w:rPr>
          <w:lang w:val="uk-UA"/>
        </w:rPr>
        <w:t>спричинять</w:t>
      </w:r>
      <w:proofErr w:type="spellEnd"/>
      <w:r w:rsidRPr="00927D6D">
        <w:rPr>
          <w:lang w:val="uk-UA"/>
        </w:rPr>
        <w:t xml:space="preserve"> до збільшення інвестицій у виробництво з більшим співвідношенням між капіталом та </w:t>
      </w:r>
      <w:r w:rsidRPr="00927D6D">
        <w:rPr>
          <w:lang w:val="uk-UA"/>
        </w:rPr>
        <w:lastRenderedPageBreak/>
        <w:t>продуктом, зменшуючи інвестиції в інші виробництва. Таким чином, виробники переорієнтовуються на випуск товарів низької якості, зменшується активність у видах діяльності, що потребують довгострокових інвестицій.</w:t>
      </w:r>
    </w:p>
    <w:p w14:paraId="523D4594" w14:textId="09A04D70" w:rsidR="00927D6D" w:rsidRPr="00927D6D" w:rsidRDefault="00927D6D" w:rsidP="00927D6D">
      <w:pPr>
        <w:pStyle w:val="a3"/>
        <w:shd w:val="clear" w:color="auto" w:fill="FFFFFF"/>
        <w:spacing w:before="0" w:beforeAutospacing="0" w:after="0" w:afterAutospacing="0" w:line="360" w:lineRule="auto"/>
        <w:ind w:left="-567" w:right="-612" w:firstLine="352"/>
        <w:jc w:val="both"/>
        <w:rPr>
          <w:lang w:val="uk-UA"/>
        </w:rPr>
      </w:pPr>
      <w:r w:rsidRPr="00927D6D">
        <w:rPr>
          <w:bCs/>
          <w:lang w:val="uk-UA"/>
        </w:rPr>
        <w:t>Політичне середовище</w:t>
      </w:r>
      <w:r w:rsidRPr="00927D6D">
        <w:rPr>
          <w:lang w:val="uk-UA"/>
        </w:rPr>
        <w:t xml:space="preserve">. Інфляція негативно впливає на сприйняття громадськістю влади. Наприклад, прагнення державних органів одержати за допомогою </w:t>
      </w:r>
      <w:hyperlink r:id="rId6" w:tooltip="Емісія (економіка)" w:history="1">
        <w:r w:rsidRPr="00927D6D">
          <w:rPr>
            <w:rStyle w:val="a4"/>
            <w:color w:val="auto"/>
            <w:u w:val="none"/>
            <w:lang w:val="uk-UA"/>
          </w:rPr>
          <w:t>емісії</w:t>
        </w:r>
      </w:hyperlink>
      <w:r w:rsidRPr="00927D6D">
        <w:rPr>
          <w:lang w:val="uk-UA"/>
        </w:rPr>
        <w:t xml:space="preserve"> додаткові засоби для вирішення невідкладних завдань найчастіше лише прискорює інфляцію. Знижується довіра до діяльності Уряду, до запланованих програм та реформ.</w:t>
      </w:r>
      <w:hyperlink r:id="rId7" w:tooltip="Вікіпедія:Посилання на джерела" w:history="1"/>
    </w:p>
    <w:p w14:paraId="13A32C2A" w14:textId="79696B88" w:rsidR="00927D6D" w:rsidRDefault="00927D6D" w:rsidP="00927D6D">
      <w:pPr>
        <w:pStyle w:val="a3"/>
        <w:shd w:val="clear" w:color="auto" w:fill="FFFFFF"/>
        <w:spacing w:before="0" w:beforeAutospacing="0" w:after="0" w:afterAutospacing="0" w:line="360" w:lineRule="auto"/>
        <w:ind w:left="-567" w:right="-612" w:firstLine="352"/>
        <w:jc w:val="both"/>
        <w:rPr>
          <w:color w:val="222222"/>
          <w:lang w:val="uk-UA"/>
        </w:rPr>
      </w:pPr>
      <w:r w:rsidRPr="00927D6D">
        <w:rPr>
          <w:bCs/>
          <w:color w:val="222222"/>
          <w:lang w:val="uk-UA"/>
        </w:rPr>
        <w:t>Вплив інфляції на зовнішньоекономічні зв'язки</w:t>
      </w:r>
      <w:r w:rsidRPr="00927D6D">
        <w:rPr>
          <w:color w:val="222222"/>
          <w:lang w:val="uk-UA"/>
        </w:rPr>
        <w:t>. Найбільш узагальненим наслідком її є падіння курсу національної валюти відносно валют країн, де інфляція відсутня чи розвивається нижчими темпами. Падіння курсу відбувається нерівномірно і неадекватно зниженню купівельної сили грошей на внутрішньому ринку. При спробах держави втручатися у зовнішньоекономічні і валютні відносини виникають розбіжності між офіційним і ринковим курсом валюти, формується кілька ринкових курсів тощо. Усі ці явища дезорганізують зовнішньоекономічні зв'язки, вносять до них значний спекулятивний елемент , стримують приплив іноземного капіталу, погіршують платіжний баланс країни, її валютне становище, підривають її позиції на світовому ринку.</w:t>
      </w:r>
    </w:p>
    <w:p w14:paraId="5C4F300C" w14:textId="77777777" w:rsidR="004D7F4F" w:rsidRPr="00927D6D" w:rsidRDefault="004D7F4F" w:rsidP="00927D6D">
      <w:pPr>
        <w:pStyle w:val="a3"/>
        <w:shd w:val="clear" w:color="auto" w:fill="FFFFFF"/>
        <w:spacing w:before="0" w:beforeAutospacing="0" w:after="0" w:afterAutospacing="0" w:line="360" w:lineRule="auto"/>
        <w:ind w:left="-567" w:right="-612" w:firstLine="352"/>
        <w:jc w:val="both"/>
        <w:rPr>
          <w:color w:val="222222"/>
          <w:lang w:val="uk-UA"/>
        </w:rPr>
      </w:pPr>
    </w:p>
    <w:p w14:paraId="0A9729DC" w14:textId="1976B0CD" w:rsidR="00927D6D" w:rsidRDefault="004D7F4F" w:rsidP="004D7F4F">
      <w:pPr>
        <w:shd w:val="clear" w:color="auto" w:fill="FFFFFF"/>
        <w:spacing w:after="0" w:line="360" w:lineRule="auto"/>
        <w:ind w:left="-567" w:right="-612" w:firstLine="352"/>
        <w:jc w:val="both"/>
        <w:rPr>
          <w:rFonts w:ascii="Times New Roman" w:eastAsia="Times New Roman" w:hAnsi="Times New Roman" w:cs="Times New Roman"/>
          <w:color w:val="222222"/>
          <w:sz w:val="24"/>
          <w:szCs w:val="24"/>
          <w:lang w:val="uk-UA" w:eastAsia="ru-RU"/>
        </w:rPr>
      </w:pPr>
      <w:r>
        <w:rPr>
          <w:rFonts w:ascii="Times New Roman" w:eastAsia="Times New Roman" w:hAnsi="Times New Roman" w:cs="Times New Roman"/>
          <w:color w:val="222222"/>
          <w:sz w:val="24"/>
          <w:szCs w:val="24"/>
          <w:lang w:val="uk-UA" w:eastAsia="ru-RU"/>
        </w:rPr>
        <w:t>А</w:t>
      </w:r>
      <w:r w:rsidR="00927D6D" w:rsidRPr="00927D6D">
        <w:rPr>
          <w:rFonts w:ascii="Times New Roman" w:eastAsia="Times New Roman" w:hAnsi="Times New Roman" w:cs="Times New Roman"/>
          <w:color w:val="222222"/>
          <w:sz w:val="24"/>
          <w:szCs w:val="24"/>
          <w:lang w:val="uk-UA" w:eastAsia="ru-RU"/>
        </w:rPr>
        <w:t>наліз динамік</w:t>
      </w:r>
      <w:r>
        <w:rPr>
          <w:rFonts w:ascii="Times New Roman" w:eastAsia="Times New Roman" w:hAnsi="Times New Roman" w:cs="Times New Roman"/>
          <w:color w:val="222222"/>
          <w:sz w:val="24"/>
          <w:szCs w:val="24"/>
          <w:lang w:val="uk-UA" w:eastAsia="ru-RU"/>
        </w:rPr>
        <w:t>и</w:t>
      </w:r>
      <w:r w:rsidR="00927D6D" w:rsidRPr="00927D6D">
        <w:rPr>
          <w:rFonts w:ascii="Times New Roman" w:eastAsia="Times New Roman" w:hAnsi="Times New Roman" w:cs="Times New Roman"/>
          <w:color w:val="222222"/>
          <w:sz w:val="24"/>
          <w:szCs w:val="24"/>
          <w:lang w:val="uk-UA" w:eastAsia="ru-RU"/>
        </w:rPr>
        <w:t xml:space="preserve"> індексів споживчих цін </w:t>
      </w:r>
      <w:r>
        <w:rPr>
          <w:rFonts w:ascii="Times New Roman" w:eastAsia="Times New Roman" w:hAnsi="Times New Roman" w:cs="Times New Roman"/>
          <w:color w:val="222222"/>
          <w:sz w:val="24"/>
          <w:szCs w:val="24"/>
          <w:lang w:val="uk-UA" w:eastAsia="ru-RU"/>
        </w:rPr>
        <w:t>Львівської</w:t>
      </w:r>
      <w:r w:rsidR="00927D6D" w:rsidRPr="00927D6D">
        <w:rPr>
          <w:rFonts w:ascii="Times New Roman" w:eastAsia="Times New Roman" w:hAnsi="Times New Roman" w:cs="Times New Roman"/>
          <w:color w:val="222222"/>
          <w:sz w:val="24"/>
          <w:szCs w:val="24"/>
          <w:lang w:val="uk-UA" w:eastAsia="ru-RU"/>
        </w:rPr>
        <w:t xml:space="preserve"> області до аналогічного</w:t>
      </w:r>
      <w:r>
        <w:rPr>
          <w:rFonts w:ascii="Times New Roman" w:eastAsia="Times New Roman" w:hAnsi="Times New Roman" w:cs="Times New Roman"/>
          <w:color w:val="222222"/>
          <w:sz w:val="24"/>
          <w:szCs w:val="24"/>
          <w:lang w:val="uk-UA" w:eastAsia="ru-RU"/>
        </w:rPr>
        <w:t xml:space="preserve"> </w:t>
      </w:r>
      <w:r w:rsidR="00927D6D" w:rsidRPr="00927D6D">
        <w:rPr>
          <w:rFonts w:ascii="Times New Roman" w:eastAsia="Times New Roman" w:hAnsi="Times New Roman" w:cs="Times New Roman"/>
          <w:color w:val="222222"/>
          <w:sz w:val="24"/>
          <w:szCs w:val="24"/>
          <w:lang w:val="uk-UA" w:eastAsia="ru-RU"/>
        </w:rPr>
        <w:t>показника в державі за допомогою табл. 5.</w:t>
      </w:r>
    </w:p>
    <w:p w14:paraId="066EEAC3" w14:textId="6830DD88"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35AF8811" w14:textId="2A03CFF7"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6F4DFDC3" w14:textId="1E0D032D"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743F8706" w14:textId="442BDB6E"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618DD450" w14:textId="1916FA99"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21988AE3" w14:textId="64F32F13" w:rsidR="00927D6D" w:rsidRDefault="00927D6D"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6061C943" w14:textId="2272F59E"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2F4585EB" w14:textId="192F41D8"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44FDBB28" w14:textId="5501D681"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428EFF0F" w14:textId="02DBC762"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447CA16A" w14:textId="7C493CCB"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20AE2E0F" w14:textId="5529C818"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3EEE27F8" w14:textId="51803A79"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3F500495" w14:textId="7BCC8CAF"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713E1D7E" w14:textId="76FE57CB"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167AEBAD" w14:textId="04B0191A" w:rsidR="004D7F4F" w:rsidRDefault="004D7F4F" w:rsidP="00F2369D">
      <w:pPr>
        <w:shd w:val="clear" w:color="auto" w:fill="FFFFFF"/>
        <w:spacing w:before="120" w:after="120" w:line="240" w:lineRule="auto"/>
        <w:ind w:left="-567" w:right="-613"/>
        <w:jc w:val="both"/>
        <w:rPr>
          <w:rFonts w:ascii="Times New Roman" w:eastAsia="Times New Roman" w:hAnsi="Times New Roman" w:cs="Times New Roman"/>
          <w:color w:val="222222"/>
          <w:sz w:val="24"/>
          <w:szCs w:val="24"/>
          <w:lang w:val="uk-UA" w:eastAsia="ru-RU"/>
        </w:rPr>
      </w:pPr>
    </w:p>
    <w:p w14:paraId="310AD60D" w14:textId="50C252CE" w:rsidR="004D7F4F" w:rsidRDefault="00CC48DF" w:rsidP="004D7F4F">
      <w:pPr>
        <w:shd w:val="clear" w:color="auto" w:fill="FFFFFF"/>
        <w:spacing w:before="120" w:after="120" w:line="240" w:lineRule="auto"/>
        <w:ind w:left="-567" w:right="-613"/>
        <w:jc w:val="center"/>
        <w:rPr>
          <w:rFonts w:ascii="Times New Roman" w:eastAsia="Times New Roman" w:hAnsi="Times New Roman" w:cs="Times New Roman"/>
          <w:color w:val="222222"/>
          <w:sz w:val="24"/>
          <w:szCs w:val="24"/>
          <w:lang w:val="uk-UA" w:eastAsia="ru-RU"/>
        </w:rPr>
      </w:pPr>
      <w:r>
        <w:rPr>
          <w:rFonts w:ascii="Times New Roman" w:eastAsia="Times New Roman" w:hAnsi="Times New Roman" w:cs="Times New Roman"/>
          <w:color w:val="222222"/>
          <w:sz w:val="24"/>
          <w:szCs w:val="24"/>
          <w:lang w:val="uk-UA" w:eastAsia="ru-RU"/>
        </w:rPr>
        <w:lastRenderedPageBreak/>
        <w:t>Графік д</w:t>
      </w:r>
      <w:r w:rsidR="004D7F4F" w:rsidRPr="004D7F4F">
        <w:rPr>
          <w:rFonts w:ascii="Times New Roman" w:eastAsia="Times New Roman" w:hAnsi="Times New Roman" w:cs="Times New Roman"/>
          <w:color w:val="222222"/>
          <w:sz w:val="24"/>
          <w:szCs w:val="24"/>
          <w:lang w:val="uk-UA" w:eastAsia="ru-RU"/>
        </w:rPr>
        <w:t>инамік</w:t>
      </w:r>
      <w:r>
        <w:rPr>
          <w:rFonts w:ascii="Times New Roman" w:eastAsia="Times New Roman" w:hAnsi="Times New Roman" w:cs="Times New Roman"/>
          <w:color w:val="222222"/>
          <w:sz w:val="24"/>
          <w:szCs w:val="24"/>
          <w:lang w:val="uk-UA" w:eastAsia="ru-RU"/>
        </w:rPr>
        <w:t>и</w:t>
      </w:r>
      <w:bookmarkStart w:id="0" w:name="_GoBack"/>
      <w:bookmarkEnd w:id="0"/>
      <w:r w:rsidR="004D7F4F" w:rsidRPr="004D7F4F">
        <w:rPr>
          <w:rFonts w:ascii="Times New Roman" w:eastAsia="Times New Roman" w:hAnsi="Times New Roman" w:cs="Times New Roman"/>
          <w:color w:val="222222"/>
          <w:sz w:val="24"/>
          <w:szCs w:val="24"/>
          <w:lang w:val="uk-UA" w:eastAsia="ru-RU"/>
        </w:rPr>
        <w:t xml:space="preserve"> індексів споживчих цін </w:t>
      </w:r>
      <w:r w:rsidR="004D7F4F">
        <w:rPr>
          <w:rFonts w:ascii="Times New Roman" w:eastAsia="Times New Roman" w:hAnsi="Times New Roman" w:cs="Times New Roman"/>
          <w:color w:val="222222"/>
          <w:sz w:val="24"/>
          <w:szCs w:val="24"/>
          <w:lang w:val="uk-UA" w:eastAsia="ru-RU"/>
        </w:rPr>
        <w:t>Львівської</w:t>
      </w:r>
      <w:r w:rsidR="004D7F4F" w:rsidRPr="004D7F4F">
        <w:rPr>
          <w:rFonts w:ascii="Times New Roman" w:eastAsia="Times New Roman" w:hAnsi="Times New Roman" w:cs="Times New Roman"/>
          <w:color w:val="222222"/>
          <w:sz w:val="24"/>
          <w:szCs w:val="24"/>
          <w:lang w:val="uk-UA" w:eastAsia="ru-RU"/>
        </w:rPr>
        <w:t xml:space="preserve"> області протягом</w:t>
      </w:r>
      <w:r w:rsidR="004D7F4F">
        <w:rPr>
          <w:rFonts w:ascii="Times New Roman" w:eastAsia="Times New Roman" w:hAnsi="Times New Roman" w:cs="Times New Roman"/>
          <w:color w:val="222222"/>
          <w:sz w:val="24"/>
          <w:szCs w:val="24"/>
          <w:lang w:val="uk-UA" w:eastAsia="ru-RU"/>
        </w:rPr>
        <w:t xml:space="preserve"> </w:t>
      </w:r>
      <w:r w:rsidR="004D7F4F" w:rsidRPr="004D7F4F">
        <w:rPr>
          <w:rFonts w:ascii="Times New Roman" w:eastAsia="Times New Roman" w:hAnsi="Times New Roman" w:cs="Times New Roman"/>
          <w:color w:val="222222"/>
          <w:sz w:val="24"/>
          <w:szCs w:val="24"/>
          <w:lang w:val="uk-UA" w:eastAsia="ru-RU"/>
        </w:rPr>
        <w:t>200</w:t>
      </w:r>
      <w:r w:rsidR="004D7F4F">
        <w:rPr>
          <w:rFonts w:ascii="Times New Roman" w:eastAsia="Times New Roman" w:hAnsi="Times New Roman" w:cs="Times New Roman"/>
          <w:color w:val="222222"/>
          <w:sz w:val="24"/>
          <w:szCs w:val="24"/>
          <w:lang w:val="uk-UA" w:eastAsia="ru-RU"/>
        </w:rPr>
        <w:t>7</w:t>
      </w:r>
      <w:r w:rsidR="004D7F4F" w:rsidRPr="004D7F4F">
        <w:rPr>
          <w:rFonts w:ascii="Times New Roman" w:eastAsia="Times New Roman" w:hAnsi="Times New Roman" w:cs="Times New Roman"/>
          <w:color w:val="222222"/>
          <w:sz w:val="24"/>
          <w:szCs w:val="24"/>
          <w:lang w:val="uk-UA" w:eastAsia="ru-RU"/>
        </w:rPr>
        <w:t>-201</w:t>
      </w:r>
      <w:r w:rsidR="004D7F4F">
        <w:rPr>
          <w:rFonts w:ascii="Times New Roman" w:eastAsia="Times New Roman" w:hAnsi="Times New Roman" w:cs="Times New Roman"/>
          <w:color w:val="222222"/>
          <w:sz w:val="24"/>
          <w:szCs w:val="24"/>
          <w:lang w:val="uk-UA" w:eastAsia="ru-RU"/>
        </w:rPr>
        <w:t>7</w:t>
      </w:r>
      <w:r w:rsidR="004D7F4F" w:rsidRPr="004D7F4F">
        <w:rPr>
          <w:rFonts w:ascii="Times New Roman" w:eastAsia="Times New Roman" w:hAnsi="Times New Roman" w:cs="Times New Roman"/>
          <w:color w:val="222222"/>
          <w:sz w:val="24"/>
          <w:szCs w:val="24"/>
          <w:lang w:val="uk-UA" w:eastAsia="ru-RU"/>
        </w:rPr>
        <w:t>рр.</w:t>
      </w:r>
    </w:p>
    <w:p w14:paraId="456BD598" w14:textId="3C638226" w:rsidR="000E7A01" w:rsidRDefault="000E7A01" w:rsidP="000E7A01">
      <w:pPr>
        <w:shd w:val="clear" w:color="auto" w:fill="FFFFFF"/>
        <w:spacing w:before="120" w:after="120" w:line="240" w:lineRule="auto"/>
        <w:ind w:left="-567" w:right="-613"/>
        <w:rPr>
          <w:rFonts w:ascii="Times New Roman" w:eastAsia="Times New Roman" w:hAnsi="Times New Roman" w:cs="Times New Roman"/>
          <w:color w:val="222222"/>
          <w:sz w:val="24"/>
          <w:szCs w:val="24"/>
          <w:lang w:val="uk-UA" w:eastAsia="ru-RU"/>
        </w:rPr>
      </w:pPr>
      <w:r>
        <w:rPr>
          <w:noProof/>
        </w:rPr>
        <w:drawing>
          <wp:inline distT="0" distB="0" distL="0" distR="0" wp14:anchorId="4FB9B6C8" wp14:editId="6BC9EBAF">
            <wp:extent cx="6457950" cy="3695700"/>
            <wp:effectExtent l="0" t="0" r="0" b="0"/>
            <wp:docPr id="1" name="Діаграма 1">
              <a:extLst xmlns:a="http://schemas.openxmlformats.org/drawingml/2006/main">
                <a:ext uri="{FF2B5EF4-FFF2-40B4-BE49-F238E27FC236}">
                  <a16:creationId xmlns:a16="http://schemas.microsoft.com/office/drawing/2014/main" id="{D59A1656-EF95-4AEA-B16E-39CE162A88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84C318" w14:textId="35199056" w:rsidR="000E7A01" w:rsidRDefault="00DA0648" w:rsidP="00DA0648">
      <w:pPr>
        <w:shd w:val="clear" w:color="auto" w:fill="FFFFFF"/>
        <w:spacing w:before="120" w:after="120" w:line="240" w:lineRule="auto"/>
        <w:ind w:left="-567" w:right="-613"/>
        <w:jc w:val="center"/>
        <w:rPr>
          <w:rFonts w:ascii="Times New Roman" w:eastAsia="Times New Roman" w:hAnsi="Times New Roman" w:cs="Times New Roman"/>
          <w:i/>
          <w:color w:val="222222"/>
          <w:sz w:val="24"/>
          <w:szCs w:val="24"/>
          <w:lang w:val="uk-UA" w:eastAsia="ru-RU"/>
        </w:rPr>
      </w:pPr>
      <w:r w:rsidRPr="00DA0648">
        <w:rPr>
          <w:rFonts w:ascii="Times New Roman" w:eastAsia="Times New Roman" w:hAnsi="Times New Roman" w:cs="Times New Roman"/>
          <w:i/>
          <w:color w:val="222222"/>
          <w:sz w:val="24"/>
          <w:szCs w:val="24"/>
          <w:lang w:val="uk-UA" w:eastAsia="ru-RU"/>
        </w:rPr>
        <w:t xml:space="preserve">Рис. 6 Динаміки індексів споживчих цін </w:t>
      </w:r>
      <w:r>
        <w:rPr>
          <w:rFonts w:ascii="Times New Roman" w:eastAsia="Times New Roman" w:hAnsi="Times New Roman" w:cs="Times New Roman"/>
          <w:i/>
          <w:color w:val="222222"/>
          <w:sz w:val="24"/>
          <w:szCs w:val="24"/>
          <w:lang w:val="uk-UA" w:eastAsia="ru-RU"/>
        </w:rPr>
        <w:t>Львівської</w:t>
      </w:r>
      <w:r w:rsidRPr="00DA0648">
        <w:rPr>
          <w:rFonts w:ascii="Times New Roman" w:eastAsia="Times New Roman" w:hAnsi="Times New Roman" w:cs="Times New Roman"/>
          <w:i/>
          <w:color w:val="222222"/>
          <w:sz w:val="24"/>
          <w:szCs w:val="24"/>
          <w:lang w:val="uk-UA" w:eastAsia="ru-RU"/>
        </w:rPr>
        <w:t xml:space="preserve"> області протягом 200</w:t>
      </w:r>
      <w:r>
        <w:rPr>
          <w:rFonts w:ascii="Times New Roman" w:eastAsia="Times New Roman" w:hAnsi="Times New Roman" w:cs="Times New Roman"/>
          <w:i/>
          <w:color w:val="222222"/>
          <w:sz w:val="24"/>
          <w:szCs w:val="24"/>
          <w:lang w:val="uk-UA" w:eastAsia="ru-RU"/>
        </w:rPr>
        <w:t>7</w:t>
      </w:r>
      <w:r w:rsidRPr="00DA0648">
        <w:rPr>
          <w:rFonts w:ascii="Times New Roman" w:eastAsia="Times New Roman" w:hAnsi="Times New Roman" w:cs="Times New Roman"/>
          <w:i/>
          <w:color w:val="222222"/>
          <w:sz w:val="24"/>
          <w:szCs w:val="24"/>
          <w:lang w:val="uk-UA" w:eastAsia="ru-RU"/>
        </w:rPr>
        <w:t>-201</w:t>
      </w:r>
      <w:r>
        <w:rPr>
          <w:rFonts w:ascii="Times New Roman" w:eastAsia="Times New Roman" w:hAnsi="Times New Roman" w:cs="Times New Roman"/>
          <w:i/>
          <w:color w:val="222222"/>
          <w:sz w:val="24"/>
          <w:szCs w:val="24"/>
          <w:lang w:val="uk-UA" w:eastAsia="ru-RU"/>
        </w:rPr>
        <w:t>7</w:t>
      </w:r>
      <w:r w:rsidRPr="00DA0648">
        <w:rPr>
          <w:rFonts w:ascii="Times New Roman" w:eastAsia="Times New Roman" w:hAnsi="Times New Roman" w:cs="Times New Roman"/>
          <w:i/>
          <w:color w:val="222222"/>
          <w:sz w:val="24"/>
          <w:szCs w:val="24"/>
          <w:lang w:val="uk-UA" w:eastAsia="ru-RU"/>
        </w:rPr>
        <w:t>рр.</w:t>
      </w:r>
    </w:p>
    <w:p w14:paraId="1BD53D3A" w14:textId="5E9AAB84" w:rsidR="00DA0648" w:rsidRDefault="00DA0648" w:rsidP="00DA0648">
      <w:pPr>
        <w:shd w:val="clear" w:color="auto" w:fill="FFFFFF"/>
        <w:spacing w:before="120" w:after="120" w:line="240" w:lineRule="auto"/>
        <w:ind w:left="-567" w:right="-613"/>
        <w:rPr>
          <w:rFonts w:ascii="Times New Roman" w:eastAsia="Times New Roman" w:hAnsi="Times New Roman" w:cs="Times New Roman"/>
          <w:color w:val="222222"/>
          <w:sz w:val="24"/>
          <w:szCs w:val="24"/>
          <w:lang w:val="uk-UA" w:eastAsia="ru-RU"/>
        </w:rPr>
      </w:pPr>
    </w:p>
    <w:p w14:paraId="6EB2D1CC" w14:textId="2D96DB5B" w:rsidR="00DA0648" w:rsidRPr="00F2369D" w:rsidRDefault="00DA0648" w:rsidP="000106C1">
      <w:pPr>
        <w:shd w:val="clear" w:color="auto" w:fill="FFFFFF"/>
        <w:spacing w:after="0" w:line="360" w:lineRule="auto"/>
        <w:ind w:left="-567" w:right="-612" w:firstLine="567"/>
        <w:jc w:val="both"/>
        <w:rPr>
          <w:rFonts w:ascii="Times New Roman" w:eastAsia="Times New Roman" w:hAnsi="Times New Roman" w:cs="Times New Roman"/>
          <w:color w:val="222222"/>
          <w:sz w:val="24"/>
          <w:szCs w:val="24"/>
          <w:lang w:val="uk-UA" w:eastAsia="ru-RU"/>
        </w:rPr>
      </w:pPr>
      <w:r w:rsidRPr="000106C1">
        <w:rPr>
          <w:rFonts w:ascii="Times New Roman" w:eastAsia="Times New Roman" w:hAnsi="Times New Roman" w:cs="Times New Roman"/>
          <w:color w:val="222222"/>
          <w:sz w:val="24"/>
          <w:szCs w:val="24"/>
          <w:lang w:val="uk-UA" w:eastAsia="ru-RU"/>
        </w:rPr>
        <w:t>Аналіз динаміки змін індексів споживчих цін у Львівській області протягом 2007-2017 років</w:t>
      </w:r>
      <w:r w:rsidR="000106C1">
        <w:rPr>
          <w:rFonts w:ascii="Times New Roman" w:eastAsia="Times New Roman" w:hAnsi="Times New Roman" w:cs="Times New Roman"/>
          <w:color w:val="222222"/>
          <w:sz w:val="24"/>
          <w:szCs w:val="24"/>
          <w:lang w:val="uk-UA" w:eastAsia="ru-RU"/>
        </w:rPr>
        <w:t>, де</w:t>
      </w:r>
      <w:r w:rsidRPr="000106C1">
        <w:rPr>
          <w:rFonts w:ascii="Times New Roman" w:eastAsia="Times New Roman" w:hAnsi="Times New Roman" w:cs="Times New Roman"/>
          <w:color w:val="222222"/>
          <w:sz w:val="24"/>
          <w:szCs w:val="24"/>
          <w:lang w:val="uk-UA" w:eastAsia="ru-RU"/>
        </w:rPr>
        <w:t xml:space="preserve"> помітна нестабільність ІСЦ в регіоні, в період з 2008 по 2012 мав загальну тенденцію до спадання. У 2008 році значення показника становило 125,1%, в 2009 показник зменшився і становив 113,4 %. У 2010 відбулось зменшення ще на 3,7%, та у 2011 показник впав ще на 4,8% та складав 104,9%. ІСЦ у 2012 становив 99,3%. </w:t>
      </w:r>
      <w:r w:rsidR="0023596D" w:rsidRPr="000106C1">
        <w:rPr>
          <w:rFonts w:ascii="Times New Roman" w:eastAsia="Times New Roman" w:hAnsi="Times New Roman" w:cs="Times New Roman"/>
          <w:color w:val="222222"/>
          <w:sz w:val="24"/>
          <w:szCs w:val="24"/>
          <w:lang w:val="uk-UA" w:eastAsia="ru-RU"/>
        </w:rPr>
        <w:t xml:space="preserve">2008-2012рр. спостерігалось скорочення ІСЦ відповідно і скорочувались темпи інфляції. </w:t>
      </w:r>
      <w:r w:rsidR="0023596D" w:rsidRPr="000106C1">
        <w:rPr>
          <w:rFonts w:ascii="Times New Roman" w:hAnsi="Times New Roman" w:cs="Times New Roman"/>
          <w:sz w:val="24"/>
          <w:szCs w:val="24"/>
          <w:lang w:val="uk-UA"/>
        </w:rPr>
        <w:t>У 2013 році почалось різке зростання цін, внаслідок збільшення урядом мінімальної заробітної плати та додаткової емісії грошей. Таким чином індекс, починаючи, з 2013 року</w:t>
      </w:r>
      <w:r w:rsidR="000106C1">
        <w:rPr>
          <w:rFonts w:ascii="Times New Roman" w:hAnsi="Times New Roman" w:cs="Times New Roman"/>
          <w:sz w:val="24"/>
          <w:szCs w:val="24"/>
          <w:lang w:val="uk-UA"/>
        </w:rPr>
        <w:t xml:space="preserve"> зріс</w:t>
      </w:r>
      <w:r w:rsidR="0023596D" w:rsidRPr="000106C1">
        <w:rPr>
          <w:rFonts w:ascii="Times New Roman" w:hAnsi="Times New Roman" w:cs="Times New Roman"/>
          <w:sz w:val="24"/>
          <w:szCs w:val="24"/>
          <w:lang w:val="uk-UA"/>
        </w:rPr>
        <w:t xml:space="preserve"> на 26,5%</w:t>
      </w:r>
      <w:r w:rsidRPr="000106C1">
        <w:rPr>
          <w:rFonts w:ascii="Times New Roman" w:eastAsia="Times New Roman" w:hAnsi="Times New Roman" w:cs="Times New Roman"/>
          <w:color w:val="222222"/>
          <w:sz w:val="24"/>
          <w:szCs w:val="24"/>
          <w:lang w:val="uk-UA" w:eastAsia="ru-RU"/>
        </w:rPr>
        <w:t>.</w:t>
      </w:r>
      <w:r w:rsidR="0023596D" w:rsidRPr="000106C1">
        <w:rPr>
          <w:rFonts w:ascii="Times New Roman" w:eastAsia="Times New Roman" w:hAnsi="Times New Roman" w:cs="Times New Roman"/>
          <w:color w:val="222222"/>
          <w:sz w:val="24"/>
          <w:szCs w:val="24"/>
          <w:lang w:val="uk-UA" w:eastAsia="ru-RU"/>
        </w:rPr>
        <w:t xml:space="preserve"> Впродовж 2014 року показник стрімко зростав</w:t>
      </w:r>
      <w:r w:rsidRPr="000106C1">
        <w:rPr>
          <w:rFonts w:ascii="Times New Roman" w:eastAsia="Times New Roman" w:hAnsi="Times New Roman" w:cs="Times New Roman"/>
          <w:color w:val="222222"/>
          <w:sz w:val="24"/>
          <w:szCs w:val="24"/>
          <w:lang w:val="uk-UA" w:eastAsia="ru-RU"/>
        </w:rPr>
        <w:t>, що було спричинено знеціненням національно валюти та стрімким ростом цін</w:t>
      </w:r>
      <w:r w:rsidR="0023596D" w:rsidRPr="000106C1">
        <w:rPr>
          <w:rFonts w:ascii="Times New Roman" w:eastAsia="Times New Roman" w:hAnsi="Times New Roman" w:cs="Times New Roman"/>
          <w:color w:val="222222"/>
          <w:sz w:val="24"/>
          <w:szCs w:val="24"/>
          <w:lang w:val="uk-UA" w:eastAsia="ru-RU"/>
        </w:rPr>
        <w:t>. У 2015 році зафіксовано максимальну позначку показника за досліджуваний період – 145,2%</w:t>
      </w:r>
      <w:r w:rsidRPr="000106C1">
        <w:rPr>
          <w:rFonts w:ascii="Times New Roman" w:eastAsia="Times New Roman" w:hAnsi="Times New Roman" w:cs="Times New Roman"/>
          <w:color w:val="222222"/>
          <w:sz w:val="24"/>
          <w:szCs w:val="24"/>
          <w:lang w:val="uk-UA" w:eastAsia="ru-RU"/>
        </w:rPr>
        <w:t xml:space="preserve"> Таке стрімке зростання ІСЦ відбувалося на фоні поглиблення політичної та економічної криз, спричинених, зокрема, політичними подіями.</w:t>
      </w:r>
      <w:r w:rsidR="0023596D" w:rsidRPr="000106C1">
        <w:rPr>
          <w:rFonts w:ascii="Times New Roman" w:eastAsia="Times New Roman" w:hAnsi="Times New Roman" w:cs="Times New Roman"/>
          <w:color w:val="222222"/>
          <w:sz w:val="24"/>
          <w:szCs w:val="24"/>
          <w:lang w:val="uk-UA" w:eastAsia="ru-RU"/>
        </w:rPr>
        <w:t xml:space="preserve"> У період  2015-2016рр. показник зменшився на 33,3%, але згодом у 2017 році зріс на 1,1%. Якщо порівнювати початок досліджуваного періоду – 2007 рік і кінець – 2017</w:t>
      </w:r>
      <w:r w:rsidR="000106C1">
        <w:rPr>
          <w:rFonts w:ascii="Times New Roman" w:eastAsia="Times New Roman" w:hAnsi="Times New Roman" w:cs="Times New Roman"/>
          <w:color w:val="222222"/>
          <w:sz w:val="24"/>
          <w:szCs w:val="24"/>
          <w:lang w:val="uk-UA" w:eastAsia="ru-RU"/>
        </w:rPr>
        <w:t xml:space="preserve"> рік</w:t>
      </w:r>
      <w:r w:rsidR="000106C1" w:rsidRPr="000106C1">
        <w:rPr>
          <w:rFonts w:ascii="Times New Roman" w:eastAsia="Times New Roman" w:hAnsi="Times New Roman" w:cs="Times New Roman"/>
          <w:color w:val="222222"/>
          <w:sz w:val="24"/>
          <w:szCs w:val="24"/>
          <w:lang w:val="uk-UA" w:eastAsia="ru-RU"/>
        </w:rPr>
        <w:t>, помітн</w:t>
      </w:r>
      <w:r w:rsidR="000106C1">
        <w:rPr>
          <w:rFonts w:ascii="Times New Roman" w:eastAsia="Times New Roman" w:hAnsi="Times New Roman" w:cs="Times New Roman"/>
          <w:color w:val="222222"/>
          <w:sz w:val="24"/>
          <w:szCs w:val="24"/>
          <w:lang w:val="uk-UA" w:eastAsia="ru-RU"/>
        </w:rPr>
        <w:t>е</w:t>
      </w:r>
      <w:r w:rsidR="000106C1" w:rsidRPr="000106C1">
        <w:rPr>
          <w:rFonts w:ascii="Times New Roman" w:eastAsia="Times New Roman" w:hAnsi="Times New Roman" w:cs="Times New Roman"/>
          <w:color w:val="222222"/>
          <w:sz w:val="24"/>
          <w:szCs w:val="24"/>
          <w:lang w:val="uk-UA" w:eastAsia="ru-RU"/>
        </w:rPr>
        <w:t xml:space="preserve"> зменшення показника на 3,8% - тобто така динаміка є позитивною.</w:t>
      </w:r>
    </w:p>
    <w:sectPr w:rsidR="00DA0648" w:rsidRPr="00F23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3C02"/>
    <w:multiLevelType w:val="multilevel"/>
    <w:tmpl w:val="3D50A0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231E1"/>
    <w:multiLevelType w:val="multilevel"/>
    <w:tmpl w:val="01ACA3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275618"/>
    <w:multiLevelType w:val="multilevel"/>
    <w:tmpl w:val="78049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4A0922"/>
    <w:multiLevelType w:val="multilevel"/>
    <w:tmpl w:val="CB004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F44E12"/>
    <w:multiLevelType w:val="multilevel"/>
    <w:tmpl w:val="B05094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75F"/>
    <w:rsid w:val="000106C1"/>
    <w:rsid w:val="00093702"/>
    <w:rsid w:val="000E7A01"/>
    <w:rsid w:val="0023596D"/>
    <w:rsid w:val="00415983"/>
    <w:rsid w:val="004D7F4F"/>
    <w:rsid w:val="006B77E0"/>
    <w:rsid w:val="00927D6D"/>
    <w:rsid w:val="00CC48DF"/>
    <w:rsid w:val="00DA0648"/>
    <w:rsid w:val="00DA675F"/>
    <w:rsid w:val="00F236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9E69"/>
  <w15:chartTrackingRefBased/>
  <w15:docId w15:val="{EE8977AB-B8CA-4945-95BA-43A4ECAF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B77E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77E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2369D"/>
    <w:rPr>
      <w:color w:val="0000FF"/>
      <w:u w:val="single"/>
    </w:rPr>
  </w:style>
  <w:style w:type="paragraph" w:styleId="a5">
    <w:name w:val="List Paragraph"/>
    <w:basedOn w:val="a"/>
    <w:uiPriority w:val="34"/>
    <w:qFormat/>
    <w:rsid w:val="00415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11933">
      <w:bodyDiv w:val="1"/>
      <w:marLeft w:val="0"/>
      <w:marRight w:val="0"/>
      <w:marTop w:val="0"/>
      <w:marBottom w:val="0"/>
      <w:divBdr>
        <w:top w:val="none" w:sz="0" w:space="0" w:color="auto"/>
        <w:left w:val="none" w:sz="0" w:space="0" w:color="auto"/>
        <w:bottom w:val="none" w:sz="0" w:space="0" w:color="auto"/>
        <w:right w:val="none" w:sz="0" w:space="0" w:color="auto"/>
      </w:divBdr>
    </w:div>
    <w:div w:id="474180432">
      <w:bodyDiv w:val="1"/>
      <w:marLeft w:val="0"/>
      <w:marRight w:val="0"/>
      <w:marTop w:val="0"/>
      <w:marBottom w:val="0"/>
      <w:divBdr>
        <w:top w:val="none" w:sz="0" w:space="0" w:color="auto"/>
        <w:left w:val="none" w:sz="0" w:space="0" w:color="auto"/>
        <w:bottom w:val="none" w:sz="0" w:space="0" w:color="auto"/>
        <w:right w:val="none" w:sz="0" w:space="0" w:color="auto"/>
      </w:divBdr>
    </w:div>
    <w:div w:id="488442912">
      <w:bodyDiv w:val="1"/>
      <w:marLeft w:val="0"/>
      <w:marRight w:val="0"/>
      <w:marTop w:val="0"/>
      <w:marBottom w:val="0"/>
      <w:divBdr>
        <w:top w:val="none" w:sz="0" w:space="0" w:color="auto"/>
        <w:left w:val="none" w:sz="0" w:space="0" w:color="auto"/>
        <w:bottom w:val="none" w:sz="0" w:space="0" w:color="auto"/>
        <w:right w:val="none" w:sz="0" w:space="0" w:color="auto"/>
      </w:divBdr>
    </w:div>
    <w:div w:id="690300302">
      <w:bodyDiv w:val="1"/>
      <w:marLeft w:val="0"/>
      <w:marRight w:val="0"/>
      <w:marTop w:val="0"/>
      <w:marBottom w:val="0"/>
      <w:divBdr>
        <w:top w:val="none" w:sz="0" w:space="0" w:color="auto"/>
        <w:left w:val="none" w:sz="0" w:space="0" w:color="auto"/>
        <w:bottom w:val="none" w:sz="0" w:space="0" w:color="auto"/>
        <w:right w:val="none" w:sz="0" w:space="0" w:color="auto"/>
      </w:divBdr>
    </w:div>
    <w:div w:id="1007904770">
      <w:bodyDiv w:val="1"/>
      <w:marLeft w:val="0"/>
      <w:marRight w:val="0"/>
      <w:marTop w:val="0"/>
      <w:marBottom w:val="0"/>
      <w:divBdr>
        <w:top w:val="none" w:sz="0" w:space="0" w:color="auto"/>
        <w:left w:val="none" w:sz="0" w:space="0" w:color="auto"/>
        <w:bottom w:val="none" w:sz="0" w:space="0" w:color="auto"/>
        <w:right w:val="none" w:sz="0" w:space="0" w:color="auto"/>
      </w:divBdr>
    </w:div>
    <w:div w:id="1025713225">
      <w:bodyDiv w:val="1"/>
      <w:marLeft w:val="0"/>
      <w:marRight w:val="0"/>
      <w:marTop w:val="0"/>
      <w:marBottom w:val="0"/>
      <w:divBdr>
        <w:top w:val="none" w:sz="0" w:space="0" w:color="auto"/>
        <w:left w:val="none" w:sz="0" w:space="0" w:color="auto"/>
        <w:bottom w:val="none" w:sz="0" w:space="0" w:color="auto"/>
        <w:right w:val="none" w:sz="0" w:space="0" w:color="auto"/>
      </w:divBdr>
    </w:div>
    <w:div w:id="198843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https://uk.wikipedia.org/wiki/%D0%92%D1%96%D0%BA%D1%96%D0%BF%D0%B5%D0%B4%D1%96%D1%8F:%D0%9F%D0%BE%D1%81%D0%B8%D0%BB%D0%B0%D0%BD%D0%BD%D1%8F_%D0%BD%D0%B0_%D0%B4%D0%B6%D0%B5%D1%80%D0%B5%D0%BB%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5%D0%BC%D1%96%D1%81%D1%96%D1%8F_(%D0%B5%D0%BA%D0%BE%D0%BD%D0%BE%D0%BC%D1%96%D0%BA%D0%B0)" TargetMode="External"/><Relationship Id="rId5" Type="http://schemas.openxmlformats.org/officeDocument/2006/relationships/hyperlink" Target="https://uk.wikipedia.org/wiki/%D0%93%D1%96%D0%BF%D0%B5%D1%80%D1%96%D0%BD%D1%84%D0%BB%D1%8F%D1%86%D1%96%D1%8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E:\Anastasia\NULP\Macroeconomics\task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Динаміка ІСП Львівської області</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numRef>
              <c:f>Аркуш1!$A$1:$K$1</c:f>
              <c:numCache>
                <c:formatCode>General</c:formatCode>
                <c:ptCount val="11"/>
                <c:pt idx="0">
                  <c:v>2007</c:v>
                </c:pt>
                <c:pt idx="1">
                  <c:v>2008</c:v>
                </c:pt>
                <c:pt idx="2">
                  <c:v>2009</c:v>
                </c:pt>
                <c:pt idx="3">
                  <c:v>2010</c:v>
                </c:pt>
                <c:pt idx="4">
                  <c:v>2011</c:v>
                </c:pt>
                <c:pt idx="5">
                  <c:v>2012</c:v>
                </c:pt>
                <c:pt idx="6">
                  <c:v>2013</c:v>
                </c:pt>
                <c:pt idx="7">
                  <c:v>2014</c:v>
                </c:pt>
                <c:pt idx="8">
                  <c:v>2015</c:v>
                </c:pt>
                <c:pt idx="9">
                  <c:v>2016</c:v>
                </c:pt>
                <c:pt idx="10">
                  <c:v>2017</c:v>
                </c:pt>
              </c:numCache>
            </c:numRef>
          </c:cat>
          <c:val>
            <c:numRef>
              <c:f>Аркуш1!$A$2:$K$2</c:f>
              <c:numCache>
                <c:formatCode>General</c:formatCode>
                <c:ptCount val="11"/>
                <c:pt idx="0">
                  <c:v>116.8</c:v>
                </c:pt>
                <c:pt idx="1">
                  <c:v>125.1</c:v>
                </c:pt>
                <c:pt idx="2">
                  <c:v>113.4</c:v>
                </c:pt>
                <c:pt idx="3">
                  <c:v>109.7</c:v>
                </c:pt>
                <c:pt idx="4">
                  <c:v>104.9</c:v>
                </c:pt>
                <c:pt idx="5">
                  <c:v>99.3</c:v>
                </c:pt>
                <c:pt idx="6">
                  <c:v>100.2</c:v>
                </c:pt>
                <c:pt idx="7">
                  <c:v>126.7</c:v>
                </c:pt>
                <c:pt idx="8">
                  <c:v>145.19999999999999</c:v>
                </c:pt>
                <c:pt idx="9">
                  <c:v>111.9</c:v>
                </c:pt>
                <c:pt idx="10">
                  <c:v>113</c:v>
                </c:pt>
              </c:numCache>
            </c:numRef>
          </c:val>
          <c:smooth val="0"/>
          <c:extLst>
            <c:ext xmlns:c16="http://schemas.microsoft.com/office/drawing/2014/chart" uri="{C3380CC4-5D6E-409C-BE32-E72D297353CC}">
              <c16:uniqueId val="{00000000-E3E7-4D55-AA76-EF2977E14753}"/>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8939631"/>
        <c:axId val="168033071"/>
      </c:lineChart>
      <c:catAx>
        <c:axId val="168939631"/>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8033071"/>
        <c:crosses val="autoZero"/>
        <c:auto val="1"/>
        <c:lblAlgn val="ctr"/>
        <c:lblOffset val="100"/>
        <c:noMultiLvlLbl val="0"/>
      </c:catAx>
      <c:valAx>
        <c:axId val="168033071"/>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8939631"/>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1144</Words>
  <Characters>6524</Characters>
  <Application>Microsoft Office Word</Application>
  <DocSecurity>0</DocSecurity>
  <Lines>54</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Anastasiia</dc:creator>
  <cp:keywords/>
  <dc:description/>
  <cp:lastModifiedBy>Anastasiia</cp:lastModifiedBy>
  <cp:revision>4</cp:revision>
  <dcterms:created xsi:type="dcterms:W3CDTF">2019-04-06T18:18:00Z</dcterms:created>
  <dcterms:modified xsi:type="dcterms:W3CDTF">2019-04-07T15:07:00Z</dcterms:modified>
</cp:coreProperties>
</file>