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A19E" w14:textId="7F59D9F1" w:rsidR="00673542" w:rsidRDefault="00673542" w:rsidP="00C5417D">
      <w:pPr>
        <w:pStyle w:val="a3"/>
        <w:spacing w:before="0" w:beforeAutospacing="0" w:after="0" w:afterAutospacing="0" w:line="360" w:lineRule="auto"/>
        <w:ind w:left="-567" w:right="-284" w:firstLine="495"/>
        <w:jc w:val="center"/>
        <w:rPr>
          <w:b/>
          <w:bCs/>
          <w:color w:val="000000"/>
          <w:sz w:val="28"/>
          <w:szCs w:val="28"/>
        </w:rPr>
      </w:pPr>
      <w:r w:rsidRPr="00F2369D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8</w:t>
      </w:r>
      <w:r w:rsidRPr="00F2369D">
        <w:rPr>
          <w:b/>
          <w:sz w:val="28"/>
          <w:szCs w:val="28"/>
          <w:lang w:val="uk-UA"/>
        </w:rPr>
        <w:t xml:space="preserve">. </w:t>
      </w:r>
      <w:proofErr w:type="spellStart"/>
      <w:r w:rsidRPr="00673542">
        <w:rPr>
          <w:b/>
          <w:bCs/>
          <w:color w:val="000000"/>
          <w:sz w:val="28"/>
          <w:szCs w:val="28"/>
        </w:rPr>
        <w:t>Дослідження</w:t>
      </w:r>
      <w:proofErr w:type="spellEnd"/>
      <w:r w:rsidRPr="006735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3542">
        <w:rPr>
          <w:b/>
          <w:bCs/>
          <w:color w:val="000000"/>
          <w:sz w:val="28"/>
          <w:szCs w:val="28"/>
        </w:rPr>
        <w:t>динаміки</w:t>
      </w:r>
      <w:proofErr w:type="spellEnd"/>
      <w:r w:rsidRPr="006735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3542">
        <w:rPr>
          <w:b/>
          <w:bCs/>
          <w:color w:val="000000"/>
          <w:sz w:val="28"/>
          <w:szCs w:val="28"/>
        </w:rPr>
        <w:t>зовнішньоекономічної</w:t>
      </w:r>
      <w:proofErr w:type="spellEnd"/>
      <w:r w:rsidRPr="006735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3542">
        <w:rPr>
          <w:b/>
          <w:bCs/>
          <w:color w:val="000000"/>
          <w:sz w:val="28"/>
          <w:szCs w:val="28"/>
        </w:rPr>
        <w:t>діяльності</w:t>
      </w:r>
      <w:proofErr w:type="spellEnd"/>
      <w:r w:rsidRPr="00673542">
        <w:rPr>
          <w:b/>
          <w:bCs/>
          <w:color w:val="000000"/>
          <w:sz w:val="28"/>
          <w:szCs w:val="28"/>
        </w:rPr>
        <w:t>.</w:t>
      </w:r>
    </w:p>
    <w:p w14:paraId="7D130A42" w14:textId="54A13A31" w:rsidR="00673542" w:rsidRPr="00673542" w:rsidRDefault="00673542" w:rsidP="0039485D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Експорт</w:t>
      </w:r>
      <w:r w:rsidR="00C5417D" w:rsidRPr="00C541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— вивіз із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митної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території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країни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за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кордон товарів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і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послуг без зобов’язання їхнього зворотного повернення. Факт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експорту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 xml:space="preserve">фіксується в момент перетину товаром митного кордону, надання послуг та </w:t>
      </w:r>
      <w:proofErr w:type="spellStart"/>
      <w:r w:rsidRPr="00673542">
        <w:rPr>
          <w:rFonts w:ascii="Times New Roman" w:hAnsi="Times New Roman" w:cs="Times New Roman"/>
          <w:sz w:val="24"/>
          <w:szCs w:val="24"/>
        </w:rPr>
        <w:t>ін</w:t>
      </w:r>
      <w:r>
        <w:rPr>
          <w:rFonts w:ascii="Times New Roman" w:hAnsi="Times New Roman" w:cs="Times New Roman"/>
          <w:sz w:val="24"/>
          <w:szCs w:val="24"/>
          <w:lang w:val="ru-RU"/>
        </w:rPr>
        <w:t>шого</w:t>
      </w:r>
      <w:proofErr w:type="spellEnd"/>
      <w:r w:rsidRPr="00673542">
        <w:rPr>
          <w:rFonts w:ascii="Times New Roman" w:hAnsi="Times New Roman" w:cs="Times New Roman"/>
          <w:sz w:val="24"/>
          <w:szCs w:val="24"/>
        </w:rPr>
        <w:t>. До експорту відносяться також вивіз товарів для переробки їх в іншій країні, перевезення товарів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транзитом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через іншу країну, вивіз привезених з іншої країни товарів для продажу їх у третій країні (реекспорт) та іншого.</w:t>
      </w:r>
    </w:p>
    <w:p w14:paraId="5E7D7C5D" w14:textId="7F2B0FF5" w:rsidR="00673542" w:rsidRPr="00673542" w:rsidRDefault="00673542" w:rsidP="0039485D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Імпорт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— ввезення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товарів, послуг (іноді може вживатися щодо капіталу, знань, технологій)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73542">
        <w:rPr>
          <w:rFonts w:ascii="Times New Roman" w:hAnsi="Times New Roman" w:cs="Times New Roman"/>
          <w:sz w:val="24"/>
          <w:szCs w:val="24"/>
        </w:rPr>
        <w:t xml:space="preserve"> Товари і послуги, що одна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країна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продає іншій для внутрішнього використання, обробки чи перепродажу.</w:t>
      </w:r>
    </w:p>
    <w:p w14:paraId="0F18D554" w14:textId="5F3E7763" w:rsidR="00673542" w:rsidRPr="00673542" w:rsidRDefault="00673542" w:rsidP="0039485D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Мито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— непрямий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податок, різновид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митних платежів, який накладається на товари, що переміщуються через митний кордон, тобто ввіз/вивіз чи транзит.</w:t>
      </w:r>
    </w:p>
    <w:p w14:paraId="12BB8A03" w14:textId="0B140F85" w:rsidR="0039485D" w:rsidRDefault="00673542" w:rsidP="0039485D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Квотування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— це встановлення державними органами відповідно до чинного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законодавства, міжнародного права та різних міжнародних актів, угод обмежень щодо виробництва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товарів, міжрегіональних товарних або фінансових операцій,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експортно-імпортних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поставок. Застосовується як засіб регулювання обсягів виробництва окремих видів товарів, а також регламентації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зовнішньоекономічної діяльності.</w:t>
      </w:r>
      <w:r w:rsidR="0039485D" w:rsidRPr="0039485D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Також це встановлення певних розмірів (меж) змін вартості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валют,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цінних паперів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на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біржах.</w:t>
      </w:r>
    </w:p>
    <w:p w14:paraId="0E3D26EB" w14:textId="6C40F31D" w:rsidR="00673542" w:rsidRPr="0039485D" w:rsidRDefault="00673542" w:rsidP="0039485D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9485D">
        <w:rPr>
          <w:rFonts w:ascii="Times New Roman" w:hAnsi="Times New Roman" w:cs="Times New Roman"/>
          <w:sz w:val="24"/>
          <w:szCs w:val="24"/>
        </w:rPr>
        <w:t>Розрізняють квоти:</w:t>
      </w:r>
    </w:p>
    <w:p w14:paraId="5B0AB8D8" w14:textId="4F2AB720" w:rsidR="00673542" w:rsidRPr="00673542" w:rsidRDefault="00673542" w:rsidP="0039485D">
      <w:pPr>
        <w:pStyle w:val="a4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Квоти спеціальні</w:t>
      </w:r>
    </w:p>
    <w:p w14:paraId="45622E81" w14:textId="77777777" w:rsidR="00673542" w:rsidRPr="00673542" w:rsidRDefault="00673542" w:rsidP="0039485D">
      <w:pPr>
        <w:pStyle w:val="a4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Квоти компенсаційні</w:t>
      </w:r>
    </w:p>
    <w:p w14:paraId="629EE440" w14:textId="77777777" w:rsidR="00673542" w:rsidRPr="00673542" w:rsidRDefault="00673542" w:rsidP="0039485D">
      <w:pPr>
        <w:pStyle w:val="a4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Квоти антидемпінгові</w:t>
      </w:r>
    </w:p>
    <w:p w14:paraId="6DEA7DEC" w14:textId="3E7C25B7" w:rsidR="00C57E3E" w:rsidRDefault="00673542" w:rsidP="00C57E3E">
      <w:pPr>
        <w:pStyle w:val="a4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Квоти на видобуток корисних копалин</w:t>
      </w:r>
    </w:p>
    <w:p w14:paraId="3BBFAA22" w14:textId="4C8B72FB" w:rsidR="00C57E3E" w:rsidRPr="00C57E3E" w:rsidRDefault="002F4EC0" w:rsidP="00C57E3E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C57E3E" w:rsidRPr="00C57E3E">
        <w:rPr>
          <w:rFonts w:ascii="Times New Roman" w:hAnsi="Times New Roman" w:cs="Times New Roman"/>
          <w:sz w:val="24"/>
          <w:szCs w:val="24"/>
        </w:rPr>
        <w:t>наліз 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57E3E" w:rsidRPr="00C57E3E">
        <w:rPr>
          <w:rFonts w:ascii="Times New Roman" w:hAnsi="Times New Roman" w:cs="Times New Roman"/>
          <w:sz w:val="24"/>
          <w:szCs w:val="24"/>
        </w:rPr>
        <w:t xml:space="preserve"> зовнішньоекономічної діяльності Льв</w:t>
      </w:r>
      <w:r w:rsidR="00C57E3E">
        <w:rPr>
          <w:rFonts w:ascii="Times New Roman" w:hAnsi="Times New Roman" w:cs="Times New Roman"/>
          <w:sz w:val="24"/>
          <w:szCs w:val="24"/>
        </w:rPr>
        <w:t>івської</w:t>
      </w:r>
      <w:r w:rsidR="00C57E3E" w:rsidRPr="00C57E3E">
        <w:rPr>
          <w:rFonts w:ascii="Times New Roman" w:hAnsi="Times New Roman" w:cs="Times New Roman"/>
          <w:sz w:val="24"/>
          <w:szCs w:val="24"/>
        </w:rPr>
        <w:t xml:space="preserve"> області за допомогою табл. 7.</w:t>
      </w:r>
    </w:p>
    <w:p w14:paraId="350ADED3" w14:textId="77777777" w:rsidR="00673542" w:rsidRPr="00F2369D" w:rsidRDefault="00673542" w:rsidP="00673542">
      <w:pPr>
        <w:pStyle w:val="a3"/>
        <w:spacing w:before="0" w:beforeAutospacing="0" w:after="0" w:afterAutospacing="0" w:line="360" w:lineRule="auto"/>
        <w:ind w:left="-567" w:right="-613" w:firstLine="495"/>
        <w:jc w:val="center"/>
        <w:rPr>
          <w:b/>
          <w:bCs/>
          <w:color w:val="000000"/>
          <w:sz w:val="28"/>
          <w:szCs w:val="28"/>
          <w:lang w:val="uk-UA"/>
        </w:rPr>
      </w:pPr>
    </w:p>
    <w:p w14:paraId="62190674" w14:textId="39EDC37E" w:rsidR="007137D4" w:rsidRDefault="007137D4" w:rsidP="00673542">
      <w:pPr>
        <w:ind w:left="-567"/>
      </w:pPr>
    </w:p>
    <w:p w14:paraId="71718B91" w14:textId="2C042EDD" w:rsidR="00482FB6" w:rsidRDefault="00482FB6" w:rsidP="00673542">
      <w:pPr>
        <w:ind w:left="-567"/>
      </w:pPr>
    </w:p>
    <w:p w14:paraId="3786B16C" w14:textId="45514D9B" w:rsidR="00482FB6" w:rsidRDefault="00482FB6" w:rsidP="00673542">
      <w:pPr>
        <w:ind w:left="-567"/>
      </w:pPr>
    </w:p>
    <w:p w14:paraId="5B1B1730" w14:textId="39556B26" w:rsidR="00482FB6" w:rsidRDefault="00482FB6" w:rsidP="00673542">
      <w:pPr>
        <w:ind w:left="-567"/>
      </w:pPr>
    </w:p>
    <w:p w14:paraId="1CFC5B10" w14:textId="183E2884" w:rsidR="00482FB6" w:rsidRDefault="00482FB6" w:rsidP="00673542">
      <w:pPr>
        <w:ind w:left="-567"/>
      </w:pPr>
    </w:p>
    <w:p w14:paraId="23A5102B" w14:textId="0E6A0EA7" w:rsidR="00482FB6" w:rsidRDefault="00482FB6" w:rsidP="00673542">
      <w:pPr>
        <w:ind w:left="-567"/>
      </w:pPr>
    </w:p>
    <w:p w14:paraId="15C0C5A8" w14:textId="1F6B7F39" w:rsidR="00482FB6" w:rsidRDefault="00482FB6" w:rsidP="00673542">
      <w:pPr>
        <w:ind w:left="-567"/>
      </w:pPr>
    </w:p>
    <w:p w14:paraId="79FC623B" w14:textId="625157EF" w:rsidR="00482FB6" w:rsidRDefault="00482FB6" w:rsidP="00673542">
      <w:pPr>
        <w:ind w:left="-567"/>
      </w:pPr>
    </w:p>
    <w:p w14:paraId="65A7583E" w14:textId="5FF13C5B" w:rsidR="00482FB6" w:rsidRDefault="00482FB6" w:rsidP="00673542">
      <w:pPr>
        <w:ind w:left="-567"/>
      </w:pPr>
    </w:p>
    <w:p w14:paraId="44A5563C" w14:textId="15EA1A36" w:rsidR="00482FB6" w:rsidRDefault="00482FB6" w:rsidP="00673542">
      <w:pPr>
        <w:ind w:left="-567"/>
      </w:pPr>
    </w:p>
    <w:p w14:paraId="672F1C27" w14:textId="1557DF5C" w:rsidR="00482FB6" w:rsidRDefault="00482FB6" w:rsidP="00673542">
      <w:pPr>
        <w:ind w:left="-567"/>
      </w:pPr>
    </w:p>
    <w:p w14:paraId="67208212" w14:textId="469DC9D8" w:rsidR="00482FB6" w:rsidRDefault="00482FB6" w:rsidP="00482FB6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Графік </w:t>
      </w:r>
      <w:r w:rsidRPr="00482FB6">
        <w:rPr>
          <w:rFonts w:ascii="Times New Roman" w:hAnsi="Times New Roman" w:cs="Times New Roman"/>
          <w:sz w:val="24"/>
          <w:szCs w:val="24"/>
        </w:rPr>
        <w:t>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обсягу експорту </w:t>
      </w:r>
      <w:r>
        <w:rPr>
          <w:rFonts w:ascii="Times New Roman" w:hAnsi="Times New Roman" w:cs="Times New Roman"/>
          <w:sz w:val="24"/>
          <w:szCs w:val="24"/>
        </w:rPr>
        <w:t>Львівської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області за досліджуваний період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482FB6">
        <w:rPr>
          <w:rFonts w:ascii="Times New Roman" w:hAnsi="Times New Roman" w:cs="Times New Roman"/>
          <w:sz w:val="24"/>
          <w:szCs w:val="24"/>
        </w:rPr>
        <w:t>рис.8</w:t>
      </w:r>
    </w:p>
    <w:p w14:paraId="1025CF91" w14:textId="694FEECA" w:rsidR="00482FB6" w:rsidRDefault="00527E0A" w:rsidP="00482FB6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7E93EB" wp14:editId="66A52A2D">
            <wp:extent cx="6477000" cy="3076575"/>
            <wp:effectExtent l="0" t="0" r="0" b="9525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D289067C-0853-4FE4-9701-95A18771B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88B18C" w14:textId="30B6BF2B" w:rsidR="00527E0A" w:rsidRDefault="00527E0A" w:rsidP="00527E0A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>Рис. 8 Динаміка експорту Львівської області (млн. грн.), 2007-2017рр.</w:t>
      </w:r>
    </w:p>
    <w:p w14:paraId="6DD0ABD6" w14:textId="795D1B10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3E42B6E" w14:textId="21C992FD" w:rsidR="00527E0A" w:rsidRDefault="00527E0A" w:rsidP="00527E0A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Графік </w:t>
      </w:r>
      <w:r w:rsidRPr="00482FB6">
        <w:rPr>
          <w:rFonts w:ascii="Times New Roman" w:hAnsi="Times New Roman" w:cs="Times New Roman"/>
          <w:sz w:val="24"/>
          <w:szCs w:val="24"/>
        </w:rPr>
        <w:t>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обсягу </w:t>
      </w:r>
      <w:r>
        <w:rPr>
          <w:rFonts w:ascii="Times New Roman" w:hAnsi="Times New Roman" w:cs="Times New Roman"/>
          <w:sz w:val="24"/>
          <w:szCs w:val="24"/>
        </w:rPr>
        <w:t>імпорту</w:t>
      </w:r>
      <w:r w:rsidRPr="00482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Львівської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області за досліджуваний період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482FB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3BD3CEE9" w14:textId="2E55312C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939E3" wp14:editId="77D2343D">
            <wp:extent cx="6477000" cy="3629025"/>
            <wp:effectExtent l="0" t="0" r="0" b="9525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86307C4F-90F2-46CA-BAA6-0803EA22F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B4923C" w14:textId="7C945DBF" w:rsidR="00527E0A" w:rsidRDefault="00527E0A" w:rsidP="00527E0A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Динаміка </w:t>
      </w:r>
      <w:r>
        <w:rPr>
          <w:rFonts w:ascii="Times New Roman" w:hAnsi="Times New Roman" w:cs="Times New Roman"/>
          <w:i/>
          <w:sz w:val="24"/>
          <w:szCs w:val="24"/>
        </w:rPr>
        <w:t>імпорту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Львівської області (млн. грн.), 2007-2017рр.</w:t>
      </w:r>
    </w:p>
    <w:p w14:paraId="154C2653" w14:textId="62DD7061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42D2D27" w14:textId="342A0AEF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BF23D87" w14:textId="272F418E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AF2B26F" w14:textId="2BB441F7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2B905A6" w14:textId="4F283A9E" w:rsidR="00527E0A" w:rsidRDefault="00527E0A" w:rsidP="00527E0A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Графік </w:t>
      </w:r>
      <w:r w:rsidRPr="00482FB6">
        <w:rPr>
          <w:rFonts w:ascii="Times New Roman" w:hAnsi="Times New Roman" w:cs="Times New Roman"/>
          <w:sz w:val="24"/>
          <w:szCs w:val="24"/>
        </w:rPr>
        <w:t>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2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чистого експорту</w:t>
      </w:r>
      <w:r w:rsidRPr="00482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Львівської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області за досліджуваний період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482FB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3D535AF3" w14:textId="232B0520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C1FD9" wp14:editId="61B576DC">
            <wp:extent cx="6572250" cy="3562350"/>
            <wp:effectExtent l="0" t="0" r="0" b="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6DD0A29E-49E8-467A-B517-CB6AC608C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8E4791" w14:textId="042CF702" w:rsidR="009D0255" w:rsidRDefault="009D0255" w:rsidP="009D0255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10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Динаміка </w:t>
      </w:r>
      <w:r>
        <w:rPr>
          <w:rFonts w:ascii="Times New Roman" w:hAnsi="Times New Roman" w:cs="Times New Roman"/>
          <w:i/>
          <w:sz w:val="24"/>
          <w:szCs w:val="24"/>
        </w:rPr>
        <w:t>чистого експорту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Львівської області (млн. грн.), 2007-2017рр.</w:t>
      </w:r>
    </w:p>
    <w:p w14:paraId="415C63F0" w14:textId="77777777" w:rsidR="009D0255" w:rsidRDefault="009D0255" w:rsidP="00644E12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447062D6" w14:textId="5EB78EF2" w:rsidR="009D0255" w:rsidRDefault="00D206F5" w:rsidP="00644E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Аналіз динаміки експорту</w:t>
      </w:r>
      <w:r w:rsidR="004E4A9E">
        <w:rPr>
          <w:rFonts w:ascii="Times New Roman" w:hAnsi="Times New Roman" w:cs="Times New Roman"/>
          <w:sz w:val="24"/>
          <w:szCs w:val="24"/>
        </w:rPr>
        <w:t xml:space="preserve"> (рис.8)</w:t>
      </w:r>
      <w:r>
        <w:rPr>
          <w:rFonts w:ascii="Times New Roman" w:hAnsi="Times New Roman" w:cs="Times New Roman"/>
          <w:sz w:val="24"/>
          <w:szCs w:val="24"/>
        </w:rPr>
        <w:t xml:space="preserve"> у Львівській області показав, що від початку досліджуваного періоду (2007) до року його закінчення (2017) обсяг експорту зріс на 558.3</w:t>
      </w:r>
      <w:r w:rsidRPr="00D206F5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 млн.</w:t>
      </w:r>
      <w:r w:rsidRPr="00D20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Суттєве зниження експорту зафіксовано у 2009 році, як наслідок кризи 2008 року, тоді експорт знизився на 204,5</w:t>
      </w:r>
      <w:r w:rsidRPr="00D206F5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млн. в порівнянні з минулим роком(2008). Після 2009 року і до 2012 показник мав тенденцію до зростання.</w:t>
      </w:r>
      <w:r w:rsidR="00644E12">
        <w:rPr>
          <w:rFonts w:ascii="Times New Roman" w:hAnsi="Times New Roman" w:cs="Times New Roman"/>
          <w:sz w:val="24"/>
          <w:szCs w:val="24"/>
        </w:rPr>
        <w:t xml:space="preserve"> 2013-2015 – тенденція до зниження показника, але не суттєва. Починаючи, з 2016 року показник зростає. 2017 рік спостерігається стрімке зростання показника та точка</w:t>
      </w:r>
      <w:r w:rsidR="004E4A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E4A9E">
        <w:rPr>
          <w:rFonts w:ascii="Times New Roman" w:hAnsi="Times New Roman" w:cs="Times New Roman"/>
          <w:sz w:val="24"/>
          <w:szCs w:val="24"/>
        </w:rPr>
        <w:t>максимума</w:t>
      </w:r>
      <w:proofErr w:type="spellEnd"/>
      <w:r w:rsidR="00644E12">
        <w:rPr>
          <w:rFonts w:ascii="Times New Roman" w:hAnsi="Times New Roman" w:cs="Times New Roman"/>
          <w:sz w:val="24"/>
          <w:szCs w:val="24"/>
        </w:rPr>
        <w:t xml:space="preserve"> показника </w:t>
      </w:r>
    </w:p>
    <w:p w14:paraId="3B13178E" w14:textId="6F2C19E0" w:rsidR="004E4A9E" w:rsidRDefault="004E4A9E" w:rsidP="00644E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Аналіз динаміки імпорту (рис.9) у Львівській області показа</w:t>
      </w:r>
      <w:r w:rsidR="002573E8">
        <w:rPr>
          <w:rFonts w:ascii="Times New Roman" w:hAnsi="Times New Roman" w:cs="Times New Roman"/>
          <w:sz w:val="24"/>
          <w:szCs w:val="24"/>
        </w:rPr>
        <w:t>в, що від початку дослід</w:t>
      </w:r>
      <w:r w:rsidR="00204066">
        <w:rPr>
          <w:rFonts w:ascii="Times New Roman" w:hAnsi="Times New Roman" w:cs="Times New Roman"/>
          <w:sz w:val="24"/>
          <w:szCs w:val="24"/>
        </w:rPr>
        <w:t>жуваного періоду (2007) до його кінця (2017) показник імпорту зріс на 725.5</w:t>
      </w:r>
      <w:r w:rsidR="00204066" w:rsidRPr="00204066">
        <w:rPr>
          <w:rFonts w:ascii="Times New Roman" w:hAnsi="Times New Roman" w:cs="Times New Roman"/>
          <w:sz w:val="24"/>
          <w:szCs w:val="24"/>
        </w:rPr>
        <w:t xml:space="preserve">$ </w:t>
      </w:r>
      <w:r w:rsidR="00204066">
        <w:rPr>
          <w:rFonts w:ascii="Times New Roman" w:hAnsi="Times New Roman" w:cs="Times New Roman"/>
          <w:sz w:val="24"/>
          <w:szCs w:val="24"/>
        </w:rPr>
        <w:t>млн. За весь досліджуваний період показник демонстрував нестабільність та різкі стрибки зниження/зростання. Найнижчі показники зафіксовані у 2009 році (</w:t>
      </w:r>
      <w:r w:rsidR="00204066" w:rsidRPr="00204066">
        <w:rPr>
          <w:rFonts w:ascii="Times New Roman" w:hAnsi="Times New Roman" w:cs="Times New Roman"/>
          <w:color w:val="000000"/>
          <w:sz w:val="24"/>
          <w:szCs w:val="24"/>
        </w:rPr>
        <w:t>1622,5</w:t>
      </w:r>
      <w:r w:rsidR="00204066" w:rsidRPr="00204066">
        <w:rPr>
          <w:rFonts w:ascii="Times New Roman" w:hAnsi="Times New Roman" w:cs="Times New Roman"/>
          <w:sz w:val="24"/>
          <w:szCs w:val="24"/>
        </w:rPr>
        <w:t xml:space="preserve">$ </w:t>
      </w:r>
      <w:r w:rsidR="00204066">
        <w:rPr>
          <w:rFonts w:ascii="Times New Roman" w:hAnsi="Times New Roman" w:cs="Times New Roman"/>
          <w:sz w:val="24"/>
          <w:szCs w:val="24"/>
        </w:rPr>
        <w:t>млн.) та 2015 році (</w:t>
      </w:r>
      <w:r w:rsidR="00204066" w:rsidRPr="00204066">
        <w:rPr>
          <w:rFonts w:ascii="Times New Roman" w:hAnsi="Times New Roman" w:cs="Times New Roman"/>
          <w:sz w:val="24"/>
          <w:szCs w:val="24"/>
        </w:rPr>
        <w:t>1447,9</w:t>
      </w:r>
      <w:r w:rsidR="00204066" w:rsidRPr="00204066">
        <w:rPr>
          <w:rFonts w:ascii="Times New Roman" w:hAnsi="Times New Roman" w:cs="Times New Roman"/>
          <w:sz w:val="24"/>
          <w:szCs w:val="24"/>
        </w:rPr>
        <w:t xml:space="preserve">$ </w:t>
      </w:r>
      <w:r w:rsidR="00204066">
        <w:rPr>
          <w:rFonts w:ascii="Times New Roman" w:hAnsi="Times New Roman" w:cs="Times New Roman"/>
          <w:sz w:val="24"/>
          <w:szCs w:val="24"/>
        </w:rPr>
        <w:t xml:space="preserve">млн.) – такі низькі показники є наслідками економічних криз 2008 та 2014 років відповідно. 2015 рік – точка </w:t>
      </w:r>
      <w:proofErr w:type="spellStart"/>
      <w:r w:rsidR="00204066">
        <w:rPr>
          <w:rFonts w:ascii="Times New Roman" w:hAnsi="Times New Roman" w:cs="Times New Roman"/>
          <w:sz w:val="24"/>
          <w:szCs w:val="24"/>
        </w:rPr>
        <w:t>мінімума</w:t>
      </w:r>
      <w:proofErr w:type="spellEnd"/>
      <w:r w:rsidR="00204066">
        <w:rPr>
          <w:rFonts w:ascii="Times New Roman" w:hAnsi="Times New Roman" w:cs="Times New Roman"/>
          <w:sz w:val="24"/>
          <w:szCs w:val="24"/>
        </w:rPr>
        <w:t>. Найвищі показники зафіксовано у 201</w:t>
      </w:r>
      <w:r w:rsidR="00204066" w:rsidRPr="00204066">
        <w:rPr>
          <w:rFonts w:ascii="Times New Roman" w:hAnsi="Times New Roman" w:cs="Times New Roman"/>
          <w:sz w:val="24"/>
          <w:szCs w:val="24"/>
        </w:rPr>
        <w:t>1(</w:t>
      </w:r>
      <w:r w:rsidR="00204066" w:rsidRPr="00204066">
        <w:rPr>
          <w:rFonts w:ascii="Times New Roman" w:hAnsi="Times New Roman" w:cs="Times New Roman"/>
          <w:sz w:val="24"/>
          <w:szCs w:val="24"/>
        </w:rPr>
        <w:t>3202,3</w:t>
      </w:r>
      <w:r w:rsidR="00204066" w:rsidRPr="00204066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="00204066" w:rsidRPr="00204066">
        <w:rPr>
          <w:rFonts w:ascii="Times New Roman" w:hAnsi="Times New Roman" w:cs="Times New Roman"/>
          <w:sz w:val="24"/>
          <w:szCs w:val="24"/>
        </w:rPr>
        <w:t>млн.) і 2012(</w:t>
      </w:r>
      <w:r w:rsidR="00204066" w:rsidRPr="00204066">
        <w:rPr>
          <w:rFonts w:ascii="Times New Roman" w:hAnsi="Times New Roman" w:cs="Times New Roman"/>
          <w:sz w:val="24"/>
          <w:szCs w:val="24"/>
        </w:rPr>
        <w:t>3373,5</w:t>
      </w:r>
      <w:r w:rsidR="00204066" w:rsidRPr="00204066">
        <w:rPr>
          <w:rFonts w:ascii="Times New Roman" w:hAnsi="Times New Roman" w:cs="Times New Roman"/>
          <w:sz w:val="24"/>
          <w:szCs w:val="24"/>
          <w:lang w:val="ru-RU"/>
        </w:rPr>
        <w:t>$ млн.</w:t>
      </w:r>
      <w:r w:rsidR="00204066">
        <w:rPr>
          <w:rFonts w:ascii="Times New Roman" w:hAnsi="Times New Roman" w:cs="Times New Roman"/>
          <w:sz w:val="24"/>
          <w:szCs w:val="24"/>
        </w:rPr>
        <w:t xml:space="preserve">) роках. </w:t>
      </w:r>
      <w:r w:rsidR="007350ED">
        <w:rPr>
          <w:rFonts w:ascii="Times New Roman" w:hAnsi="Times New Roman" w:cs="Times New Roman"/>
          <w:sz w:val="24"/>
          <w:szCs w:val="24"/>
        </w:rPr>
        <w:t xml:space="preserve">2012 рік є точко </w:t>
      </w:r>
      <w:proofErr w:type="spellStart"/>
      <w:r w:rsidR="007350ED">
        <w:rPr>
          <w:rFonts w:ascii="Times New Roman" w:hAnsi="Times New Roman" w:cs="Times New Roman"/>
          <w:sz w:val="24"/>
          <w:szCs w:val="24"/>
        </w:rPr>
        <w:t>максимума</w:t>
      </w:r>
      <w:proofErr w:type="spellEnd"/>
      <w:r w:rsidR="007350ED">
        <w:rPr>
          <w:rFonts w:ascii="Times New Roman" w:hAnsi="Times New Roman" w:cs="Times New Roman"/>
          <w:sz w:val="24"/>
          <w:szCs w:val="24"/>
        </w:rPr>
        <w:t>.</w:t>
      </w:r>
    </w:p>
    <w:p w14:paraId="09E98E14" w14:textId="0426F1DF" w:rsidR="007350ED" w:rsidRPr="00C55ECA" w:rsidRDefault="007350ED" w:rsidP="00644E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Аналіз динаміки чистого експорту (рис.10)  у Львівській області показав</w:t>
      </w:r>
      <w:r w:rsidR="00C55ECA">
        <w:rPr>
          <w:rFonts w:ascii="Times New Roman" w:hAnsi="Times New Roman" w:cs="Times New Roman"/>
          <w:sz w:val="24"/>
          <w:szCs w:val="24"/>
        </w:rPr>
        <w:t>, що від початку досліджуваного періоду (2007) і до його кінця (2017) рік показник знизився на 167,4</w:t>
      </w:r>
      <w:r w:rsidR="00C55ECA" w:rsidRPr="00C55ECA">
        <w:rPr>
          <w:rFonts w:ascii="Times New Roman" w:hAnsi="Times New Roman" w:cs="Times New Roman"/>
          <w:sz w:val="24"/>
          <w:szCs w:val="24"/>
        </w:rPr>
        <w:t xml:space="preserve">$ </w:t>
      </w:r>
      <w:r w:rsidR="00C55ECA">
        <w:rPr>
          <w:rFonts w:ascii="Times New Roman" w:hAnsi="Times New Roman" w:cs="Times New Roman"/>
          <w:sz w:val="24"/>
          <w:szCs w:val="24"/>
        </w:rPr>
        <w:t xml:space="preserve">млн. За весь досліджуваний період показник демонструє нестабільність та різке підвищення або зниження в порівнянні з попереднім роком. Найнижчі показники зафіксовані у 2008, 2011, 2012 роках, 2012 рік точка </w:t>
      </w:r>
      <w:proofErr w:type="spellStart"/>
      <w:r w:rsidR="00C55ECA">
        <w:rPr>
          <w:rFonts w:ascii="Times New Roman" w:hAnsi="Times New Roman" w:cs="Times New Roman"/>
          <w:sz w:val="24"/>
          <w:szCs w:val="24"/>
        </w:rPr>
        <w:t>мінімума</w:t>
      </w:r>
      <w:proofErr w:type="spellEnd"/>
      <w:r w:rsidR="00C55ECA">
        <w:rPr>
          <w:rFonts w:ascii="Times New Roman" w:hAnsi="Times New Roman" w:cs="Times New Roman"/>
          <w:sz w:val="24"/>
          <w:szCs w:val="24"/>
        </w:rPr>
        <w:t xml:space="preserve">. </w:t>
      </w:r>
      <w:r w:rsidR="007811F4">
        <w:rPr>
          <w:rFonts w:ascii="Times New Roman" w:hAnsi="Times New Roman" w:cs="Times New Roman"/>
          <w:sz w:val="24"/>
          <w:szCs w:val="24"/>
        </w:rPr>
        <w:t xml:space="preserve">Найвищі показники зафіксовані у 2007 та 2015 рока. 2015 рік точка </w:t>
      </w:r>
      <w:proofErr w:type="spellStart"/>
      <w:r w:rsidR="007811F4">
        <w:rPr>
          <w:rFonts w:ascii="Times New Roman" w:hAnsi="Times New Roman" w:cs="Times New Roman"/>
          <w:sz w:val="24"/>
          <w:szCs w:val="24"/>
        </w:rPr>
        <w:t>мінімума</w:t>
      </w:r>
      <w:proofErr w:type="spellEnd"/>
      <w:r w:rsidR="007811F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350ED" w:rsidRPr="00C55E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3FAF2" w14:textId="77777777" w:rsidR="00BC0F59" w:rsidRDefault="00BC0F59" w:rsidP="007811F4">
      <w:pPr>
        <w:spacing w:after="0" w:line="240" w:lineRule="auto"/>
      </w:pPr>
      <w:r>
        <w:separator/>
      </w:r>
    </w:p>
  </w:endnote>
  <w:endnote w:type="continuationSeparator" w:id="0">
    <w:p w14:paraId="2AB71DC7" w14:textId="77777777" w:rsidR="00BC0F59" w:rsidRDefault="00BC0F59" w:rsidP="0078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1CC5" w14:textId="77777777" w:rsidR="00BC0F59" w:rsidRDefault="00BC0F59" w:rsidP="007811F4">
      <w:pPr>
        <w:spacing w:after="0" w:line="240" w:lineRule="auto"/>
      </w:pPr>
      <w:r>
        <w:separator/>
      </w:r>
    </w:p>
  </w:footnote>
  <w:footnote w:type="continuationSeparator" w:id="0">
    <w:p w14:paraId="78387FFC" w14:textId="77777777" w:rsidR="00BC0F59" w:rsidRDefault="00BC0F59" w:rsidP="0078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48F"/>
    <w:multiLevelType w:val="hybridMultilevel"/>
    <w:tmpl w:val="B898217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741C"/>
    <w:multiLevelType w:val="hybridMultilevel"/>
    <w:tmpl w:val="2E26D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A"/>
    <w:rsid w:val="00186CDA"/>
    <w:rsid w:val="00204066"/>
    <w:rsid w:val="002573E8"/>
    <w:rsid w:val="002F4EC0"/>
    <w:rsid w:val="0039485D"/>
    <w:rsid w:val="00482FB6"/>
    <w:rsid w:val="004E4A9E"/>
    <w:rsid w:val="00527E0A"/>
    <w:rsid w:val="00644E12"/>
    <w:rsid w:val="00673542"/>
    <w:rsid w:val="007137D4"/>
    <w:rsid w:val="007350ED"/>
    <w:rsid w:val="007811F4"/>
    <w:rsid w:val="009D0255"/>
    <w:rsid w:val="00BC0F59"/>
    <w:rsid w:val="00C5417D"/>
    <w:rsid w:val="00C55ECA"/>
    <w:rsid w:val="00C57E3E"/>
    <w:rsid w:val="00C66B49"/>
    <w:rsid w:val="00D206F5"/>
    <w:rsid w:val="00F6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0CE9"/>
  <w15:chartTrackingRefBased/>
  <w15:docId w15:val="{44D886E9-75AC-4FC5-A961-A358B8A5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67354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7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27E0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811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811F4"/>
  </w:style>
  <w:style w:type="paragraph" w:styleId="a9">
    <w:name w:val="footer"/>
    <w:basedOn w:val="a"/>
    <w:link w:val="aa"/>
    <w:uiPriority w:val="99"/>
    <w:unhideWhenUsed/>
    <w:rsid w:val="007811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8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1026.9000000000001</c:v>
                </c:pt>
                <c:pt idx="1">
                  <c:v>998.5</c:v>
                </c:pt>
                <c:pt idx="2">
                  <c:v>794</c:v>
                </c:pt>
                <c:pt idx="3">
                  <c:v>974.4</c:v>
                </c:pt>
                <c:pt idx="4">
                  <c:v>1201.9000000000001</c:v>
                </c:pt>
                <c:pt idx="5">
                  <c:v>1343.5</c:v>
                </c:pt>
                <c:pt idx="6">
                  <c:v>1290.9000000000001</c:v>
                </c:pt>
                <c:pt idx="7">
                  <c:v>1305.0999999999999</c:v>
                </c:pt>
                <c:pt idx="8">
                  <c:v>1206.3</c:v>
                </c:pt>
                <c:pt idx="9">
                  <c:v>1275.5999999999999</c:v>
                </c:pt>
                <c:pt idx="10">
                  <c:v>1585.2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5F-4922-94B4-540BB90A3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5487200"/>
        <c:axId val="2025366176"/>
      </c:lineChart>
      <c:catAx>
        <c:axId val="202548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66176"/>
        <c:crosses val="autoZero"/>
        <c:auto val="1"/>
        <c:lblAlgn val="ctr"/>
        <c:lblOffset val="100"/>
        <c:noMultiLvlLbl val="0"/>
      </c:catAx>
      <c:valAx>
        <c:axId val="2025366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4872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імпорту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1454.7</c:v>
                </c:pt>
                <c:pt idx="1">
                  <c:v>2572.4</c:v>
                </c:pt>
                <c:pt idx="2">
                  <c:v>1622.5</c:v>
                </c:pt>
                <c:pt idx="3">
                  <c:v>2028.3</c:v>
                </c:pt>
                <c:pt idx="4">
                  <c:v>3202.3</c:v>
                </c:pt>
                <c:pt idx="5">
                  <c:v>3373.5</c:v>
                </c:pt>
                <c:pt idx="6">
                  <c:v>2655.9</c:v>
                </c:pt>
                <c:pt idx="7">
                  <c:v>2472</c:v>
                </c:pt>
                <c:pt idx="8">
                  <c:v>1447.9</c:v>
                </c:pt>
                <c:pt idx="9">
                  <c:v>1699.4</c:v>
                </c:pt>
                <c:pt idx="10">
                  <c:v>2180.4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88-419A-AB52-F4AA45AB0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59879984"/>
        <c:axId val="2025372832"/>
      </c:lineChart>
      <c:catAx>
        <c:axId val="17598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72832"/>
        <c:crosses val="autoZero"/>
        <c:auto val="1"/>
        <c:lblAlgn val="ctr"/>
        <c:lblOffset val="100"/>
        <c:noMultiLvlLbl val="0"/>
      </c:catAx>
      <c:valAx>
        <c:axId val="2025372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598799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чистого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Аркуш3!$A$1:$K$1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Аркуш3!$A$2:$K$2</c:f>
              <c:numCache>
                <c:formatCode>General</c:formatCode>
                <c:ptCount val="11"/>
                <c:pt idx="0">
                  <c:v>-427.8</c:v>
                </c:pt>
                <c:pt idx="1">
                  <c:v>-1573.9</c:v>
                </c:pt>
                <c:pt idx="2">
                  <c:v>-828.5</c:v>
                </c:pt>
                <c:pt idx="3">
                  <c:v>-1053.9000000000001</c:v>
                </c:pt>
                <c:pt idx="4">
                  <c:v>-2000.4</c:v>
                </c:pt>
                <c:pt idx="5">
                  <c:v>-2030</c:v>
                </c:pt>
                <c:pt idx="6">
                  <c:v>-1365</c:v>
                </c:pt>
                <c:pt idx="7">
                  <c:v>-1166.9000000000001</c:v>
                </c:pt>
                <c:pt idx="8">
                  <c:v>-241.6</c:v>
                </c:pt>
                <c:pt idx="9">
                  <c:v>-423.8</c:v>
                </c:pt>
                <c:pt idx="10">
                  <c:v>-595.20000000000005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1-46B6-9B6E-79AC73612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9955920"/>
        <c:axId val="2093310432"/>
      </c:lineChart>
      <c:catAx>
        <c:axId val="202995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93310432"/>
        <c:crosses val="autoZero"/>
        <c:auto val="1"/>
        <c:lblAlgn val="ctr"/>
        <c:lblOffset val="100"/>
        <c:noMultiLvlLbl val="0"/>
      </c:catAx>
      <c:valAx>
        <c:axId val="209331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99559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09B80-47A3-43B3-8549-9B79BD1A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2309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12</cp:revision>
  <dcterms:created xsi:type="dcterms:W3CDTF">2019-04-20T06:38:00Z</dcterms:created>
  <dcterms:modified xsi:type="dcterms:W3CDTF">2019-04-21T15:05:00Z</dcterms:modified>
</cp:coreProperties>
</file>